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Labidomera_clivicollis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2022-09-28T14:20:37Z</dcterms:modified>
  <cp:category/>
</cp:coreProperties>
</file>