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58"/>
        <w:gridCol w:w="767"/>
        <w:gridCol w:w="767"/>
        <w:gridCol w:w="767"/>
      </w:tblGrid>
      <w:tr w:rsidR="00624FBE" w:rsidRPr="00624FBE" w14:paraId="49467AA1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0A7D7787" w14:textId="77777777" w:rsidR="00624FBE" w:rsidRPr="00624FBE" w:rsidRDefault="00624FBE" w:rsidP="00CA6B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4FBE">
              <w:rPr>
                <w:rFonts w:ascii="Arial" w:hAnsi="Arial" w:cs="Arial"/>
                <w:b/>
                <w:bCs/>
                <w:sz w:val="24"/>
                <w:szCs w:val="24"/>
              </w:rPr>
              <w:t>Trait</w:t>
            </w:r>
          </w:p>
        </w:tc>
        <w:tc>
          <w:tcPr>
            <w:tcW w:w="767" w:type="dxa"/>
            <w:noWrap/>
            <w:vAlign w:val="center"/>
            <w:hideMark/>
          </w:tcPr>
          <w:p w14:paraId="0A5F264D" w14:textId="77777777" w:rsidR="00624FBE" w:rsidRPr="00624FBE" w:rsidRDefault="00624FBE" w:rsidP="00CA6B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4FBE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Pr="00624FBE">
              <w:rPr>
                <w:rFonts w:ascii="Arial" w:hAnsi="Arial" w:cs="Arial"/>
                <w:sz w:val="24"/>
                <w:szCs w:val="24"/>
              </w:rPr>
              <w:t>²</w:t>
            </w:r>
          </w:p>
        </w:tc>
        <w:tc>
          <w:tcPr>
            <w:tcW w:w="767" w:type="dxa"/>
            <w:noWrap/>
            <w:vAlign w:val="center"/>
            <w:hideMark/>
          </w:tcPr>
          <w:p w14:paraId="7F4D0A8C" w14:textId="77777777" w:rsidR="00624FBE" w:rsidRPr="00624FBE" w:rsidRDefault="00624FBE" w:rsidP="00CA6B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4FBE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24FBE">
              <w:rPr>
                <w:rFonts w:ascii="Arial" w:hAnsi="Arial" w:cs="Arial"/>
                <w:sz w:val="24"/>
                <w:szCs w:val="24"/>
                <w:vertAlign w:val="subscript"/>
              </w:rPr>
              <w:t>ST</w:t>
            </w:r>
          </w:p>
        </w:tc>
        <w:tc>
          <w:tcPr>
            <w:tcW w:w="767" w:type="dxa"/>
            <w:noWrap/>
            <w:vAlign w:val="center"/>
            <w:hideMark/>
          </w:tcPr>
          <w:p w14:paraId="499A8E00" w14:textId="77777777" w:rsidR="00624FBE" w:rsidRPr="00624FBE" w:rsidRDefault="00624FBE" w:rsidP="00CA6B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4FBE">
              <w:rPr>
                <w:rFonts w:ascii="Arial" w:hAnsi="Arial" w:cs="Arial"/>
                <w:b/>
                <w:bCs/>
                <w:sz w:val="24"/>
                <w:szCs w:val="24"/>
              </w:rPr>
              <w:t>CV</w:t>
            </w:r>
            <w:r w:rsidRPr="00624FBE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</w:tr>
      <w:tr w:rsidR="00624FBE" w:rsidRPr="00624FBE" w14:paraId="0AB8A7F1" w14:textId="77777777" w:rsidTr="00CA25C8">
        <w:trPr>
          <w:trHeight w:val="348"/>
        </w:trPr>
        <w:tc>
          <w:tcPr>
            <w:tcW w:w="6259" w:type="dxa"/>
            <w:gridSpan w:val="4"/>
            <w:shd w:val="clear" w:color="auto" w:fill="auto"/>
            <w:noWrap/>
            <w:vAlign w:val="center"/>
            <w:hideMark/>
          </w:tcPr>
          <w:p w14:paraId="2FDB4A28" w14:textId="77777777" w:rsidR="00624FBE" w:rsidRPr="00901AF0" w:rsidRDefault="00624FBE" w:rsidP="00CA6B6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01AF0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624FBE" w:rsidRPr="00624FBE" w14:paraId="2C8BF7F9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690F7FF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Flowering success</w:t>
            </w:r>
          </w:p>
        </w:tc>
        <w:tc>
          <w:tcPr>
            <w:tcW w:w="767" w:type="dxa"/>
            <w:noWrap/>
            <w:vAlign w:val="center"/>
            <w:hideMark/>
          </w:tcPr>
          <w:p w14:paraId="12AE435D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0.557</w:t>
            </w:r>
          </w:p>
        </w:tc>
        <w:tc>
          <w:tcPr>
            <w:tcW w:w="767" w:type="dxa"/>
            <w:noWrap/>
            <w:vAlign w:val="center"/>
            <w:hideMark/>
          </w:tcPr>
          <w:p w14:paraId="425B059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0.228</w:t>
            </w:r>
          </w:p>
        </w:tc>
        <w:tc>
          <w:tcPr>
            <w:tcW w:w="767" w:type="dxa"/>
            <w:noWrap/>
            <w:vAlign w:val="center"/>
            <w:hideMark/>
          </w:tcPr>
          <w:p w14:paraId="38F1BA7C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NA</w:t>
            </w:r>
          </w:p>
        </w:tc>
      </w:tr>
      <w:tr w:rsidR="00624FBE" w:rsidRPr="00624FBE" w14:paraId="0160785F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10B4C588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Mean flowers/inflorescence</w:t>
            </w:r>
          </w:p>
        </w:tc>
        <w:tc>
          <w:tcPr>
            <w:tcW w:w="767" w:type="dxa"/>
            <w:noWrap/>
            <w:vAlign w:val="center"/>
            <w:hideMark/>
          </w:tcPr>
          <w:p w14:paraId="020A9D1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0.002</w:t>
            </w:r>
          </w:p>
        </w:tc>
        <w:tc>
          <w:tcPr>
            <w:tcW w:w="767" w:type="dxa"/>
            <w:noWrap/>
            <w:vAlign w:val="center"/>
            <w:hideMark/>
          </w:tcPr>
          <w:p w14:paraId="6C3A4FE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0.532</w:t>
            </w:r>
          </w:p>
        </w:tc>
        <w:tc>
          <w:tcPr>
            <w:tcW w:w="767" w:type="dxa"/>
            <w:noWrap/>
            <w:vAlign w:val="center"/>
            <w:hideMark/>
          </w:tcPr>
          <w:p w14:paraId="1418401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0.005</w:t>
            </w:r>
          </w:p>
        </w:tc>
      </w:tr>
      <w:tr w:rsidR="00624FBE" w:rsidRPr="00624FBE" w14:paraId="797B5D72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6CF6943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Flower size</w:t>
            </w:r>
          </w:p>
        </w:tc>
        <w:tc>
          <w:tcPr>
            <w:tcW w:w="767" w:type="dxa"/>
            <w:noWrap/>
            <w:vAlign w:val="center"/>
            <w:hideMark/>
          </w:tcPr>
          <w:p w14:paraId="4AA0518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0.321</w:t>
            </w:r>
          </w:p>
        </w:tc>
        <w:tc>
          <w:tcPr>
            <w:tcW w:w="767" w:type="dxa"/>
            <w:noWrap/>
            <w:vAlign w:val="center"/>
            <w:hideMark/>
          </w:tcPr>
          <w:p w14:paraId="0363935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0.246</w:t>
            </w:r>
          </w:p>
        </w:tc>
        <w:tc>
          <w:tcPr>
            <w:tcW w:w="767" w:type="dxa"/>
            <w:noWrap/>
            <w:vAlign w:val="center"/>
            <w:hideMark/>
          </w:tcPr>
          <w:p w14:paraId="1E17288D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0.086</w:t>
            </w:r>
          </w:p>
        </w:tc>
      </w:tr>
      <w:tr w:rsidR="00624FBE" w:rsidRPr="00624FBE" w14:paraId="354CD7CA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0CBCCF6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Flowering duration</w:t>
            </w:r>
          </w:p>
        </w:tc>
        <w:tc>
          <w:tcPr>
            <w:tcW w:w="767" w:type="dxa"/>
            <w:noWrap/>
            <w:vAlign w:val="center"/>
            <w:hideMark/>
          </w:tcPr>
          <w:p w14:paraId="426D9F5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0286052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1</w:t>
            </w:r>
          </w:p>
        </w:tc>
        <w:tc>
          <w:tcPr>
            <w:tcW w:w="767" w:type="dxa"/>
            <w:noWrap/>
            <w:vAlign w:val="center"/>
            <w:hideMark/>
          </w:tcPr>
          <w:p w14:paraId="6A7F6B86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4365F999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5FFF1E46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Flowering start</w:t>
            </w:r>
          </w:p>
        </w:tc>
        <w:tc>
          <w:tcPr>
            <w:tcW w:w="767" w:type="dxa"/>
            <w:noWrap/>
            <w:vAlign w:val="center"/>
            <w:hideMark/>
          </w:tcPr>
          <w:p w14:paraId="59393E9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04240F6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0.986</w:t>
            </w:r>
          </w:p>
        </w:tc>
        <w:tc>
          <w:tcPr>
            <w:tcW w:w="767" w:type="dxa"/>
            <w:noWrap/>
            <w:vAlign w:val="center"/>
            <w:hideMark/>
          </w:tcPr>
          <w:p w14:paraId="76700B1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42835BEB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3A253BD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Follicles</w:t>
            </w:r>
          </w:p>
        </w:tc>
        <w:tc>
          <w:tcPr>
            <w:tcW w:w="767" w:type="dxa"/>
            <w:noWrap/>
            <w:vAlign w:val="center"/>
            <w:hideMark/>
          </w:tcPr>
          <w:p w14:paraId="4174CDF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0.186</w:t>
            </w:r>
          </w:p>
        </w:tc>
        <w:tc>
          <w:tcPr>
            <w:tcW w:w="767" w:type="dxa"/>
            <w:noWrap/>
            <w:vAlign w:val="center"/>
            <w:hideMark/>
          </w:tcPr>
          <w:p w14:paraId="390D6A8C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0.199</w:t>
            </w:r>
          </w:p>
        </w:tc>
        <w:tc>
          <w:tcPr>
            <w:tcW w:w="767" w:type="dxa"/>
            <w:noWrap/>
            <w:vAlign w:val="center"/>
            <w:hideMark/>
          </w:tcPr>
          <w:p w14:paraId="52BD4816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0.05</w:t>
            </w:r>
          </w:p>
        </w:tc>
      </w:tr>
      <w:tr w:rsidR="00624FBE" w:rsidRPr="00624FBE" w14:paraId="04F2919C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446A1DBD" w14:textId="5CE24F13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 xml:space="preserve">Date of first follicle </w:t>
            </w:r>
            <w:r w:rsidR="001B768B">
              <w:rPr>
                <w:rFonts w:ascii="Arial" w:hAnsi="Arial" w:cs="Arial"/>
              </w:rPr>
              <w:t>2”</w:t>
            </w:r>
          </w:p>
        </w:tc>
        <w:tc>
          <w:tcPr>
            <w:tcW w:w="767" w:type="dxa"/>
            <w:noWrap/>
            <w:vAlign w:val="center"/>
            <w:hideMark/>
          </w:tcPr>
          <w:p w14:paraId="3603AD8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0.007</w:t>
            </w:r>
          </w:p>
        </w:tc>
        <w:tc>
          <w:tcPr>
            <w:tcW w:w="767" w:type="dxa"/>
            <w:noWrap/>
            <w:vAlign w:val="center"/>
            <w:hideMark/>
          </w:tcPr>
          <w:p w14:paraId="46260EE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0.038</w:t>
            </w:r>
          </w:p>
        </w:tc>
        <w:tc>
          <w:tcPr>
            <w:tcW w:w="767" w:type="dxa"/>
            <w:noWrap/>
            <w:vAlign w:val="center"/>
            <w:hideMark/>
          </w:tcPr>
          <w:p w14:paraId="3D15B5F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0A8FA33B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68C8CF15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Inflorescences</w:t>
            </w:r>
          </w:p>
        </w:tc>
        <w:tc>
          <w:tcPr>
            <w:tcW w:w="767" w:type="dxa"/>
            <w:noWrap/>
            <w:vAlign w:val="center"/>
            <w:hideMark/>
          </w:tcPr>
          <w:p w14:paraId="7ABD486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0.004</w:t>
            </w:r>
          </w:p>
        </w:tc>
        <w:tc>
          <w:tcPr>
            <w:tcW w:w="767" w:type="dxa"/>
            <w:noWrap/>
            <w:vAlign w:val="center"/>
            <w:hideMark/>
          </w:tcPr>
          <w:p w14:paraId="4A90315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0.458</w:t>
            </w:r>
          </w:p>
        </w:tc>
        <w:tc>
          <w:tcPr>
            <w:tcW w:w="767" w:type="dxa"/>
            <w:noWrap/>
            <w:vAlign w:val="center"/>
            <w:hideMark/>
          </w:tcPr>
          <w:p w14:paraId="18C2F722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0.06</w:t>
            </w:r>
          </w:p>
        </w:tc>
      </w:tr>
      <w:tr w:rsidR="00624FBE" w:rsidRPr="00624FBE" w14:paraId="157AB1E4" w14:textId="77777777" w:rsidTr="00CA25C8">
        <w:trPr>
          <w:trHeight w:val="348"/>
        </w:trPr>
        <w:tc>
          <w:tcPr>
            <w:tcW w:w="6259" w:type="dxa"/>
            <w:gridSpan w:val="4"/>
            <w:noWrap/>
            <w:vAlign w:val="center"/>
            <w:hideMark/>
          </w:tcPr>
          <w:p w14:paraId="4375B3AC" w14:textId="77777777" w:rsidR="00624FBE" w:rsidRPr="00901AF0" w:rsidRDefault="00624FBE" w:rsidP="00CA6B6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01AF0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624FBE" w:rsidRPr="00624FBE" w14:paraId="00898A87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1F073A9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  <w:i/>
                <w:iCs/>
              </w:rPr>
              <w:t xml:space="preserve">D. </w:t>
            </w:r>
            <w:proofErr w:type="spellStart"/>
            <w:r w:rsidRPr="00624FBE">
              <w:rPr>
                <w:rFonts w:ascii="Arial" w:hAnsi="Arial" w:cs="Arial"/>
                <w:i/>
                <w:iCs/>
              </w:rPr>
              <w:t>plexippus</w:t>
            </w:r>
            <w:proofErr w:type="spellEnd"/>
            <w:r w:rsidRPr="00624FBE">
              <w:rPr>
                <w:rFonts w:ascii="Arial" w:hAnsi="Arial" w:cs="Arial"/>
              </w:rPr>
              <w:t xml:space="preserve"> abundance</w:t>
            </w:r>
          </w:p>
        </w:tc>
        <w:tc>
          <w:tcPr>
            <w:tcW w:w="767" w:type="dxa"/>
            <w:noWrap/>
            <w:vAlign w:val="center"/>
            <w:hideMark/>
          </w:tcPr>
          <w:p w14:paraId="735F869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0.064</w:t>
            </w:r>
          </w:p>
        </w:tc>
        <w:tc>
          <w:tcPr>
            <w:tcW w:w="767" w:type="dxa"/>
            <w:noWrap/>
            <w:vAlign w:val="center"/>
            <w:hideMark/>
          </w:tcPr>
          <w:p w14:paraId="32BC84D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</w:t>
            </w:r>
          </w:p>
        </w:tc>
        <w:tc>
          <w:tcPr>
            <w:tcW w:w="767" w:type="dxa"/>
            <w:noWrap/>
            <w:vAlign w:val="center"/>
            <w:hideMark/>
          </w:tcPr>
          <w:p w14:paraId="053FED9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0.525</w:t>
            </w:r>
          </w:p>
        </w:tc>
      </w:tr>
      <w:tr w:rsidR="00624FBE" w:rsidRPr="00624FBE" w14:paraId="417FC42C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37940F05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  <w:i/>
                <w:iCs/>
              </w:rPr>
              <w:t xml:space="preserve">L. </w:t>
            </w:r>
            <w:proofErr w:type="spellStart"/>
            <w:r w:rsidRPr="00624FBE">
              <w:rPr>
                <w:rFonts w:ascii="Arial" w:hAnsi="Arial" w:cs="Arial"/>
                <w:i/>
                <w:iCs/>
              </w:rPr>
              <w:t>asclepiadis</w:t>
            </w:r>
            <w:proofErr w:type="spellEnd"/>
            <w:r w:rsidRPr="00624FBE">
              <w:rPr>
                <w:rFonts w:ascii="Arial" w:hAnsi="Arial" w:cs="Arial"/>
                <w:i/>
                <w:iCs/>
              </w:rPr>
              <w:t xml:space="preserve"> </w:t>
            </w:r>
            <w:r w:rsidRPr="00624FBE">
              <w:rPr>
                <w:rFonts w:ascii="Arial" w:hAnsi="Arial" w:cs="Arial"/>
              </w:rPr>
              <w:t>abundance</w:t>
            </w:r>
          </w:p>
        </w:tc>
        <w:tc>
          <w:tcPr>
            <w:tcW w:w="767" w:type="dxa"/>
            <w:noWrap/>
            <w:vAlign w:val="center"/>
            <w:hideMark/>
          </w:tcPr>
          <w:p w14:paraId="4611129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0.275</w:t>
            </w:r>
          </w:p>
        </w:tc>
        <w:tc>
          <w:tcPr>
            <w:tcW w:w="767" w:type="dxa"/>
            <w:noWrap/>
            <w:vAlign w:val="center"/>
            <w:hideMark/>
          </w:tcPr>
          <w:p w14:paraId="18027BF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0.099</w:t>
            </w:r>
          </w:p>
        </w:tc>
        <w:tc>
          <w:tcPr>
            <w:tcW w:w="767" w:type="dxa"/>
            <w:noWrap/>
            <w:vAlign w:val="center"/>
            <w:hideMark/>
          </w:tcPr>
          <w:p w14:paraId="3259FE5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0.086</w:t>
            </w:r>
          </w:p>
        </w:tc>
      </w:tr>
      <w:tr w:rsidR="00624FBE" w:rsidRPr="00624FBE" w14:paraId="00E2BD59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5D95A10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  <w:i/>
                <w:iCs/>
              </w:rPr>
              <w:t xml:space="preserve">L. </w:t>
            </w:r>
            <w:proofErr w:type="spellStart"/>
            <w:r w:rsidRPr="00624FBE">
              <w:rPr>
                <w:rFonts w:ascii="Arial" w:hAnsi="Arial" w:cs="Arial"/>
                <w:i/>
                <w:iCs/>
              </w:rPr>
              <w:t>clivicollis</w:t>
            </w:r>
            <w:proofErr w:type="spellEnd"/>
            <w:r w:rsidRPr="00624FBE">
              <w:rPr>
                <w:rFonts w:ascii="Arial" w:hAnsi="Arial" w:cs="Arial"/>
                <w:i/>
                <w:iCs/>
              </w:rPr>
              <w:t xml:space="preserve"> </w:t>
            </w:r>
            <w:r w:rsidRPr="00624FBE">
              <w:rPr>
                <w:rFonts w:ascii="Arial" w:hAnsi="Arial" w:cs="Arial"/>
              </w:rPr>
              <w:t>abundance</w:t>
            </w:r>
          </w:p>
        </w:tc>
        <w:tc>
          <w:tcPr>
            <w:tcW w:w="767" w:type="dxa"/>
            <w:noWrap/>
            <w:vAlign w:val="center"/>
            <w:hideMark/>
          </w:tcPr>
          <w:p w14:paraId="504F699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11930D8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1</w:t>
            </w:r>
          </w:p>
        </w:tc>
        <w:tc>
          <w:tcPr>
            <w:tcW w:w="767" w:type="dxa"/>
            <w:noWrap/>
            <w:vAlign w:val="center"/>
            <w:hideMark/>
          </w:tcPr>
          <w:p w14:paraId="517B43B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0.006</w:t>
            </w:r>
          </w:p>
        </w:tc>
      </w:tr>
      <w:tr w:rsidR="00624FBE" w:rsidRPr="00624FBE" w14:paraId="6B9A9FF7" w14:textId="77777777" w:rsidTr="00CA25C8">
        <w:trPr>
          <w:trHeight w:val="348"/>
        </w:trPr>
        <w:tc>
          <w:tcPr>
            <w:tcW w:w="6259" w:type="dxa"/>
            <w:gridSpan w:val="4"/>
            <w:noWrap/>
            <w:vAlign w:val="center"/>
            <w:hideMark/>
          </w:tcPr>
          <w:p w14:paraId="1586B356" w14:textId="77777777" w:rsidR="00624FBE" w:rsidRPr="00901AF0" w:rsidRDefault="00624FBE" w:rsidP="00CA6B6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01AF0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624FBE" w:rsidRPr="00624FBE" w14:paraId="29763AC9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25F7B52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Latex exudation</w:t>
            </w:r>
          </w:p>
        </w:tc>
        <w:tc>
          <w:tcPr>
            <w:tcW w:w="767" w:type="dxa"/>
            <w:noWrap/>
            <w:vAlign w:val="center"/>
            <w:hideMark/>
          </w:tcPr>
          <w:p w14:paraId="2AECDF4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0.092</w:t>
            </w:r>
          </w:p>
        </w:tc>
        <w:tc>
          <w:tcPr>
            <w:tcW w:w="767" w:type="dxa"/>
            <w:noWrap/>
            <w:vAlign w:val="center"/>
            <w:hideMark/>
          </w:tcPr>
          <w:p w14:paraId="5C3D646D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0.296</w:t>
            </w:r>
          </w:p>
        </w:tc>
        <w:tc>
          <w:tcPr>
            <w:tcW w:w="767" w:type="dxa"/>
            <w:noWrap/>
            <w:vAlign w:val="center"/>
            <w:hideMark/>
          </w:tcPr>
          <w:p w14:paraId="3A42A30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0.015</w:t>
            </w:r>
          </w:p>
        </w:tc>
      </w:tr>
      <w:tr w:rsidR="00624FBE" w:rsidRPr="00624FBE" w14:paraId="54847F3C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37B9FDAC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Chance of herbivory (before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7545825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06A6B2D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0.007</w:t>
            </w:r>
          </w:p>
        </w:tc>
        <w:tc>
          <w:tcPr>
            <w:tcW w:w="767" w:type="dxa"/>
            <w:noWrap/>
            <w:vAlign w:val="center"/>
            <w:hideMark/>
          </w:tcPr>
          <w:p w14:paraId="44282E4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23614283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7A11FD08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Herbivory (before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1F250CC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0.008</w:t>
            </w:r>
          </w:p>
        </w:tc>
        <w:tc>
          <w:tcPr>
            <w:tcW w:w="767" w:type="dxa"/>
            <w:noWrap/>
            <w:vAlign w:val="center"/>
            <w:hideMark/>
          </w:tcPr>
          <w:p w14:paraId="6B66EA8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0.286</w:t>
            </w:r>
          </w:p>
        </w:tc>
        <w:tc>
          <w:tcPr>
            <w:tcW w:w="767" w:type="dxa"/>
            <w:noWrap/>
            <w:vAlign w:val="center"/>
            <w:hideMark/>
          </w:tcPr>
          <w:p w14:paraId="663F3F0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2.032</w:t>
            </w:r>
          </w:p>
        </w:tc>
      </w:tr>
      <w:tr w:rsidR="00624FBE" w:rsidRPr="00624FBE" w14:paraId="225CED24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65416F0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Chance of herbivory (after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1A4E79A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0.103</w:t>
            </w:r>
          </w:p>
        </w:tc>
        <w:tc>
          <w:tcPr>
            <w:tcW w:w="767" w:type="dxa"/>
            <w:noWrap/>
            <w:vAlign w:val="center"/>
            <w:hideMark/>
          </w:tcPr>
          <w:p w14:paraId="4F9CCD8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4D85D58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0.353</w:t>
            </w:r>
          </w:p>
        </w:tc>
      </w:tr>
      <w:tr w:rsidR="00624FBE" w:rsidRPr="00624FBE" w14:paraId="310D16FA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62023CC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Herbivory (after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0AE312DD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0.03</w:t>
            </w:r>
          </w:p>
        </w:tc>
        <w:tc>
          <w:tcPr>
            <w:tcW w:w="767" w:type="dxa"/>
            <w:noWrap/>
            <w:vAlign w:val="center"/>
            <w:hideMark/>
          </w:tcPr>
          <w:p w14:paraId="445756F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65B021C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2.232</w:t>
            </w:r>
          </w:p>
        </w:tc>
      </w:tr>
      <w:tr w:rsidR="00624FBE" w:rsidRPr="00624FBE" w14:paraId="4300A653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5E37516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Chance of weevil damage</w:t>
            </w:r>
          </w:p>
        </w:tc>
        <w:tc>
          <w:tcPr>
            <w:tcW w:w="767" w:type="dxa"/>
            <w:noWrap/>
            <w:vAlign w:val="center"/>
            <w:hideMark/>
          </w:tcPr>
          <w:p w14:paraId="0B3BD64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0.464</w:t>
            </w:r>
          </w:p>
        </w:tc>
        <w:tc>
          <w:tcPr>
            <w:tcW w:w="767" w:type="dxa"/>
            <w:noWrap/>
            <w:vAlign w:val="center"/>
            <w:hideMark/>
          </w:tcPr>
          <w:p w14:paraId="11986286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1E086468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1.259</w:t>
            </w:r>
          </w:p>
        </w:tc>
      </w:tr>
      <w:tr w:rsidR="00624FBE" w:rsidRPr="00624FBE" w14:paraId="359BA2C9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0AF98F0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Weevil scar length</w:t>
            </w:r>
          </w:p>
        </w:tc>
        <w:tc>
          <w:tcPr>
            <w:tcW w:w="767" w:type="dxa"/>
            <w:noWrap/>
            <w:vAlign w:val="center"/>
            <w:hideMark/>
          </w:tcPr>
          <w:p w14:paraId="22EFCC7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0.069</w:t>
            </w:r>
          </w:p>
        </w:tc>
        <w:tc>
          <w:tcPr>
            <w:tcW w:w="767" w:type="dxa"/>
            <w:noWrap/>
            <w:vAlign w:val="center"/>
            <w:hideMark/>
          </w:tcPr>
          <w:p w14:paraId="6483C66C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0.112</w:t>
            </w:r>
          </w:p>
        </w:tc>
        <w:tc>
          <w:tcPr>
            <w:tcW w:w="767" w:type="dxa"/>
            <w:noWrap/>
            <w:vAlign w:val="center"/>
            <w:hideMark/>
          </w:tcPr>
          <w:p w14:paraId="2E600B3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0.034</w:t>
            </w:r>
          </w:p>
        </w:tc>
      </w:tr>
      <w:tr w:rsidR="00624FBE" w:rsidRPr="00624FBE" w14:paraId="36ED2D84" w14:textId="77777777" w:rsidTr="00CA25C8">
        <w:trPr>
          <w:trHeight w:val="348"/>
        </w:trPr>
        <w:tc>
          <w:tcPr>
            <w:tcW w:w="6259" w:type="dxa"/>
            <w:gridSpan w:val="4"/>
            <w:noWrap/>
            <w:vAlign w:val="center"/>
            <w:hideMark/>
          </w:tcPr>
          <w:p w14:paraId="2EC0D662" w14:textId="77777777" w:rsidR="00624FBE" w:rsidRPr="00901AF0" w:rsidRDefault="00624FBE" w:rsidP="00CA6B6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01AF0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624FBE" w:rsidRPr="00624FBE" w14:paraId="5D15A6FD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43F7F878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LDMC</w:t>
            </w:r>
          </w:p>
        </w:tc>
        <w:tc>
          <w:tcPr>
            <w:tcW w:w="767" w:type="dxa"/>
            <w:noWrap/>
            <w:vAlign w:val="center"/>
            <w:hideMark/>
          </w:tcPr>
          <w:p w14:paraId="1B03F36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019E82A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0.73</w:t>
            </w:r>
          </w:p>
        </w:tc>
        <w:tc>
          <w:tcPr>
            <w:tcW w:w="767" w:type="dxa"/>
            <w:noWrap/>
            <w:vAlign w:val="center"/>
            <w:hideMark/>
          </w:tcPr>
          <w:p w14:paraId="39070348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4B9E0642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22B4284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SLA</w:t>
            </w:r>
          </w:p>
        </w:tc>
        <w:tc>
          <w:tcPr>
            <w:tcW w:w="767" w:type="dxa"/>
            <w:noWrap/>
            <w:vAlign w:val="center"/>
            <w:hideMark/>
          </w:tcPr>
          <w:p w14:paraId="747AFD7E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2D5BBDB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0.687</w:t>
            </w:r>
          </w:p>
        </w:tc>
        <w:tc>
          <w:tcPr>
            <w:tcW w:w="767" w:type="dxa"/>
            <w:noWrap/>
            <w:vAlign w:val="center"/>
            <w:hideMark/>
          </w:tcPr>
          <w:p w14:paraId="3389E189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</w:tr>
      <w:tr w:rsidR="00624FBE" w:rsidRPr="00624FBE" w14:paraId="7D6DEAD4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0862E26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Height (before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549352E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0.188</w:t>
            </w:r>
          </w:p>
        </w:tc>
        <w:tc>
          <w:tcPr>
            <w:tcW w:w="767" w:type="dxa"/>
            <w:noWrap/>
            <w:vAlign w:val="center"/>
            <w:hideMark/>
          </w:tcPr>
          <w:p w14:paraId="32DFE2C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0.078</w:t>
            </w:r>
          </w:p>
        </w:tc>
        <w:tc>
          <w:tcPr>
            <w:tcW w:w="767" w:type="dxa"/>
            <w:noWrap/>
            <w:vAlign w:val="center"/>
            <w:hideMark/>
          </w:tcPr>
          <w:p w14:paraId="520AA522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0.014</w:t>
            </w:r>
          </w:p>
        </w:tc>
      </w:tr>
      <w:tr w:rsidR="00624FBE" w:rsidRPr="00624FBE" w14:paraId="524257B7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7CD6D34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Height (after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58744C3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0.178</w:t>
            </w:r>
          </w:p>
        </w:tc>
        <w:tc>
          <w:tcPr>
            <w:tcW w:w="767" w:type="dxa"/>
            <w:noWrap/>
            <w:vAlign w:val="center"/>
            <w:hideMark/>
          </w:tcPr>
          <w:p w14:paraId="009BE852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0.093</w:t>
            </w:r>
          </w:p>
        </w:tc>
        <w:tc>
          <w:tcPr>
            <w:tcW w:w="767" w:type="dxa"/>
            <w:noWrap/>
            <w:vAlign w:val="center"/>
            <w:hideMark/>
          </w:tcPr>
          <w:p w14:paraId="782C3035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0.011</w:t>
            </w:r>
          </w:p>
        </w:tc>
      </w:tr>
      <w:tr w:rsidR="00624FBE" w:rsidRPr="00624FBE" w14:paraId="765F668C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562BF39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Relative growth rate</w:t>
            </w:r>
          </w:p>
        </w:tc>
        <w:tc>
          <w:tcPr>
            <w:tcW w:w="767" w:type="dxa"/>
            <w:noWrap/>
            <w:vAlign w:val="center"/>
            <w:hideMark/>
          </w:tcPr>
          <w:p w14:paraId="6F2D38E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34ECED9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1</w:t>
            </w:r>
          </w:p>
        </w:tc>
        <w:tc>
          <w:tcPr>
            <w:tcW w:w="767" w:type="dxa"/>
            <w:noWrap/>
            <w:vAlign w:val="center"/>
            <w:hideMark/>
          </w:tcPr>
          <w:p w14:paraId="006323C1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0.003</w:t>
            </w:r>
          </w:p>
        </w:tc>
      </w:tr>
      <w:tr w:rsidR="00624FBE" w:rsidRPr="00624FBE" w14:paraId="627BE4BE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44EDF4FB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Ramets (before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77DC2D9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0.114</w:t>
            </w:r>
          </w:p>
        </w:tc>
        <w:tc>
          <w:tcPr>
            <w:tcW w:w="767" w:type="dxa"/>
            <w:noWrap/>
            <w:vAlign w:val="center"/>
            <w:hideMark/>
          </w:tcPr>
          <w:p w14:paraId="54CE66C7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0.051</w:t>
            </w:r>
          </w:p>
        </w:tc>
        <w:tc>
          <w:tcPr>
            <w:tcW w:w="767" w:type="dxa"/>
            <w:noWrap/>
            <w:vAlign w:val="center"/>
            <w:hideMark/>
          </w:tcPr>
          <w:p w14:paraId="0D49C79F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0.134</w:t>
            </w:r>
          </w:p>
        </w:tc>
      </w:tr>
      <w:tr w:rsidR="00624FBE" w:rsidRPr="00624FBE" w14:paraId="3582F15E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46033FE3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Ramets (after flowering)</w:t>
            </w:r>
          </w:p>
        </w:tc>
        <w:tc>
          <w:tcPr>
            <w:tcW w:w="767" w:type="dxa"/>
            <w:noWrap/>
            <w:vAlign w:val="center"/>
            <w:hideMark/>
          </w:tcPr>
          <w:p w14:paraId="05B6D2C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0.068</w:t>
            </w:r>
          </w:p>
        </w:tc>
        <w:tc>
          <w:tcPr>
            <w:tcW w:w="767" w:type="dxa"/>
            <w:noWrap/>
            <w:vAlign w:val="center"/>
            <w:hideMark/>
          </w:tcPr>
          <w:p w14:paraId="51C060E0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0.037</w:t>
            </w:r>
          </w:p>
        </w:tc>
        <w:tc>
          <w:tcPr>
            <w:tcW w:w="767" w:type="dxa"/>
            <w:noWrap/>
            <w:vAlign w:val="center"/>
            <w:hideMark/>
          </w:tcPr>
          <w:p w14:paraId="5C5149A4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0.134</w:t>
            </w:r>
          </w:p>
        </w:tc>
      </w:tr>
      <w:tr w:rsidR="00624FBE" w:rsidRPr="00624FBE" w14:paraId="7A089722" w14:textId="77777777" w:rsidTr="00CA25C8">
        <w:trPr>
          <w:trHeight w:val="348"/>
        </w:trPr>
        <w:tc>
          <w:tcPr>
            <w:tcW w:w="3958" w:type="dxa"/>
            <w:noWrap/>
            <w:vAlign w:val="center"/>
            <w:hideMark/>
          </w:tcPr>
          <w:p w14:paraId="7B72865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Mortality</w:t>
            </w:r>
          </w:p>
        </w:tc>
        <w:tc>
          <w:tcPr>
            <w:tcW w:w="767" w:type="dxa"/>
            <w:noWrap/>
            <w:vAlign w:val="center"/>
            <w:hideMark/>
          </w:tcPr>
          <w:p w14:paraId="7399176A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0</w:t>
            </w:r>
          </w:p>
        </w:tc>
        <w:tc>
          <w:tcPr>
            <w:tcW w:w="767" w:type="dxa"/>
            <w:noWrap/>
            <w:vAlign w:val="center"/>
            <w:hideMark/>
          </w:tcPr>
          <w:p w14:paraId="53242CED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1</w:t>
            </w:r>
          </w:p>
        </w:tc>
        <w:tc>
          <w:tcPr>
            <w:tcW w:w="767" w:type="dxa"/>
            <w:noWrap/>
            <w:vAlign w:val="center"/>
            <w:hideMark/>
          </w:tcPr>
          <w:p w14:paraId="2DDC5DD6" w14:textId="77777777" w:rsidR="00624FBE" w:rsidRPr="00624FBE" w:rsidRDefault="00624FBE" w:rsidP="00CA6B63">
            <w:pPr>
              <w:rPr>
                <w:rFonts w:ascii="Arial" w:hAnsi="Arial" w:cs="Arial"/>
              </w:rPr>
            </w:pPr>
            <w:r w:rsidRPr="00624FBE">
              <w:rPr>
                <w:rFonts w:ascii="Arial" w:hAnsi="Arial" w:cs="Arial"/>
              </w:rPr>
              <w:t>NA</w:t>
            </w:r>
          </w:p>
        </w:tc>
      </w:tr>
    </w:tbl>
    <w:p w14:paraId="765F8353" w14:textId="77777777" w:rsidR="00624FBE" w:rsidRPr="00624FBE" w:rsidRDefault="00624FBE">
      <w:pPr>
        <w:rPr>
          <w:rFonts w:ascii="Arial" w:hAnsi="Arial" w:cs="Arial"/>
        </w:rPr>
      </w:pPr>
    </w:p>
    <w:sectPr w:rsidR="00624FBE" w:rsidRPr="0062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BE"/>
    <w:rsid w:val="001B768B"/>
    <w:rsid w:val="00624FBE"/>
    <w:rsid w:val="00901AF0"/>
    <w:rsid w:val="00CA25C8"/>
    <w:rsid w:val="00CA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B321"/>
  <w15:chartTrackingRefBased/>
  <w15:docId w15:val="{C8928CEF-43D7-4921-8C8D-7D3BEB3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5</cp:revision>
  <dcterms:created xsi:type="dcterms:W3CDTF">2022-09-30T15:57:00Z</dcterms:created>
  <dcterms:modified xsi:type="dcterms:W3CDTF">2022-09-30T16:02:00Z</dcterms:modified>
</cp:coreProperties>
</file>