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LDMC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SLA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Height before flowering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2023-01-20T17:09:09Z</dcterms:modified>
  <cp:category/>
</cp:coreProperties>
</file>