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Ramets, after flowering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Mortality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2022-10-19T15:13:36Z</dcterms:modified>
  <cp:category/>
</cp:coreProperties>
</file>