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Labidomera_clivicollis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2023-01-18T16:50:06Z</dcterms:modified>
  <cp:category/>
</cp:coreProperties>
</file>