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Test for variance among families and populations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0.3815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21.375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94.180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 +     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21.403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94.223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673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0.436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0.506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Assess how much variance is explained by urbanization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 +     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0.349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21.384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94.056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5: Quantify variance explained by urbanization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282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2023-01-20T14:44:55Z</dcterms:modified>
  <cp:category/>
</cp:coreProperties>
</file>