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977"/>
        <w:gridCol w:w="855"/>
        <w:gridCol w:w="1058"/>
        <w:gridCol w:w="983"/>
        <w:gridCol w:w="977"/>
        <w:gridCol w:w="2282"/>
        <w:gridCol w:w="977"/>
        <w:gridCol w:w="855"/>
        <w:gridCol w:w="1058"/>
        <w:gridCol w:w="983"/>
        <w:gridCol w:w="855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9.628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9.283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9.578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9.225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6.618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68.905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7.049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1.894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2.348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5.751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9.954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4.603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5840" w:w="2016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2022-12-01T17:29:42Z</dcterms:modified>
  <cp:category/>
</cp:coreProperties>
</file>