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Read Extension — ZZ_Description (VBAK-KTEXT)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TS-E008-B3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View extension(s): base and/or projection per layer discovery · element ZZ_Description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view extension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B3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Expose the order description (VBAK-KTEXT, written by the OrderCreate action) as a read-only header property of the standard service so the master list Description column and the Details panel bind live data. Context: KTEXT exists on VBAK but is not offered in order GUI transactions (KBA 3199364) and is not exposed by the standard projection — a direct-field flattening, the simplest extension in the package.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Procedure (layer discovery FIRST — determines how many extension objects exist)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Step 1: </w:t>
      </w:r>
      <w:r>
        <w:rPr>
          <w:sz w:val="21"/>
          <w:szCs w:val="21"/>
        </w:rPr>
        <w:t xml:space="preserve">open R_SalesOrderTP in ADT; check its element list for KTEXT and, if absent, whether its select source carries 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Case A — base already selects KTEXT: single projection extension exposing it as ZZ_Description. Case B — base source has it, base doesn’t select it: base extension adds the element, projection extension re-exposes (two objects, mirroring the contact pattern minus the join). Case C — dropped below the base: one more extend a layer down; would surprise, document if hit.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" Case B shape: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extend view entity R_SalesOrderTP with { SourceAlias.ktext as ZZ_Description }</w:t>
      </w:r>
    </w:p>
    <w:p>
      <w:pPr>
        <w:shd w:fill="F5F3EE" w:val="clear"/>
        <w:spacing w:after="13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extend view entity C_SalesOrderManage with { ZZ_Description }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Constraints &amp; Confirmations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Read-only by nature: after activation, CONFIRM in $metadata that ZZ_Description surfaces as non-updatable — the change-mode task (CRUD 2) depends on knowing this; record the finding in NOTES.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ZZ_ prefix mandatory (upgrade collision contract). No annotations beyond label; UI texts stay client-side.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Transport bundling: ship in one transport with any outstanding Contact/ER extension pieces — frontend gets one metadata refresh.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Layer outcome (A/B/C); draft-twin metadata generation raises no objection (expected non-issue for plain elements — check, cost is zero within the ritual).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Activation ritual: activate → cache cleanups → fresh $metadata (Ctrl-F ZZ_Description) → GET with $select → $filter/contains round trip (filterability is half the point — enables the Description search filter later).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an order created via OrderCreate shows its description in the master list and Details panel after one browser refresh; SE16 value matches the service value.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2026-08-19T17:09:23.562Z</dcterms:created>
  <dcterms:modified xsi:type="dcterms:W3CDTF">2026-08-19T17:09:23.562Z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