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IoH Exposure — Option 1: Standalone Entity Set (RECOMMENDED / 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TS-E008-IOH-OPT1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ZR_VR_IOHTP / ZR_VR_IOHLINETP (BO per TS pack &amp; extension build prompt) · ZC_VR_IOH / ZC_VR_IOHLINE · service extension aliases ZZ_IoH / ZZ_IoHLine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Managed RAP BO exposure pattern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APPROVED design — this spec settles the ACCESS PATTERN after the association attempt on C_SalesOrderManage failed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 §3 · E008_Extension_Build_Prompt.md · CR-002 · NOTES correction (non-draft BDEF)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 &amp; Position</w:t>
      </w:r>
    </w:p>
    <w:p>
      <w:pPr>
        <w:spacing w:after="110"/>
      </w:pPr>
      <w:r>
        <w:rPr>
          <w:sz w:val="21"/>
          <w:szCs w:val="21"/>
        </w:rPr>
        <w:t xml:space="preserve">Expose the IoH activity document (CR-002) through the extended standard service WITHOUT any association from SAP’s order entities. Access is by explicit key/filter on the order number. This was the shipped design intent (“standalone entity set is enough; skip association/redirection plumbing into SAP’s projection”); this spec makes it unambiguous after the failed extension attempt.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Explicit prohibition: </w:t>
      </w:r>
      <w:r>
        <w:rPr>
          <w:sz w:val="21"/>
          <w:szCs w:val="21"/>
        </w:rPr>
        <w:t xml:space="preserve">no extend view entity on R_SalesOrderTP / C_SalesOrderManage for IoH — not as association, not as composition, regardless of what the extensibility annotations permit. Capture the exact activation error from the failed attempt in NOTES (it determines whether the contact/ER association extensions share the constraint — check their activation status while there).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Entity Model (recap — authoritative detail in the extension build prompt)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ZR_VR_IOHTP (root)      keys: IoHID           fields: SalesDocument, Provider,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Jurisdiction, IoHStatus, admin fields, LocalLastChangedAt (etag)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composition [0..*] ZR_VR_IOHLINETP (_Line)  keys: IoHID, LineID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fields: NDC, Lot, Quantity, UoM, ExpirationDate, ZSource(P/M)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association [1..1] to I_SalesDocument as _Order   " OUR side; released view; permitted</w:t>
      </w:r>
    </w:p>
    <w:p>
      <w:pPr>
        <w:shd w:fill="F5F3EE" w:val="clear"/>
        <w:spacing w:after="13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on $projection.SalesDocument = _Order.SalesDocument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Direction of the arrow: </w:t>
      </w:r>
      <w:r>
        <w:rPr>
          <w:sz w:val="21"/>
          <w:szCs w:val="21"/>
        </w:rPr>
        <w:t xml:space="preserve">IoH → order via the RELEASED I_SalesDocument — fully permitted, needed by the DCL join and the feature-control status read. Order → IoH server navigation does not exist and is not needed: within OUR BO, _Line composition gives $expand for lines; the order linkage is a filter, not a navigation.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Secondary index on ZVR_IOH_H: SALESDOCUMENT (+MANDT) — the primary access path is the filtered read below; without the index it is a full scan.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Access Pattern (the consumption contract — share with frontend)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" IoH section, first expand (one round trip):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GET .../ZZ_IoH?$filter=SalesDocument eq '0000012345'&amp;$expand=_Line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→ 0..1 header (uniqueness rule §4) + all lines</w:t>
      </w:r>
    </w:p>
    <w:p>
      <w:pPr>
        <w:shd w:fill="F5F3EE" w:val="clear"/>
        <w:spacing w:after="13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" Edit flows operate on ZZ_IoH/ZZ_IoHLine contexts directly (own BO, full behavior).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Cardinality rule: at most ONE IoH document per sales order in this application. Enforce in the BO (validation on create: reject if a document for the SalesDocument already exists) so the frontend may bind the $filter result as a single object. Idempotent ensure_ioh_for_order( ) relies on the same exists-check.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The IoH fragment’s SectionFactory entry binds lazily on first expand exactly as designed; ServiceSchema gains entitySets.ioh + iohLine + the filter property constant. No context-relative _IoH path anywhere in the frontend — grep-checkable.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Behavior &amp; Security (recap + the two rules this pattern leans on)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Feature control (edit windows: during-creation context and order status Rejected) reads the referenced order’s user status via ZIF_VR_ORDER_STATUS — implementation reads through _Order / status source. TODO-VERIFY the user-status read path on target release (ZZ status fields vs. status-framework view).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DCL on ZC_VR_IOH and ZC_VR_IOHLINE via Jurisdiction (header snapshot), consistent with the PFCG mapping; instance authorization on modify. The snapshot is set at creation from the order’s Sales Office and never edited.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Creation flows unchanged (CR-002): client post-create call or createFromProposal factory action; event-assured ensure as compensating control.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Filtered read with $expand returns header+lines for an order with IoH; empty result (not error) for an order without; second-document creation for the same order rejected with message.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Awardee jurisdiction negative test: foreign order’s IoH invisible via direct OData call.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Frontend joint check: section populates on first expand in one request (network tab), edit windows follow order status per the matrix.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Activation error text from the failed association attempt recorded in NOTES; contact/ER extension activation status confirmed.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2026-08-20T16:46:39.535Z</dcterms:created>
  <dcterms:modified xsi:type="dcterms:W3CDTF">2026-08-20T16:46:39.550Z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