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D98F0" w14:textId="77777777" w:rsidR="003D4DA6" w:rsidRPr="003D4DA6" w:rsidRDefault="003D4DA6" w:rsidP="003D4DA6">
      <w:pPr>
        <w:rPr>
          <w:b/>
          <w:bCs/>
        </w:rPr>
      </w:pPr>
      <w:r w:rsidRPr="003D4DA6">
        <w:rPr>
          <w:b/>
          <w:bCs/>
        </w:rPr>
        <w:t xml:space="preserve">1. What CDC </w:t>
      </w:r>
      <w:proofErr w:type="gramStart"/>
      <w:r w:rsidRPr="003D4DA6">
        <w:rPr>
          <w:b/>
          <w:bCs/>
        </w:rPr>
        <w:t>actually needs</w:t>
      </w:r>
      <w:proofErr w:type="gramEnd"/>
      <w:r w:rsidRPr="003D4DA6">
        <w:rPr>
          <w:b/>
          <w:bCs/>
        </w:rPr>
        <w:t xml:space="preserve"> (30 seconds of framing, then the four that matter)</w:t>
      </w:r>
    </w:p>
    <w:p w14:paraId="4BC10E45" w14:textId="77777777" w:rsidR="003D4DA6" w:rsidRPr="003D4DA6" w:rsidRDefault="003D4DA6" w:rsidP="003D4DA6">
      <w:r w:rsidRPr="003D4DA6">
        <w:rPr>
          <w:i/>
          <w:iCs/>
        </w:rPr>
        <w:t>Frame:</w:t>
      </w:r>
      <w:r w:rsidRPr="003D4DA6">
        <w:t xml:space="preserve"> "This is CDC's central vaccine ordering platform — Awardees ordering on behalf of providers nationwide. Four requirements drive everything else:"</w:t>
      </w:r>
    </w:p>
    <w:p w14:paraId="484D5A29" w14:textId="77777777" w:rsidR="003D4DA6" w:rsidRPr="003D4DA6" w:rsidRDefault="003D4DA6" w:rsidP="003D4DA6">
      <w:pPr>
        <w:numPr>
          <w:ilvl w:val="0"/>
          <w:numId w:val="1"/>
        </w:numPr>
      </w:pPr>
      <w:r w:rsidRPr="003D4DA6">
        <w:rPr>
          <w:b/>
          <w:bCs/>
        </w:rPr>
        <w:t>External-user order lifecycle</w:t>
      </w:r>
      <w:r w:rsidRPr="003D4DA6">
        <w:t xml:space="preserve"> — Awardees must create, search, display, and cancel orders in S/4. They are customers, not internal staff.</w:t>
      </w:r>
    </w:p>
    <w:p w14:paraId="5A88C2B7" w14:textId="77777777" w:rsidR="003D4DA6" w:rsidRPr="003D4DA6" w:rsidRDefault="003D4DA6" w:rsidP="003D4DA6">
      <w:pPr>
        <w:numPr>
          <w:ilvl w:val="0"/>
          <w:numId w:val="1"/>
        </w:numPr>
      </w:pPr>
      <w:r w:rsidRPr="003D4DA6">
        <w:rPr>
          <w:b/>
          <w:bCs/>
        </w:rPr>
        <w:t>Financial control</w:t>
      </w:r>
      <w:r w:rsidRPr="003D4DA6">
        <w:t xml:space="preserve"> — cancellation releases committed budget and SPC allocation instantly. Role rules differ pre- vs. post-approval and </w:t>
      </w:r>
      <w:proofErr w:type="gramStart"/>
      <w:r w:rsidRPr="003D4DA6">
        <w:t>direct-ship</w:t>
      </w:r>
      <w:proofErr w:type="gramEnd"/>
      <w:r w:rsidRPr="003D4DA6">
        <w:t xml:space="preserve"> vs. not. Get this wrong = incorrect budget releases. It's a compliance control, not a UI feature.</w:t>
      </w:r>
    </w:p>
    <w:p w14:paraId="4BA2CEEE" w14:textId="77777777" w:rsidR="003D4DA6" w:rsidRPr="003D4DA6" w:rsidRDefault="003D4DA6" w:rsidP="003D4DA6">
      <w:pPr>
        <w:numPr>
          <w:ilvl w:val="0"/>
          <w:numId w:val="1"/>
        </w:numPr>
      </w:pPr>
      <w:r w:rsidRPr="003D4DA6">
        <w:rPr>
          <w:b/>
          <w:bCs/>
        </w:rPr>
        <w:t>Jurisdiction isolation</w:t>
      </w:r>
      <w:r w:rsidRPr="003D4DA6">
        <w:t xml:space="preserve"> — Awardees see only their own data. Federal system, external users.</w:t>
      </w:r>
    </w:p>
    <w:p w14:paraId="3FE9623E" w14:textId="77777777" w:rsidR="003D4DA6" w:rsidRPr="003D4DA6" w:rsidRDefault="003D4DA6" w:rsidP="003D4DA6">
      <w:pPr>
        <w:numPr>
          <w:ilvl w:val="0"/>
          <w:numId w:val="1"/>
        </w:numPr>
      </w:pPr>
      <w:r w:rsidRPr="003D4DA6">
        <w:rPr>
          <w:b/>
          <w:bCs/>
        </w:rPr>
        <w:t>Four entry channels, one rulebook</w:t>
      </w:r>
      <w:r w:rsidRPr="003D4DA6">
        <w:t xml:space="preserve"> — Fiori UI, machine API, </w:t>
      </w:r>
      <w:proofErr w:type="spellStart"/>
      <w:r w:rsidRPr="003D4DA6">
        <w:t>EXiS</w:t>
      </w:r>
      <w:proofErr w:type="spellEnd"/>
      <w:r w:rsidRPr="003D4DA6">
        <w:t>, provider-originated. Identical validations everywhere.</w:t>
      </w:r>
    </w:p>
    <w:p w14:paraId="776ABFEF" w14:textId="77777777" w:rsidR="003D4DA6" w:rsidRPr="003D4DA6" w:rsidRDefault="003D4DA6" w:rsidP="003D4DA6">
      <w:proofErr w:type="gramStart"/>
      <w:r w:rsidRPr="003D4DA6">
        <w:t>Plus</w:t>
      </w:r>
      <w:proofErr w:type="gramEnd"/>
      <w:r w:rsidRPr="003D4DA6">
        <w:t xml:space="preserve"> the operational layer: inline Inventory-on-Hand during ordering, fix-and-resubmit for soft-stop rejections, copy order with CDC fund rules, and — found in the BPD — </w:t>
      </w:r>
      <w:r w:rsidRPr="003D4DA6">
        <w:rPr>
          <w:b/>
          <w:bCs/>
        </w:rPr>
        <w:t>un-cancel</w:t>
      </w:r>
      <w:r w:rsidRPr="003D4DA6">
        <w:t xml:space="preserve"> of shipped lines so ASNs can post.</w:t>
      </w:r>
    </w:p>
    <w:p w14:paraId="555224BD" w14:textId="77777777" w:rsidR="003D4DA6" w:rsidRPr="003D4DA6" w:rsidRDefault="003D4DA6" w:rsidP="003D4DA6">
      <w:pPr>
        <w:rPr>
          <w:b/>
          <w:bCs/>
        </w:rPr>
      </w:pPr>
      <w:r w:rsidRPr="003D4DA6">
        <w:rPr>
          <w:b/>
          <w:bCs/>
        </w:rPr>
        <w:t>2. CRM_UI today vs. F3893</w:t>
      </w:r>
    </w:p>
    <w:p w14:paraId="4B585CAC" w14:textId="77777777" w:rsidR="003D4DA6" w:rsidRPr="003D4DA6" w:rsidRDefault="003D4DA6" w:rsidP="003D4DA6">
      <w:pPr>
        <w:numPr>
          <w:ilvl w:val="0"/>
          <w:numId w:val="2"/>
        </w:numPr>
      </w:pPr>
      <w:r w:rsidRPr="003D4DA6">
        <w:t xml:space="preserve">Today: one working surface — header, items, </w:t>
      </w:r>
      <w:proofErr w:type="spellStart"/>
      <w:r w:rsidRPr="003D4DA6">
        <w:t>IoH</w:t>
      </w:r>
      <w:proofErr w:type="spellEnd"/>
      <w:r w:rsidRPr="003D4DA6">
        <w:t>, shipping all visible, minimal clicks. Users are fast and fluent in it.</w:t>
      </w:r>
    </w:p>
    <w:p w14:paraId="17E80F8C" w14:textId="77777777" w:rsidR="003D4DA6" w:rsidRPr="003D4DA6" w:rsidRDefault="003D4DA6" w:rsidP="003D4DA6">
      <w:pPr>
        <w:numPr>
          <w:ilvl w:val="0"/>
          <w:numId w:val="2"/>
        </w:numPr>
      </w:pPr>
      <w:r w:rsidRPr="003D4DA6">
        <w:t>F3893 spreads that across object-page tabs. The customer called it "clunky" — that wasn't a taste complaint, it's the paradigm: more navigation, more clicks per order.</w:t>
      </w:r>
    </w:p>
    <w:p w14:paraId="3CA93844" w14:textId="77777777" w:rsidR="003D4DA6" w:rsidRPr="003D4DA6" w:rsidRDefault="003D4DA6" w:rsidP="003D4DA6">
      <w:pPr>
        <w:numPr>
          <w:ilvl w:val="0"/>
          <w:numId w:val="2"/>
        </w:numPr>
      </w:pPr>
      <w:r w:rsidRPr="003D4DA6">
        <w:t xml:space="preserve">Deeper mismatch: F3893 is </w:t>
      </w:r>
      <w:r w:rsidRPr="003D4DA6">
        <w:rPr>
          <w:b/>
          <w:bCs/>
        </w:rPr>
        <w:t>built for internal sales representatives</w:t>
      </w:r>
      <w:r w:rsidRPr="003D4DA6">
        <w:t xml:space="preserve"> — SAP's own docs say so, with a limited order-type and field set. Our users are external customers. There's a live SAP Community case of a team failing to even restrict F3893 data per logged-in external customer.</w:t>
      </w:r>
    </w:p>
    <w:p w14:paraId="42E04A57" w14:textId="77777777" w:rsidR="003D4DA6" w:rsidRPr="003D4DA6" w:rsidRDefault="003D4DA6" w:rsidP="003D4DA6">
      <w:pPr>
        <w:rPr>
          <w:b/>
          <w:bCs/>
        </w:rPr>
      </w:pPr>
      <w:r w:rsidRPr="003D4DA6">
        <w:rPr>
          <w:b/>
          <w:bCs/>
        </w:rPr>
        <w:t>3. The gaps with the F3893 route (severity order)</w:t>
      </w:r>
    </w:p>
    <w:p w14:paraId="3190C9F1" w14:textId="77777777" w:rsidR="003D4DA6" w:rsidRPr="003D4DA6" w:rsidRDefault="003D4DA6" w:rsidP="003D4DA6">
      <w:pPr>
        <w:numPr>
          <w:ilvl w:val="0"/>
          <w:numId w:val="3"/>
        </w:numPr>
      </w:pPr>
      <w:r w:rsidRPr="003D4DA6">
        <w:rPr>
          <w:b/>
          <w:bCs/>
        </w:rPr>
        <w:t>Critical:</w:t>
      </w:r>
      <w:r w:rsidRPr="003D4DA6">
        <w:t xml:space="preserve"> no external-customer data-isolation model; no CDC cancellation matrix; no inline </w:t>
      </w:r>
      <w:proofErr w:type="spellStart"/>
      <w:r w:rsidRPr="003D4DA6">
        <w:t>IoH</w:t>
      </w:r>
      <w:proofErr w:type="spellEnd"/>
      <w:r w:rsidRPr="003D4DA6">
        <w:t xml:space="preserve"> in order creation.</w:t>
      </w:r>
    </w:p>
    <w:p w14:paraId="1A9FF054" w14:textId="77777777" w:rsidR="003D4DA6" w:rsidRPr="003D4DA6" w:rsidRDefault="003D4DA6" w:rsidP="003D4DA6">
      <w:pPr>
        <w:numPr>
          <w:ilvl w:val="0"/>
          <w:numId w:val="3"/>
        </w:numPr>
      </w:pPr>
      <w:r w:rsidRPr="003D4DA6">
        <w:rPr>
          <w:b/>
          <w:bCs/>
        </w:rPr>
        <w:t>High:</w:t>
      </w:r>
      <w:r w:rsidRPr="003D4DA6">
        <w:t xml:space="preserve"> the click-heavy tab flow itself; limited types/fields; deep extensions are upgrade-fragile — there's a documented case where a </w:t>
      </w:r>
      <w:proofErr w:type="spellStart"/>
      <w:r w:rsidRPr="003D4DA6">
        <w:t>BAdI</w:t>
      </w:r>
      <w:proofErr w:type="spellEnd"/>
      <w:r w:rsidRPr="003D4DA6">
        <w:t xml:space="preserve"> added for an extended copy of F3893 broke order creation in the </w:t>
      </w:r>
      <w:r w:rsidRPr="003D4DA6">
        <w:rPr>
          <w:i/>
          <w:iCs/>
        </w:rPr>
        <w:t>standard</w:t>
      </w:r>
      <w:r w:rsidRPr="003D4DA6">
        <w:t xml:space="preserve"> app.</w:t>
      </w:r>
    </w:p>
    <w:p w14:paraId="04D38ED3" w14:textId="77777777" w:rsidR="003D4DA6" w:rsidRPr="003D4DA6" w:rsidRDefault="003D4DA6" w:rsidP="003D4DA6">
      <w:pPr>
        <w:numPr>
          <w:ilvl w:val="0"/>
          <w:numId w:val="3"/>
        </w:numPr>
      </w:pPr>
      <w:r w:rsidRPr="003D4DA6">
        <w:rPr>
          <w:b/>
          <w:bCs/>
        </w:rPr>
        <w:lastRenderedPageBreak/>
        <w:t>Med:</w:t>
      </w:r>
      <w:r w:rsidRPr="003D4DA6">
        <w:t xml:space="preserve"> no copy-with-CDC-exceptions, no un-cancel, no budget-bypass replacement, search doesn't match the spec's operators and cascading lookups.</w:t>
      </w:r>
    </w:p>
    <w:p w14:paraId="431AF2FE" w14:textId="77777777" w:rsidR="003D4DA6" w:rsidRPr="003D4DA6" w:rsidRDefault="003D4DA6" w:rsidP="003D4DA6">
      <w:pPr>
        <w:numPr>
          <w:ilvl w:val="0"/>
          <w:numId w:val="3"/>
        </w:numPr>
      </w:pPr>
      <w:r w:rsidRPr="003D4DA6">
        <w:rPr>
          <w:i/>
          <w:iCs/>
        </w:rPr>
        <w:t>Punchline:</w:t>
      </w:r>
      <w:r w:rsidRPr="003D4DA6">
        <w:t xml:space="preserve"> "These gaps are behavioral, not cosmetic. Key-user extensibility adds fields; it doesn't add workflows."</w:t>
      </w:r>
    </w:p>
    <w:p w14:paraId="7BE8D8E8" w14:textId="77777777" w:rsidR="003D4DA6" w:rsidRPr="003D4DA6" w:rsidRDefault="003D4DA6" w:rsidP="003D4DA6">
      <w:pPr>
        <w:rPr>
          <w:b/>
          <w:bCs/>
        </w:rPr>
      </w:pPr>
      <w:r w:rsidRPr="003D4DA6">
        <w:rPr>
          <w:b/>
          <w:bCs/>
        </w:rPr>
        <w:t>4. Proposed solution and why it beats adaptation</w:t>
      </w:r>
    </w:p>
    <w:p w14:paraId="2ED625EE" w14:textId="77777777" w:rsidR="003D4DA6" w:rsidRPr="003D4DA6" w:rsidRDefault="003D4DA6" w:rsidP="003D4DA6">
      <w:pPr>
        <w:numPr>
          <w:ilvl w:val="0"/>
          <w:numId w:val="4"/>
        </w:numPr>
      </w:pPr>
      <w:r w:rsidRPr="003D4DA6">
        <w:rPr>
          <w:b/>
          <w:bCs/>
        </w:rPr>
        <w:t>One rules engine (RAP behavior layer)</w:t>
      </w:r>
      <w:r w:rsidRPr="003D4DA6">
        <w:t xml:space="preserve"> over the standard sales order API — validations, cancellation matrix, jurisdiction security enforced </w:t>
      </w:r>
      <w:r w:rsidRPr="003D4DA6">
        <w:rPr>
          <w:i/>
          <w:iCs/>
        </w:rPr>
        <w:t>once</w:t>
      </w:r>
      <w:r w:rsidRPr="003D4DA6">
        <w:t>, for every channel. This is the only design where the budget-release risk can't arise from channel drift.</w:t>
      </w:r>
    </w:p>
    <w:p w14:paraId="6879F9CB" w14:textId="77777777" w:rsidR="003D4DA6" w:rsidRPr="003D4DA6" w:rsidRDefault="003D4DA6" w:rsidP="003D4DA6">
      <w:pPr>
        <w:numPr>
          <w:ilvl w:val="0"/>
          <w:numId w:val="4"/>
        </w:numPr>
      </w:pPr>
      <w:r w:rsidRPr="003D4DA6">
        <w:rPr>
          <w:b/>
          <w:bCs/>
        </w:rPr>
        <w:t>Purpose-built ordering cockpit</w:t>
      </w:r>
      <w:r w:rsidRPr="003D4DA6">
        <w:t xml:space="preserve"> (freestyle SAPUI5): whole order on one screen, fields lock/unlock by status. Click-parity with CRM_UI is a </w:t>
      </w:r>
      <w:r w:rsidRPr="003D4DA6">
        <w:rPr>
          <w:i/>
          <w:iCs/>
        </w:rPr>
        <w:t>measured acceptance criterion</w:t>
      </w:r>
      <w:r w:rsidRPr="003D4DA6">
        <w:t>, validated on prototypes with real users — adoption is engineered, not hoped for.</w:t>
      </w:r>
    </w:p>
    <w:p w14:paraId="2A70D4E3" w14:textId="77777777" w:rsidR="003D4DA6" w:rsidRPr="003D4DA6" w:rsidRDefault="003D4DA6" w:rsidP="003D4DA6">
      <w:pPr>
        <w:numPr>
          <w:ilvl w:val="0"/>
          <w:numId w:val="4"/>
        </w:numPr>
      </w:pPr>
      <w:r w:rsidRPr="003D4DA6">
        <w:rPr>
          <w:b/>
          <w:bCs/>
        </w:rPr>
        <w:t>Standard SAP search component</w:t>
      </w:r>
      <w:r w:rsidRPr="003D4DA6">
        <w:t xml:space="preserve"> (Fiori Elements List Report) — nearly free, full operator set, saved searches, Excel export. We use standard where standard fits.</w:t>
      </w:r>
    </w:p>
    <w:p w14:paraId="45A3D0C5" w14:textId="77777777" w:rsidR="003D4DA6" w:rsidRPr="003D4DA6" w:rsidRDefault="003D4DA6" w:rsidP="003D4DA6">
      <w:pPr>
        <w:numPr>
          <w:ilvl w:val="0"/>
          <w:numId w:val="4"/>
        </w:numPr>
      </w:pPr>
      <w:r w:rsidRPr="003D4DA6">
        <w:rPr>
          <w:b/>
          <w:bCs/>
        </w:rPr>
        <w:t>API channel from the same engine</w:t>
      </w:r>
      <w:r w:rsidRPr="003D4DA6">
        <w:t xml:space="preserve"> at marginal cost — async submit-and-poll matching the BPD's status-service pattern.</w:t>
      </w:r>
    </w:p>
    <w:p w14:paraId="388CFA45" w14:textId="77777777" w:rsidR="003D4DA6" w:rsidRPr="003D4DA6" w:rsidRDefault="003D4DA6" w:rsidP="003D4DA6">
      <w:pPr>
        <w:numPr>
          <w:ilvl w:val="0"/>
          <w:numId w:val="4"/>
        </w:numPr>
      </w:pPr>
      <w:r w:rsidRPr="003D4DA6">
        <w:rPr>
          <w:b/>
          <w:bCs/>
        </w:rPr>
        <w:t>Why not adaptation:</w:t>
      </w:r>
      <w:r w:rsidRPr="003D4DA6">
        <w:t xml:space="preserve"> pay once vs. pay forever. Every SAP upgrade re-validates a fragile extension mesh, for the platform's life. Orders remain real SD documents (visible in VA02/VA03, standard fulfillment untouched) — clean-core aligned, upgrade-safe.</w:t>
      </w:r>
    </w:p>
    <w:p w14:paraId="136A07B4" w14:textId="77777777" w:rsidR="003D4DA6" w:rsidRPr="003D4DA6" w:rsidRDefault="003D4DA6" w:rsidP="003D4DA6">
      <w:pPr>
        <w:rPr>
          <w:b/>
          <w:bCs/>
        </w:rPr>
      </w:pPr>
      <w:r w:rsidRPr="003D4DA6">
        <w:rPr>
          <w:b/>
          <w:bCs/>
        </w:rPr>
        <w:t>5. High-level architecture (walk the diagram slide top-down)</w:t>
      </w:r>
    </w:p>
    <w:p w14:paraId="65B647AD" w14:textId="77777777" w:rsidR="003D4DA6" w:rsidRPr="003D4DA6" w:rsidRDefault="003D4DA6" w:rsidP="003D4DA6">
      <w:r w:rsidRPr="003D4DA6">
        <w:t xml:space="preserve">Users → Launchpad → three consumption apps (cockpit, search, API channel) → service bindings → </w:t>
      </w:r>
      <w:r w:rsidRPr="003D4DA6">
        <w:rPr>
          <w:b/>
          <w:bCs/>
        </w:rPr>
        <w:t>one wide RAP behavior box</w:t>
      </w:r>
      <w:r w:rsidRPr="003D4DA6">
        <w:t xml:space="preserve"> — say "everything funnels through this one enforcement surface" — → E006 rules / E007 </w:t>
      </w:r>
      <w:proofErr w:type="spellStart"/>
      <w:r w:rsidRPr="003D4DA6">
        <w:t>IoH</w:t>
      </w:r>
      <w:proofErr w:type="spellEnd"/>
      <w:r w:rsidRPr="003D4DA6">
        <w:t xml:space="preserve"> integrations → standard SD tables, no custom order tables → fulfillment chain unchanged below the line.</w:t>
      </w:r>
    </w:p>
    <w:p w14:paraId="1CE89609" w14:textId="77777777" w:rsidR="003D4DA6" w:rsidRPr="003D4DA6" w:rsidRDefault="003D4DA6" w:rsidP="003D4DA6">
      <w:pPr>
        <w:rPr>
          <w:b/>
          <w:bCs/>
        </w:rPr>
      </w:pPr>
      <w:r w:rsidRPr="003D4DA6">
        <w:rPr>
          <w:b/>
          <w:bCs/>
        </w:rPr>
        <w:t>6. Numbers (have ready; lead with mid)</w:t>
      </w:r>
    </w:p>
    <w:p w14:paraId="21D0971C" w14:textId="77777777" w:rsidR="003D4DA6" w:rsidRPr="003D4DA6" w:rsidRDefault="003D4DA6" w:rsidP="003D4DA6">
      <w:pPr>
        <w:numPr>
          <w:ilvl w:val="0"/>
          <w:numId w:val="5"/>
        </w:numPr>
      </w:pPr>
      <w:r w:rsidRPr="003D4DA6">
        <w:rPr>
          <w:b/>
          <w:bCs/>
        </w:rPr>
        <w:t>Core build: 252–404 PD, mid ~328.</w:t>
      </w:r>
      <w:r w:rsidRPr="003D4DA6">
        <w:t xml:space="preserve"> Fully loaded with levers: </w:t>
      </w:r>
      <w:r w:rsidRPr="003D4DA6">
        <w:rPr>
          <w:b/>
          <w:bCs/>
        </w:rPr>
        <w:t>~360–570 PD, mid ~465</w:t>
      </w:r>
      <w:r w:rsidRPr="003D4DA6">
        <w:t xml:space="preserve"> ≈ 26 person-months. ROM class, −25/+75%, revised at detailed tech spec.</w:t>
      </w:r>
    </w:p>
    <w:p w14:paraId="5A41DDB8" w14:textId="77777777" w:rsidR="003D4DA6" w:rsidRPr="003D4DA6" w:rsidRDefault="003D4DA6" w:rsidP="003D4DA6">
      <w:pPr>
        <w:numPr>
          <w:ilvl w:val="0"/>
          <w:numId w:val="5"/>
        </w:numPr>
      </w:pPr>
      <w:r w:rsidRPr="003D4DA6">
        <w:rPr>
          <w:b/>
          <w:bCs/>
        </w:rPr>
        <w:t>Team: ~5</w:t>
      </w:r>
      <w:r w:rsidRPr="003D4DA6">
        <w:t xml:space="preserve"> — 1 architect (part-time), 2 RAP, 2 UI5. </w:t>
      </w:r>
      <w:r w:rsidRPr="003D4DA6">
        <w:rPr>
          <w:b/>
          <w:bCs/>
        </w:rPr>
        <w:t>~5–7 elapsed months</w:t>
      </w:r>
      <w:r w:rsidRPr="003D4DA6">
        <w:t xml:space="preserve"> </w:t>
      </w:r>
      <w:proofErr w:type="spellStart"/>
      <w:r w:rsidRPr="003D4DA6">
        <w:t>build+test</w:t>
      </w:r>
      <w:proofErr w:type="spellEnd"/>
      <w:r w:rsidRPr="003D4DA6">
        <w:t xml:space="preserve"> at mid.</w:t>
      </w:r>
    </w:p>
    <w:p w14:paraId="2BE3BFCD" w14:textId="77777777" w:rsidR="003D4DA6" w:rsidRPr="003D4DA6" w:rsidRDefault="003D4DA6" w:rsidP="003D4DA6">
      <w:pPr>
        <w:numPr>
          <w:ilvl w:val="0"/>
          <w:numId w:val="5"/>
        </w:numPr>
      </w:pPr>
      <w:r w:rsidRPr="003D4DA6">
        <w:rPr>
          <w:b/>
          <w:bCs/>
        </w:rPr>
        <w:lastRenderedPageBreak/>
        <w:t>Cushions, be transparent:</w:t>
      </w:r>
      <w:r w:rsidRPr="003D4DA6">
        <w:t xml:space="preserve"> 10% RAP ramp-up (drops to zero with experienced leads), 12% PM/architecture, 15% ROM contingency that </w:t>
      </w:r>
      <w:r w:rsidRPr="003D4DA6">
        <w:rPr>
          <w:i/>
          <w:iCs/>
        </w:rPr>
        <w:t>retires</w:t>
      </w:r>
      <w:r w:rsidRPr="003D4DA6">
        <w:t xml:space="preserve"> at the detailed-spec gate. Two scope toggles priced separately: un-cancel and the API channel — pending open-item decisions, leadership can see their cost live.</w:t>
      </w:r>
    </w:p>
    <w:p w14:paraId="5B41DAC9" w14:textId="77777777" w:rsidR="003D4DA6" w:rsidRPr="003D4DA6" w:rsidRDefault="003D4DA6" w:rsidP="003D4DA6">
      <w:pPr>
        <w:numPr>
          <w:ilvl w:val="0"/>
          <w:numId w:val="5"/>
        </w:numPr>
      </w:pPr>
      <w:r w:rsidRPr="003D4DA6">
        <w:rPr>
          <w:b/>
          <w:bCs/>
        </w:rPr>
        <w:t>~40% is backend and invisible</w:t>
      </w:r>
      <w:r w:rsidRPr="003D4DA6">
        <w:t xml:space="preserve"> — pre-empt it: "that's the rules engine; it's why the API channel costs 14–23 PD instead of a second build, and where the budget-control risk is retired."</w:t>
      </w:r>
    </w:p>
    <w:p w14:paraId="08733D85" w14:textId="77777777" w:rsidR="003D4DA6" w:rsidRPr="003D4DA6" w:rsidRDefault="003D4DA6" w:rsidP="003D4DA6">
      <w:pPr>
        <w:numPr>
          <w:ilvl w:val="0"/>
          <w:numId w:val="5"/>
        </w:numPr>
      </w:pPr>
      <w:r w:rsidRPr="003D4DA6">
        <w:rPr>
          <w:b/>
          <w:bCs/>
        </w:rPr>
        <w:t>If asked how to go faster:</w:t>
      </w:r>
      <w:r w:rsidRPr="003D4DA6">
        <w:t xml:space="preserve"> (1) a </w:t>
      </w:r>
      <w:r w:rsidRPr="003D4DA6">
        <w:rPr>
          <w:b/>
          <w:bCs/>
        </w:rPr>
        <w:t>3–5 PD spike now</w:t>
      </w:r>
      <w:r w:rsidRPr="003D4DA6">
        <w:t xml:space="preserve"> on the unmanaged-buffer pattern — collapses the widest estimate range before commitment; (2) close the three blocking open items this month (status dictionary, un-cancel scope, auth concept) — those gate build start more than headcount does; (3) staff one RAP-experienced lead — kills the 10% ramp lever; (4) </w:t>
      </w:r>
      <w:r w:rsidRPr="003D4DA6">
        <w:rPr>
          <w:b/>
          <w:bCs/>
        </w:rPr>
        <w:t>phase it</w:t>
      </w:r>
      <w:r w:rsidRPr="003D4DA6">
        <w:t>: search List Report + display ship early while the cockpit hardens; (5) trim scope via the toggles if leadership defers un-cancel — but say plainly that adding developers past ~5 won't compress much; the critical path is decisions and the cockpit, not typing speed.</w:t>
      </w:r>
    </w:p>
    <w:p w14:paraId="480BCB64" w14:textId="77777777" w:rsidR="003D4DA6" w:rsidRPr="003D4DA6" w:rsidRDefault="003D4DA6" w:rsidP="003D4DA6">
      <w:r w:rsidRPr="003D4DA6">
        <w:pict w14:anchorId="2B8BEF07">
          <v:rect id="_x0000_i1031" style="width:0;height:1.5pt" o:hralign="center" o:hrstd="t" o:hr="t" fillcolor="#a0a0a0" stroked="f"/>
        </w:pict>
      </w:r>
    </w:p>
    <w:p w14:paraId="07869E63" w14:textId="77777777" w:rsidR="003D4DA6" w:rsidRPr="003D4DA6" w:rsidRDefault="003D4DA6" w:rsidP="003D4DA6">
      <w:r w:rsidRPr="003D4DA6">
        <w:rPr>
          <w:b/>
          <w:bCs/>
        </w:rPr>
        <w:t>Three closers to have loaded:</w:t>
      </w:r>
      <w:r w:rsidRPr="003D4DA6">
        <w:t xml:space="preserve"> </w:t>
      </w:r>
      <w:r w:rsidRPr="003D4DA6">
        <w:rPr>
          <w:i/>
          <w:iCs/>
        </w:rPr>
        <w:t>"Isn't custom riskier?"</w:t>
      </w:r>
      <w:r w:rsidRPr="003D4DA6">
        <w:t xml:space="preserve"> — the risk already materialized: the standard app failed user evaluation; we're de-risking with prototype validation and a measurable click criterion. </w:t>
      </w:r>
      <w:r w:rsidRPr="003D4DA6">
        <w:rPr>
          <w:i/>
          <w:iCs/>
        </w:rPr>
        <w:t>"Why not try harder to extend F3893?"</w:t>
      </w:r>
      <w:r w:rsidRPr="003D4DA6">
        <w:t xml:space="preserve"> — the gaps are workflow-level, and extension effort at that depth approaches custom cost while keeping upgrade fragility forever. </w:t>
      </w:r>
      <w:r w:rsidRPr="003D4DA6">
        <w:rPr>
          <w:i/>
          <w:iCs/>
        </w:rPr>
        <w:t>"What do you need from us today?"</w:t>
      </w:r>
      <w:r w:rsidRPr="003D4DA6">
        <w:t xml:space="preserve"> — endorsement of the direction, plus owners and dates for the three blocking open items.</w:t>
      </w:r>
    </w:p>
    <w:p w14:paraId="16F462B2" w14:textId="77777777" w:rsidR="003D4DA6" w:rsidRDefault="003D4DA6"/>
    <w:sectPr w:rsidR="003D4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05ED7"/>
    <w:multiLevelType w:val="multilevel"/>
    <w:tmpl w:val="498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07FEB"/>
    <w:multiLevelType w:val="multilevel"/>
    <w:tmpl w:val="4B1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1746"/>
    <w:multiLevelType w:val="multilevel"/>
    <w:tmpl w:val="1EA2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B4553"/>
    <w:multiLevelType w:val="multilevel"/>
    <w:tmpl w:val="675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E1CB7"/>
    <w:multiLevelType w:val="multilevel"/>
    <w:tmpl w:val="791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579604">
    <w:abstractNumId w:val="0"/>
  </w:num>
  <w:num w:numId="2" w16cid:durableId="1978073523">
    <w:abstractNumId w:val="3"/>
  </w:num>
  <w:num w:numId="3" w16cid:durableId="138308381">
    <w:abstractNumId w:val="4"/>
  </w:num>
  <w:num w:numId="4" w16cid:durableId="1663660780">
    <w:abstractNumId w:val="1"/>
  </w:num>
  <w:num w:numId="5" w16cid:durableId="2013800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DA6"/>
    <w:rsid w:val="002A7C9B"/>
    <w:rsid w:val="003D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F91E"/>
  <w15:chartTrackingRefBased/>
  <w15:docId w15:val="{065137E7-9FFD-4CF6-8DA1-FDF9A19D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8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Watermelon Pineapple</dc:creator>
  <cp:keywords/>
  <dc:description/>
  <cp:lastModifiedBy>Watermelon Pineapple</cp:lastModifiedBy>
  <cp:revision>1</cp:revision>
  <dcterms:created xsi:type="dcterms:W3CDTF">2026-07-24T15:22:00Z</dcterms:created>
  <dcterms:modified xsi:type="dcterms:W3CDTF">2026-07-24T15:23:00Z</dcterms:modified>
</cp:coreProperties>
</file>