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r>
        <w:rPr>
          <w:rFonts w:ascii="Arial" w:hAnsi="Arial"/>
          <w:b w:val="0"/>
          <w:sz w:val="12"/>
        </w:rPr>
      </w:r>
    </w:p>
    <w:p>
      <w:pPr>
        <w:spacing w:after="80"/>
        <w:jc w:val="center"/>
      </w:pPr>
      <w:r>
        <w:rPr>
          <w:rFonts w:ascii="Arial" w:hAnsi="Arial"/>
          <w:b/>
          <w:color w:val="1A1A2E"/>
          <w:sz w:val="48"/>
        </w:rPr>
        <w:t>Power Automate Flow Guide</w:t>
      </w:r>
    </w:p>
    <w:p>
      <w:pPr>
        <w:spacing w:after="80"/>
        <w:jc w:val="center"/>
      </w:pPr>
      <w:r>
        <w:rPr>
          <w:rFonts w:ascii="Arial" w:hAnsi="Arial"/>
          <w:b w:val="0"/>
          <w:color w:val="2E5090"/>
          <w:sz w:val="28"/>
        </w:rPr>
        <w:t>Salesforce Activities → Supabase Sync</w:t>
      </w:r>
    </w:p>
    <w:p>
      <w:pPr>
        <w:spacing w:after="240"/>
        <w:jc w:val="center"/>
      </w:pPr>
      <w:r>
        <w:rPr>
          <w:rFonts w:ascii="Arial" w:hAnsi="Arial"/>
          <w:b w:val="0"/>
          <w:color w:val="888888"/>
          <w:sz w:val="20"/>
        </w:rPr>
        <w:t>Life Command Center — March 2026</w:t>
      </w:r>
    </w:p>
    <w:p>
      <w:pPr>
        <w:spacing w:after="240"/>
        <w:pBdr>
          <w:bottom w:val="single" w:sz="12" w:color="2E5090" w:space="1"/>
        </w:pBdr>
      </w:pPr>
    </w:p>
    <w:p>
      <w:pPr>
        <w:pStyle w:val="Heading1"/>
      </w:pPr>
      <w:r>
        <w:t>Overview</w:t>
      </w:r>
    </w:p>
    <w:p>
      <w:pPr>
        <w:spacing w:after="120"/>
      </w:pPr>
      <w:r>
        <w:rPr>
          <w:rFonts w:ascii="Arial" w:hAnsi="Arial"/>
          <w:b w:val="0"/>
          <w:sz w:val="22"/>
        </w:rPr>
        <w:t>This guide walks you through creating a Power Automate flow that syncs your open Salesforce Opportunity activities into Supabase. Once synced, the Life Command Center can display accurate property intelligence by matching Salesforce records directly to your property databases, eliminating fuzzy title matching.</w:t>
      </w:r>
    </w:p>
    <w:p>
      <w:pPr>
        <w:spacing w:after="120"/>
      </w:pPr>
      <w:r>
        <w:rPr>
          <w:rFonts w:ascii="Arial" w:hAnsi="Arial"/>
          <w:b w:val="0"/>
          <w:sz w:val="22"/>
        </w:rPr>
      </w:r>
    </w:p>
    <w:p>
      <w:pPr>
        <w:pStyle w:val="Heading3"/>
      </w:pPr>
      <w:r>
        <w:t>What This Flow Does</w:t>
      </w:r>
    </w:p>
    <w:p>
      <w:pPr>
        <w:pStyle w:val="ListBullet"/>
      </w:pPr>
      <w:r/>
      <w:r>
        <w:rPr>
          <w:rFonts w:ascii="Arial" w:hAnsi="Arial"/>
          <w:sz w:val="22"/>
        </w:rPr>
        <w:t>Runs on a schedule (every 4 hours) or on-demand</w:t>
      </w:r>
    </w:p>
    <w:p>
      <w:pPr>
        <w:pStyle w:val="ListBullet"/>
      </w:pPr>
      <w:r/>
      <w:r>
        <w:rPr>
          <w:rFonts w:ascii="Arial" w:hAnsi="Arial"/>
          <w:sz w:val="22"/>
        </w:rPr>
        <w:t>Pulls all open Activities from Salesforce where NM Type = "Opportunity"</w:t>
      </w:r>
    </w:p>
    <w:p>
      <w:pPr>
        <w:pStyle w:val="ListBullet"/>
      </w:pPr>
      <w:r/>
      <w:r>
        <w:rPr>
          <w:rFonts w:ascii="Arial" w:hAnsi="Arial"/>
          <w:sz w:val="22"/>
        </w:rPr>
        <w:t>Sends each activity to your Supabase Edge Function via HTTP POST</w:t>
      </w:r>
    </w:p>
    <w:p>
      <w:pPr>
        <w:pStyle w:val="ListBullet"/>
      </w:pPr>
      <w:r/>
      <w:r>
        <w:rPr>
          <w:rFonts w:ascii="Arial" w:hAnsi="Arial"/>
          <w:sz w:val="22"/>
        </w:rPr>
        <w:t>Supabase upserts the data (inserts new, updates existing using sf_task_id)</w:t>
      </w:r>
    </w:p>
    <w:p>
      <w:pPr>
        <w:pStyle w:val="ListBullet"/>
      </w:pPr>
      <w:r/>
      <w:r>
        <w:rPr>
          <w:rFonts w:ascii="Arial" w:hAnsi="Arial"/>
          <w:sz w:val="22"/>
        </w:rPr>
        <w:t>Auto-links activities to existing contacts and true owners in your database</w:t>
      </w:r>
    </w:p>
    <w:p>
      <w:pPr>
        <w:pStyle w:val="Heading1"/>
      </w:pPr>
      <w:r>
        <w:t>Prerequisites</w:t>
      </w:r>
    </w:p>
    <w:p>
      <w:pPr>
        <w:pStyle w:val="ListBullet"/>
      </w:pPr>
      <w:r>
        <w:rPr>
          <w:rFonts w:ascii="Arial" w:hAnsi="Arial"/>
          <w:b/>
          <w:sz w:val="22"/>
        </w:rPr>
        <w:t xml:space="preserve">License: </w:t>
      </w:r>
      <w:r>
        <w:rPr>
          <w:rFonts w:ascii="Arial" w:hAnsi="Arial"/>
          <w:sz w:val="22"/>
        </w:rPr>
        <w:t>Power Automate Premium or included license (Salesforce connector requires premium)</w:t>
      </w:r>
    </w:p>
    <w:p>
      <w:pPr>
        <w:pStyle w:val="ListBullet"/>
      </w:pPr>
      <w:r>
        <w:rPr>
          <w:rFonts w:ascii="Arial" w:hAnsi="Arial"/>
          <w:b/>
          <w:sz w:val="22"/>
        </w:rPr>
        <w:t xml:space="preserve">Salesforce connection </w:t>
      </w:r>
      <w:r>
        <w:rPr>
          <w:rFonts w:ascii="Arial" w:hAnsi="Arial"/>
          <w:sz w:val="22"/>
        </w:rPr>
        <w:t>already configured in Power Automate</w:t>
      </w:r>
    </w:p>
    <w:p>
      <w:pPr>
        <w:pStyle w:val="ListBullet"/>
      </w:pPr>
      <w:r>
        <w:rPr>
          <w:rFonts w:ascii="Arial" w:hAnsi="Arial"/>
          <w:b/>
          <w:sz w:val="22"/>
        </w:rPr>
        <w:t xml:space="preserve">Endpoint URL: </w:t>
      </w:r>
      <w:r>
        <w:rPr>
          <w:rFonts w:ascii="Arial" w:hAnsi="Arial"/>
          <w:sz w:val="22"/>
        </w:rPr>
        <w:t>https://zqzrriwuavgrquhisnoa.supabase.co/functions/v1/ai-copilot/sync/activities</w:t>
      </w:r>
    </w:p>
    <w:p>
      <w:pPr>
        <w:pStyle w:val="ListBullet"/>
      </w:pPr>
      <w:r>
        <w:rPr>
          <w:rFonts w:ascii="Arial" w:hAnsi="Arial"/>
          <w:b/>
          <w:sz w:val="22"/>
        </w:rPr>
        <w:t xml:space="preserve">Supabase Anon Key </w:t>
      </w:r>
      <w:r>
        <w:rPr>
          <w:rFonts w:ascii="Arial" w:hAnsi="Arial"/>
          <w:sz w:val="22"/>
        </w:rPr>
        <w:t>(your Dialysis DB anon key, stored in LCC settings)</w:t>
      </w:r>
    </w:p>
    <w:p>
      <w:pPr>
        <w:spacing w:after="120"/>
      </w:pPr>
      <w:r>
        <w:rPr>
          <w:rFonts w:ascii="Arial" w:hAnsi="Arial"/>
          <w:b w:val="0"/>
          <w:sz w:val="22"/>
        </w:rPr>
      </w:r>
    </w:p>
    <w:p>
      <w:pPr>
        <w:pStyle w:val="Heading3"/>
      </w:pPr>
      <w:r>
        <w:t>Optional: Sync Secret</w:t>
      </w:r>
    </w:p>
    <w:p>
      <w:pPr>
        <w:spacing w:after="120"/>
      </w:pPr>
      <w:r>
        <w:rPr>
          <w:rFonts w:ascii="Arial" w:hAnsi="Arial"/>
          <w:b w:val="0"/>
          <w:sz w:val="22"/>
        </w:rPr>
        <w:t>You can optionally set a SYNC_SECRET in your Supabase Edge Function secrets (Dashboard → Edge Functions → ai-copilot → Secrets). If set, include it as a header: x-sync-secret: &lt;your-secret&gt;. If not set, the endpoint works without it, protected by the Supabase anon key auth.</w:t>
      </w:r>
    </w:p>
    <w:p>
      <w:r>
        <w:br w:type="page"/>
      </w:r>
    </w:p>
    <w:p>
      <w:pPr>
        <w:pStyle w:val="Heading1"/>
      </w:pPr>
      <w:r>
        <w:t>Flow Architecture</w:t>
      </w:r>
    </w:p>
    <w:p>
      <w:pPr>
        <w:spacing w:after="120"/>
      </w:pPr>
      <w:r>
        <w:rPr>
          <w:rFonts w:ascii="Arial" w:hAnsi="Arial"/>
          <w:b w:val="0"/>
          <w:sz w:val="22"/>
        </w:rPr>
        <w:t>The flow has 4 main stages: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2E5090" w:color="auto" w:val="clear"/>
          </w:tcPr>
          <w:p>
            <w:r/>
            <w:r>
              <w:rPr>
                <w:rFonts w:ascii="Arial" w:hAnsi="Arial"/>
                <w:b/>
                <w:color w:val="FFFFFF"/>
                <w:sz w:val="20"/>
              </w:rPr>
              <w:t>#</w:t>
            </w:r>
          </w:p>
        </w:tc>
        <w:tc>
          <w:tcPr>
            <w:tcW w:type="dxa" w:w="3120"/>
            <w:shd w:fill="2E5090" w:color="auto" w:val="clear"/>
          </w:tcPr>
          <w:p>
            <w:r/>
            <w:r>
              <w:rPr>
                <w:rFonts w:ascii="Arial" w:hAnsi="Arial"/>
                <w:b/>
                <w:color w:val="FFFFFF"/>
                <w:sz w:val="20"/>
              </w:rPr>
              <w:t>Stage</w:t>
            </w:r>
          </w:p>
        </w:tc>
        <w:tc>
          <w:tcPr>
            <w:tcW w:type="dxa" w:w="3120"/>
            <w:shd w:fill="2E5090" w:color="auto" w:val="clear"/>
          </w:tcPr>
          <w:p>
            <w:r/>
            <w:r>
              <w:rPr>
                <w:rFonts w:ascii="Arial" w:hAnsi="Arial"/>
                <w:b/>
                <w:color w:val="FFFFFF"/>
                <w:sz w:val="20"/>
              </w:rPr>
              <w:t>Description</w:t>
            </w:r>
          </w:p>
        </w:tc>
      </w:tr>
      <w:tr>
        <w:tc>
          <w:tcPr>
            <w:tcW w:type="dxa" w:w="3120"/>
            <w:shd w:fill="E8EEF7" w:color="auto" w:val="clear"/>
          </w:tcPr>
          <w:p>
            <w:r/>
            <w:r>
              <w:rPr>
                <w:rFonts w:ascii="Arial" w:hAnsi="Arial"/>
                <w:b/>
                <w:color w:val="000000"/>
                <w:sz w:val="22"/>
              </w:rPr>
              <w:t>1</w:t>
            </w:r>
          </w:p>
        </w:tc>
        <w:tc>
          <w:tcPr>
            <w:tcW w:type="dxa" w:w="3120"/>
            <w:shd w:fill="E8EEF7" w:color="auto" w:val="clear"/>
          </w:tcPr>
          <w:p>
            <w:r/>
            <w:r>
              <w:rPr>
                <w:rFonts w:ascii="Arial" w:hAnsi="Arial"/>
                <w:b/>
                <w:color w:val="000000"/>
                <w:sz w:val="20"/>
              </w:rPr>
              <w:t>Trigger</w:t>
            </w:r>
          </w:p>
        </w:tc>
        <w:tc>
          <w:tcPr>
            <w:tcW w:type="dxa" w:w="3120"/>
            <w:shd w:fill="FFFFFF" w:color="auto" w:val="clear"/>
          </w:tcPr>
          <w:p>
            <w:r/>
            <w:r>
              <w:rPr>
                <w:rFonts w:ascii="Arial" w:hAnsi="Arial"/>
                <w:b w:val="0"/>
                <w:color w:val="000000"/>
                <w:sz w:val="20"/>
              </w:rPr>
              <w:t>Recurrence schedule (every 4 hours) or manual button</w:t>
            </w:r>
          </w:p>
        </w:tc>
      </w:tr>
      <w:tr>
        <w:tc>
          <w:tcPr>
            <w:tcW w:type="dxa" w:w="3120"/>
            <w:shd w:fill="E8EEF7" w:color="auto" w:val="clear"/>
          </w:tcPr>
          <w:p>
            <w:r/>
            <w:r>
              <w:rPr>
                <w:rFonts w:ascii="Arial" w:hAnsi="Arial"/>
                <w:b/>
                <w:color w:val="000000"/>
                <w:sz w:val="22"/>
              </w:rPr>
              <w:t>2</w:t>
            </w:r>
          </w:p>
        </w:tc>
        <w:tc>
          <w:tcPr>
            <w:tcW w:type="dxa" w:w="3120"/>
            <w:shd w:fill="E8EEF7" w:color="auto" w:val="clear"/>
          </w:tcPr>
          <w:p>
            <w:r/>
            <w:r>
              <w:rPr>
                <w:rFonts w:ascii="Arial" w:hAnsi="Arial"/>
                <w:b/>
                <w:color w:val="000000"/>
                <w:sz w:val="20"/>
              </w:rPr>
              <w:t>Query Salesforce</w:t>
            </w:r>
          </w:p>
        </w:tc>
        <w:tc>
          <w:tcPr>
            <w:tcW w:type="dxa" w:w="3120"/>
            <w:shd w:fill="FFFFFF" w:color="auto" w:val="clear"/>
          </w:tcPr>
          <w:p>
            <w:r/>
            <w:r>
              <w:rPr>
                <w:rFonts w:ascii="Arial" w:hAnsi="Arial"/>
                <w:b w:val="0"/>
                <w:color w:val="000000"/>
                <w:sz w:val="20"/>
              </w:rPr>
              <w:t>Get open Task records where NM Type = "Opportunity"</w:t>
            </w:r>
          </w:p>
        </w:tc>
      </w:tr>
      <w:tr>
        <w:tc>
          <w:tcPr>
            <w:tcW w:type="dxa" w:w="3120"/>
            <w:shd w:fill="E8EEF7" w:color="auto" w:val="clear"/>
          </w:tcPr>
          <w:p>
            <w:r/>
            <w:r>
              <w:rPr>
                <w:rFonts w:ascii="Arial" w:hAnsi="Arial"/>
                <w:b/>
                <w:color w:val="000000"/>
                <w:sz w:val="22"/>
              </w:rPr>
              <w:t>3</w:t>
            </w:r>
          </w:p>
        </w:tc>
        <w:tc>
          <w:tcPr>
            <w:tcW w:type="dxa" w:w="3120"/>
            <w:shd w:fill="E8EEF7" w:color="auto" w:val="clear"/>
          </w:tcPr>
          <w:p>
            <w:r/>
            <w:r>
              <w:rPr>
                <w:rFonts w:ascii="Arial" w:hAnsi="Arial"/>
                <w:b/>
                <w:color w:val="000000"/>
                <w:sz w:val="20"/>
              </w:rPr>
              <w:t>Transform Data</w:t>
            </w:r>
          </w:p>
        </w:tc>
        <w:tc>
          <w:tcPr>
            <w:tcW w:type="dxa" w:w="3120"/>
            <w:shd w:fill="FFFFFF" w:color="auto" w:val="clear"/>
          </w:tcPr>
          <w:p>
            <w:r/>
            <w:r>
              <w:rPr>
                <w:rFonts w:ascii="Arial" w:hAnsi="Arial"/>
                <w:b w:val="0"/>
                <w:color w:val="000000"/>
                <w:sz w:val="20"/>
              </w:rPr>
              <w:t>Map Salesforce fields to Supabase column names using Select</w:t>
            </w:r>
          </w:p>
        </w:tc>
      </w:tr>
      <w:tr>
        <w:tc>
          <w:tcPr>
            <w:tcW w:type="dxa" w:w="3120"/>
            <w:shd w:fill="E8EEF7" w:color="auto" w:val="clear"/>
          </w:tcPr>
          <w:p>
            <w:r/>
            <w:r>
              <w:rPr>
                <w:rFonts w:ascii="Arial" w:hAnsi="Arial"/>
                <w:b/>
                <w:color w:val="000000"/>
                <w:sz w:val="22"/>
              </w:rPr>
              <w:t>4</w:t>
            </w:r>
          </w:p>
        </w:tc>
        <w:tc>
          <w:tcPr>
            <w:tcW w:type="dxa" w:w="3120"/>
            <w:shd w:fill="E8EEF7" w:color="auto" w:val="clear"/>
          </w:tcPr>
          <w:p>
            <w:r/>
            <w:r>
              <w:rPr>
                <w:rFonts w:ascii="Arial" w:hAnsi="Arial"/>
                <w:b/>
                <w:color w:val="000000"/>
                <w:sz w:val="20"/>
              </w:rPr>
              <w:t>POST to Supabase</w:t>
            </w:r>
          </w:p>
        </w:tc>
        <w:tc>
          <w:tcPr>
            <w:tcW w:type="dxa" w:w="3120"/>
            <w:shd w:fill="FFFFFF" w:color="auto" w:val="clear"/>
          </w:tcPr>
          <w:p>
            <w:r/>
            <w:r>
              <w:rPr>
                <w:rFonts w:ascii="Arial" w:hAnsi="Arial"/>
                <w:b w:val="0"/>
                <w:color w:val="000000"/>
                <w:sz w:val="20"/>
              </w:rPr>
              <w:t>Send batch to Edge Function /sync/activities endpoint</w:t>
            </w:r>
          </w:p>
        </w:tc>
      </w:tr>
    </w:tbl>
    <w:p>
      <w:pPr>
        <w:spacing w:after="120"/>
      </w:pPr>
      <w:r>
        <w:rPr>
          <w:rFonts w:ascii="Arial" w:hAnsi="Arial"/>
          <w:b w:val="0"/>
          <w:sz w:val="22"/>
        </w:rPr>
      </w:r>
    </w:p>
    <w:p>
      <w:pPr>
        <w:pStyle w:val="Heading1"/>
      </w:pPr>
      <w:r>
        <w:t>Step-by-Step Instructions</w:t>
      </w:r>
    </w:p>
    <w:p>
      <w:pPr>
        <w:pStyle w:val="Heading2"/>
      </w:pPr>
      <w:r>
        <w:t>Step 1: Create the Flow</w:t>
      </w:r>
    </w:p>
    <w:p>
      <w:pPr>
        <w:pStyle w:val="ListNumber"/>
      </w:pPr>
      <w:r/>
      <w:r>
        <w:rPr>
          <w:rFonts w:ascii="Arial" w:hAnsi="Arial"/>
          <w:b w:val="0"/>
          <w:sz w:val="22"/>
        </w:rPr>
        <w:t xml:space="preserve">Go to </w:t>
      </w:r>
      <w:r>
        <w:rPr>
          <w:rFonts w:ascii="Arial" w:hAnsi="Arial"/>
          <w:b/>
          <w:sz w:val="22"/>
        </w:rPr>
        <w:t>make.powerautomate.com</w:t>
      </w:r>
      <w:r>
        <w:rPr>
          <w:rFonts w:ascii="Arial" w:hAnsi="Arial"/>
          <w:b w:val="0"/>
          <w:sz w:val="22"/>
        </w:rPr>
        <w:t xml:space="preserve"> and sign in with your Microsoft account.</w:t>
      </w:r>
    </w:p>
    <w:p>
      <w:pPr>
        <w:pStyle w:val="ListNumber"/>
      </w:pPr>
      <w:r/>
      <w:r>
        <w:rPr>
          <w:rFonts w:ascii="Arial" w:hAnsi="Arial"/>
          <w:b w:val="0"/>
          <w:sz w:val="22"/>
        </w:rPr>
        <w:t xml:space="preserve">Click </w:t>
      </w:r>
      <w:r>
        <w:rPr>
          <w:rFonts w:ascii="Arial" w:hAnsi="Arial"/>
          <w:b/>
          <w:sz w:val="22"/>
        </w:rPr>
        <w:t>Create</w:t>
      </w:r>
      <w:r>
        <w:rPr>
          <w:rFonts w:ascii="Arial" w:hAnsi="Arial"/>
          <w:b w:val="0"/>
          <w:sz w:val="22"/>
        </w:rPr>
        <w:t xml:space="preserve"> → </w:t>
      </w:r>
      <w:r>
        <w:rPr>
          <w:rFonts w:ascii="Arial" w:hAnsi="Arial"/>
          <w:b/>
          <w:sz w:val="22"/>
        </w:rPr>
        <w:t>Scheduled cloud flow</w:t>
      </w:r>
      <w:r>
        <w:rPr>
          <w:rFonts w:ascii="Arial" w:hAnsi="Arial"/>
          <w:b w:val="0"/>
          <w:sz w:val="22"/>
        </w:rPr>
        <w:t>.</w:t>
      </w:r>
    </w:p>
    <w:p>
      <w:pPr>
        <w:pStyle w:val="ListNumber"/>
      </w:pPr>
      <w:r/>
      <w:r>
        <w:rPr>
          <w:rFonts w:ascii="Arial" w:hAnsi="Arial"/>
          <w:b w:val="0"/>
          <w:sz w:val="22"/>
        </w:rPr>
        <w:t xml:space="preserve">Name it: </w:t>
      </w:r>
      <w:r>
        <w:rPr>
          <w:rFonts w:ascii="Arial" w:hAnsi="Arial"/>
          <w:b/>
          <w:sz w:val="22"/>
        </w:rPr>
        <w:t>Sync SF Activities to Supabase</w:t>
      </w:r>
    </w:p>
    <w:p>
      <w:pPr>
        <w:pStyle w:val="ListNumber"/>
      </w:pPr>
      <w:r/>
      <w:r>
        <w:rPr>
          <w:rFonts w:ascii="Arial" w:hAnsi="Arial"/>
          <w:b w:val="0"/>
          <w:sz w:val="22"/>
        </w:rPr>
        <w:t xml:space="preserve">Set the recurrence: </w:t>
      </w:r>
      <w:r>
        <w:rPr>
          <w:rFonts w:ascii="Arial" w:hAnsi="Arial"/>
          <w:b/>
          <w:sz w:val="22"/>
        </w:rPr>
        <w:t>Every 4 hours</w:t>
      </w:r>
      <w:r>
        <w:rPr>
          <w:rFonts w:ascii="Arial" w:hAnsi="Arial"/>
          <w:b w:val="0"/>
          <w:sz w:val="22"/>
        </w:rPr>
        <w:t xml:space="preserve"> (adjust as needed).</w:t>
      </w:r>
    </w:p>
    <w:p>
      <w:pPr>
        <w:pStyle w:val="ListNumber"/>
      </w:pPr>
      <w:r/>
      <w:r>
        <w:rPr>
          <w:rFonts w:ascii="Arial" w:hAnsi="Arial"/>
          <w:b w:val="0"/>
          <w:sz w:val="22"/>
        </w:rPr>
        <w:t xml:space="preserve">Click </w:t>
      </w:r>
      <w:r>
        <w:rPr>
          <w:rFonts w:ascii="Arial" w:hAnsi="Arial"/>
          <w:b/>
          <w:sz w:val="22"/>
        </w:rPr>
        <w:t>Create</w:t>
      </w:r>
      <w:r>
        <w:rPr>
          <w:rFonts w:ascii="Arial" w:hAnsi="Arial"/>
          <w:b w:val="0"/>
          <w:sz w:val="22"/>
        </w:rPr>
        <w:t>.</w:t>
      </w:r>
    </w:p>
    <w:p>
      <w:pPr>
        <w:spacing w:after="120"/>
      </w:pPr>
      <w:r>
        <w:rPr>
          <w:rFonts w:ascii="Arial" w:hAnsi="Arial"/>
          <w:b w:val="0"/>
          <w:sz w:val="22"/>
        </w:rPr>
      </w:r>
    </w:p>
    <w:p>
      <w:pPr>
        <w:pStyle w:val="Heading2"/>
      </w:pPr>
      <w:r>
        <w:t>Step 2: Query Salesforce Tasks</w:t>
      </w:r>
    </w:p>
    <w:p>
      <w:pPr>
        <w:spacing w:after="120"/>
      </w:pPr>
      <w:r>
        <w:rPr>
          <w:rFonts w:ascii="Arial" w:hAnsi="Arial"/>
          <w:b w:val="0"/>
          <w:sz w:val="22"/>
        </w:rPr>
        <w:t>Add a new step and search for the Salesforce connector. Select "Get records (SOQL query)" or "Get records".</w:t>
      </w:r>
    </w:p>
    <w:p>
      <w:pPr>
        <w:spacing w:after="120"/>
      </w:pPr>
      <w:r>
        <w:rPr>
          <w:rFonts w:ascii="Arial" w:hAnsi="Arial"/>
          <w:b w:val="0"/>
          <w:sz w:val="22"/>
        </w:rPr>
      </w:r>
    </w:p>
    <w:p>
      <w:pPr>
        <w:spacing w:after="120"/>
      </w:pPr>
      <w:r>
        <w:rPr>
          <w:rFonts w:ascii="Arial" w:hAnsi="Arial"/>
          <w:b/>
          <w:sz w:val="22"/>
        </w:rPr>
        <w:t>If using SOQL query, enter:</w:t>
      </w:r>
    </w:p>
    <w:p>
      <w:pPr>
        <w:spacing w:after="0"/>
        <w:ind w:left="432"/>
        <w:shd w:fill="F5F5F5" w:color="auto" w:val="clear"/>
      </w:pPr>
      <w:r>
        <w:rPr>
          <w:rFonts w:ascii="Consolas" w:hAnsi="Consolas"/>
          <w:sz w:val="18"/>
        </w:rPr>
        <w:t>SELECT Id, Subject, Who.FirstName, Who.LastName,</w:t>
      </w:r>
    </w:p>
    <w:p>
      <w:pPr>
        <w:spacing w:after="0"/>
        <w:ind w:left="432"/>
        <w:shd w:fill="F5F5F5" w:color="auto" w:val="clear"/>
      </w:pPr>
      <w:r>
        <w:rPr>
          <w:rFonts w:ascii="Consolas" w:hAnsi="Consolas"/>
          <w:sz w:val="18"/>
        </w:rPr>
        <w:t xml:space="preserve">  Who.Email, WhoId, Account.Name, AccountId,</w:t>
      </w:r>
    </w:p>
    <w:p>
      <w:pPr>
        <w:spacing w:after="0"/>
        <w:ind w:left="432"/>
        <w:shd w:fill="F5F5F5" w:color="auto" w:val="clear"/>
      </w:pPr>
      <w:r>
        <w:rPr>
          <w:rFonts w:ascii="Consolas" w:hAnsi="Consolas"/>
          <w:sz w:val="18"/>
        </w:rPr>
        <w:t xml:space="preserve">  Account.BillingStreet, Account.BillingCity,</w:t>
      </w:r>
    </w:p>
    <w:p>
      <w:pPr>
        <w:spacing w:after="0"/>
        <w:ind w:left="432"/>
        <w:shd w:fill="F5F5F5" w:color="auto" w:val="clear"/>
      </w:pPr>
      <w:r>
        <w:rPr>
          <w:rFonts w:ascii="Consolas" w:hAnsi="Consolas"/>
          <w:sz w:val="18"/>
        </w:rPr>
        <w:t xml:space="preserve">  Account.BillingState, OwnerId, Owner.Name,</w:t>
      </w:r>
    </w:p>
    <w:p>
      <w:pPr>
        <w:spacing w:after="0"/>
        <w:ind w:left="432"/>
        <w:shd w:fill="F5F5F5" w:color="auto" w:val="clear"/>
      </w:pPr>
      <w:r>
        <w:rPr>
          <w:rFonts w:ascii="Consolas" w:hAnsi="Consolas"/>
          <w:sz w:val="18"/>
        </w:rPr>
        <w:t xml:space="preserve">  NM_Type__c, ActivityDate, NM_Notes__c,</w:t>
      </w:r>
    </w:p>
    <w:p>
      <w:pPr>
        <w:spacing w:after="0"/>
        <w:ind w:left="432"/>
        <w:shd w:fill="F5F5F5" w:color="auto" w:val="clear"/>
      </w:pPr>
      <w:r>
        <w:rPr>
          <w:rFonts w:ascii="Consolas" w:hAnsi="Consolas"/>
          <w:sz w:val="18"/>
        </w:rPr>
        <w:t xml:space="preserve">  TaskSubtype, Status</w:t>
      </w:r>
    </w:p>
    <w:p>
      <w:pPr>
        <w:spacing w:after="0"/>
        <w:ind w:left="432"/>
        <w:shd w:fill="F5F5F5" w:color="auto" w:val="clear"/>
      </w:pPr>
      <w:r>
        <w:rPr>
          <w:rFonts w:ascii="Consolas" w:hAnsi="Consolas"/>
          <w:sz w:val="18"/>
        </w:rPr>
        <w:t>FROM Task</w:t>
      </w:r>
    </w:p>
    <w:p>
      <w:pPr>
        <w:spacing w:after="0"/>
        <w:ind w:left="432"/>
        <w:shd w:fill="F5F5F5" w:color="auto" w:val="clear"/>
      </w:pPr>
      <w:r>
        <w:rPr>
          <w:rFonts w:ascii="Consolas" w:hAnsi="Consolas"/>
          <w:sz w:val="18"/>
        </w:rPr>
        <w:t>WHERE NM_Type__c = 'Opportunity'</w:t>
      </w:r>
    </w:p>
    <w:p>
      <w:pPr>
        <w:spacing w:after="0"/>
        <w:ind w:left="432"/>
        <w:shd w:fill="F5F5F5" w:color="auto" w:val="clear"/>
      </w:pPr>
      <w:r>
        <w:rPr>
          <w:rFonts w:ascii="Consolas" w:hAnsi="Consolas"/>
          <w:sz w:val="18"/>
        </w:rPr>
        <w:t xml:space="preserve">  AND Status != 'Completed'</w:t>
      </w:r>
    </w:p>
    <w:p>
      <w:pPr>
        <w:spacing w:after="0"/>
        <w:ind w:left="432"/>
        <w:shd w:fill="F5F5F5" w:color="auto" w:val="clear"/>
      </w:pPr>
      <w:r>
        <w:rPr>
          <w:rFonts w:ascii="Consolas" w:hAnsi="Consolas"/>
          <w:sz w:val="18"/>
        </w:rPr>
        <w:t xml:space="preserve">  AND OwnerId = '&lt;YOUR_SF_USER_ID&gt;'</w:t>
      </w:r>
    </w:p>
    <w:p>
      <w:pPr>
        <w:spacing w:after="120"/>
      </w:pPr>
      <w:r>
        <w:rPr>
          <w:rFonts w:ascii="Arial" w:hAnsi="Arial"/>
          <w:b w:val="0"/>
          <w:sz w:val="22"/>
        </w:rPr>
      </w:r>
    </w:p>
    <w:p>
      <w:pPr>
        <w:pStyle w:val="Heading3"/>
      </w:pPr>
      <w:r>
        <w:t>Finding Your Salesforce User ID</w:t>
      </w:r>
    </w:p>
    <w:p>
      <w:pPr>
        <w:spacing w:after="120"/>
      </w:pPr>
      <w:r>
        <w:rPr>
          <w:rFonts w:ascii="Arial" w:hAnsi="Arial"/>
          <w:b w:val="0"/>
          <w:sz w:val="22"/>
        </w:rPr>
        <w:t>In Salesforce, click your profile picture → Settings → check the URL. The ID is the 18-character string starting with 005. Or run this SOQL in Developer Console:</w:t>
      </w:r>
    </w:p>
    <w:p>
      <w:pPr>
        <w:spacing w:after="0"/>
        <w:ind w:left="432"/>
        <w:shd w:fill="F5F5F5" w:color="auto" w:val="clear"/>
      </w:pPr>
      <w:r>
        <w:rPr>
          <w:rFonts w:ascii="Consolas" w:hAnsi="Consolas"/>
          <w:sz w:val="18"/>
        </w:rPr>
        <w:t>SELECT Id FROM User WHERE Username = 'sabriggs@northmarq.com'</w:t>
      </w:r>
    </w:p>
    <w:p>
      <w:pPr>
        <w:spacing w:after="120"/>
      </w:pPr>
      <w:r>
        <w:rPr>
          <w:rFonts w:ascii="Arial" w:hAnsi="Arial"/>
          <w:b w:val="0"/>
          <w:sz w:val="22"/>
        </w:rPr>
      </w:r>
    </w:p>
    <w:p>
      <w:pPr>
        <w:spacing w:after="120"/>
      </w:pPr>
      <w:r>
        <w:rPr>
          <w:rFonts w:ascii="Arial" w:hAnsi="Arial"/>
          <w:b/>
          <w:sz w:val="22"/>
        </w:rPr>
        <w:t>If using the "Get records" action (non-SOQL) instead:</w:t>
      </w:r>
    </w:p>
    <w:p>
      <w:pPr>
        <w:pStyle w:val="ListBullet"/>
      </w:pPr>
      <w:r>
        <w:rPr>
          <w:rFonts w:ascii="Arial" w:hAnsi="Arial"/>
          <w:b/>
          <w:sz w:val="22"/>
        </w:rPr>
        <w:t xml:space="preserve">Object type: </w:t>
      </w:r>
      <w:r>
        <w:rPr>
          <w:rFonts w:ascii="Arial" w:hAnsi="Arial"/>
          <w:sz w:val="22"/>
        </w:rPr>
        <w:t>Task</w:t>
      </w:r>
    </w:p>
    <w:p>
      <w:pPr>
        <w:pStyle w:val="ListBullet"/>
      </w:pPr>
      <w:r>
        <w:rPr>
          <w:rFonts w:ascii="Arial" w:hAnsi="Arial"/>
          <w:b/>
          <w:sz w:val="22"/>
        </w:rPr>
        <w:t xml:space="preserve">Filter query: </w:t>
      </w:r>
      <w:r>
        <w:rPr>
          <w:rFonts w:ascii="Arial" w:hAnsi="Arial"/>
          <w:sz w:val="22"/>
        </w:rPr>
        <w:t>NM_Type__c = 'Opportunity' AND Status != 'Completed'</w:t>
      </w:r>
    </w:p>
    <w:p>
      <w:pPr>
        <w:pStyle w:val="ListBullet"/>
      </w:pPr>
      <w:r>
        <w:rPr>
          <w:rFonts w:ascii="Arial" w:hAnsi="Arial"/>
          <w:b/>
          <w:sz w:val="22"/>
        </w:rPr>
        <w:t xml:space="preserve">Fields: </w:t>
      </w:r>
      <w:r>
        <w:rPr>
          <w:rFonts w:ascii="Arial" w:hAnsi="Arial"/>
          <w:sz w:val="22"/>
        </w:rPr>
        <w:t>Id, Subject, WhoId, AccountId, NM_Type__c, ActivityDate, NM_Notes__c, TaskSubtype, Status</w:t>
      </w:r>
    </w:p>
    <w:p>
      <w:r>
        <w:br w:type="page"/>
      </w:r>
    </w:p>
    <w:p>
      <w:pPr>
        <w:pStyle w:val="Heading2"/>
      </w:pPr>
      <w:r>
        <w:t>Step 3: Transform with Select Action</w:t>
      </w:r>
    </w:p>
    <w:p>
      <w:pPr>
        <w:spacing w:after="120"/>
      </w:pPr>
      <w:r>
        <w:rPr>
          <w:rFonts w:ascii="Arial" w:hAnsi="Arial"/>
          <w:b w:val="0"/>
          <w:sz w:val="22"/>
        </w:rPr>
        <w:t>This step maps Salesforce field names to the Supabase column names your Edge Function expects.</w:t>
      </w:r>
    </w:p>
    <w:p>
      <w:pPr>
        <w:spacing w:after="120"/>
      </w:pPr>
      <w:r>
        <w:rPr>
          <w:rFonts w:ascii="Arial" w:hAnsi="Arial"/>
          <w:b w:val="0"/>
          <w:sz w:val="22"/>
        </w:rPr>
      </w:r>
    </w:p>
    <w:p>
      <w:pPr>
        <w:pStyle w:val="ListNumber"/>
      </w:pPr>
      <w:r/>
      <w:r>
        <w:rPr>
          <w:rFonts w:ascii="Arial" w:hAnsi="Arial"/>
          <w:sz w:val="22"/>
        </w:rPr>
        <w:t>Add a new step: search for "Select" (under Data Operations).</w:t>
      </w:r>
    </w:p>
    <w:p>
      <w:pPr>
        <w:pStyle w:val="ListNumber"/>
      </w:pPr>
      <w:r/>
      <w:r>
        <w:rPr>
          <w:rFonts w:ascii="Arial" w:hAnsi="Arial"/>
          <w:sz w:val="22"/>
        </w:rPr>
        <w:t>Set "From" to the value output from the Salesforce step (the array of records).</w:t>
      </w:r>
    </w:p>
    <w:p>
      <w:pPr>
        <w:pStyle w:val="ListNumber"/>
      </w:pPr>
      <w:r/>
      <w:r>
        <w:rPr>
          <w:rFonts w:ascii="Arial" w:hAnsi="Arial"/>
          <w:sz w:val="22"/>
        </w:rPr>
        <w:t>Switch to Map mode (click the toggle icon on the right side).</w:t>
      </w:r>
    </w:p>
    <w:p>
      <w:pPr>
        <w:pStyle w:val="ListNumber"/>
      </w:pPr>
      <w:r/>
      <w:r>
        <w:rPr>
          <w:rFonts w:ascii="Arial" w:hAnsi="Arial"/>
          <w:sz w:val="22"/>
        </w:rPr>
        <w:t>Set up the field mapping as shown below:</w:t>
      </w:r>
    </w:p>
    <w:p>
      <w:pPr>
        <w:spacing w:after="120"/>
      </w:pPr>
      <w:r>
        <w:rPr>
          <w:rFonts w:ascii="Arial" w:hAnsi="Arial"/>
          <w:b w:val="0"/>
          <w:sz w:val="22"/>
        </w:rPr>
      </w:r>
    </w:p>
    <w:tbl>
      <w:tblPr>
        <w:tblStyle w:val="TableGrid"/>
        <w:tblW w:type="auto" w:w="0"/>
        <w:jc w:val="center"/>
        <w:tblLook w:firstColumn="1" w:firstRow="1" w:lastColumn="0" w:lastRow="0" w:noHBand="0" w:noVBand="1" w:val="04A0"/>
      </w:tblPr>
      <w:tblGrid>
        <w:gridCol w:w="4680"/>
        <w:gridCol w:w="4680"/>
      </w:tblGrid>
      <w:tr>
        <w:tc>
          <w:tcPr>
            <w:tcW w:type="dxa" w:w="4680"/>
            <w:shd w:fill="2E5090" w:color="auto" w:val="clear"/>
          </w:tcPr>
          <w:p>
            <w:r/>
            <w:r>
              <w:rPr>
                <w:rFonts w:ascii="Arial" w:hAnsi="Arial"/>
                <w:b/>
                <w:color w:val="FFFFFF"/>
                <w:sz w:val="20"/>
              </w:rPr>
              <w:t>Supabase Key (left side)</w:t>
            </w:r>
          </w:p>
        </w:tc>
        <w:tc>
          <w:tcPr>
            <w:tcW w:type="dxa" w:w="4680"/>
            <w:shd w:fill="2E5090" w:color="auto" w:val="clear"/>
          </w:tcPr>
          <w:p>
            <w:r/>
            <w:r>
              <w:rPr>
                <w:rFonts w:ascii="Arial" w:hAnsi="Arial"/>
                <w:b/>
                <w:color w:val="FFFFFF"/>
                <w:sz w:val="20"/>
              </w:rPr>
              <w:t>Salesforce Value (right side)</w:t>
            </w:r>
          </w:p>
        </w:tc>
      </w:tr>
      <w:tr>
        <w:tc>
          <w:tcPr>
            <w:tcW w:type="dxa" w:w="4680"/>
            <w:shd w:fill="F8F8F8" w:color="auto" w:val="clear"/>
          </w:tcPr>
          <w:p>
            <w:r/>
            <w:r>
              <w:rPr>
                <w:rFonts w:ascii="Consolas" w:hAnsi="Consolas"/>
                <w:b w:val="0"/>
                <w:color w:val="000000"/>
                <w:sz w:val="18"/>
              </w:rPr>
              <w:t>sf_task_id</w:t>
            </w:r>
          </w:p>
        </w:tc>
        <w:tc>
          <w:tcPr>
            <w:tcW w:type="dxa" w:w="4680"/>
            <w:shd w:fill="F8F8F8" w:color="auto" w:val="clear"/>
          </w:tcPr>
          <w:p>
            <w:r/>
            <w:r>
              <w:rPr>
                <w:rFonts w:ascii="Consolas" w:hAnsi="Consolas"/>
                <w:b w:val="0"/>
                <w:color w:val="000000"/>
                <w:sz w:val="18"/>
              </w:rPr>
              <w:t>Id</w:t>
            </w:r>
          </w:p>
        </w:tc>
      </w:tr>
      <w:tr>
        <w:tc>
          <w:tcPr>
            <w:tcW w:type="dxa" w:w="4680"/>
            <w:shd w:fill="FFFFFF" w:color="auto" w:val="clear"/>
          </w:tcPr>
          <w:p>
            <w:r/>
            <w:r>
              <w:rPr>
                <w:rFonts w:ascii="Consolas" w:hAnsi="Consolas"/>
                <w:b w:val="0"/>
                <w:color w:val="000000"/>
                <w:sz w:val="18"/>
              </w:rPr>
              <w:t>subject</w:t>
            </w:r>
          </w:p>
        </w:tc>
        <w:tc>
          <w:tcPr>
            <w:tcW w:type="dxa" w:w="4680"/>
            <w:shd w:fill="FFFFFF" w:color="auto" w:val="clear"/>
          </w:tcPr>
          <w:p>
            <w:r/>
            <w:r>
              <w:rPr>
                <w:rFonts w:ascii="Consolas" w:hAnsi="Consolas"/>
                <w:b w:val="0"/>
                <w:color w:val="000000"/>
                <w:sz w:val="18"/>
              </w:rPr>
              <w:t>Subject</w:t>
            </w:r>
          </w:p>
        </w:tc>
      </w:tr>
      <w:tr>
        <w:tc>
          <w:tcPr>
            <w:tcW w:type="dxa" w:w="4680"/>
            <w:shd w:fill="F8F8F8" w:color="auto" w:val="clear"/>
          </w:tcPr>
          <w:p>
            <w:r/>
            <w:r>
              <w:rPr>
                <w:rFonts w:ascii="Consolas" w:hAnsi="Consolas"/>
                <w:b w:val="0"/>
                <w:color w:val="000000"/>
                <w:sz w:val="18"/>
              </w:rPr>
              <w:t>first_name</w:t>
            </w:r>
          </w:p>
        </w:tc>
        <w:tc>
          <w:tcPr>
            <w:tcW w:type="dxa" w:w="4680"/>
            <w:shd w:fill="F8F8F8" w:color="auto" w:val="clear"/>
          </w:tcPr>
          <w:p>
            <w:r/>
            <w:r>
              <w:rPr>
                <w:rFonts w:ascii="Consolas" w:hAnsi="Consolas"/>
                <w:b w:val="0"/>
                <w:color w:val="000000"/>
                <w:sz w:val="18"/>
              </w:rPr>
              <w:t>Who.FirstName (or Who/FirstName)</w:t>
            </w:r>
          </w:p>
        </w:tc>
      </w:tr>
      <w:tr>
        <w:tc>
          <w:tcPr>
            <w:tcW w:type="dxa" w:w="4680"/>
            <w:shd w:fill="FFFFFF" w:color="auto" w:val="clear"/>
          </w:tcPr>
          <w:p>
            <w:r/>
            <w:r>
              <w:rPr>
                <w:rFonts w:ascii="Consolas" w:hAnsi="Consolas"/>
                <w:b w:val="0"/>
                <w:color w:val="000000"/>
                <w:sz w:val="18"/>
              </w:rPr>
              <w:t>last_name</w:t>
            </w:r>
          </w:p>
        </w:tc>
        <w:tc>
          <w:tcPr>
            <w:tcW w:type="dxa" w:w="4680"/>
            <w:shd w:fill="FFFFFF" w:color="auto" w:val="clear"/>
          </w:tcPr>
          <w:p>
            <w:r/>
            <w:r>
              <w:rPr>
                <w:rFonts w:ascii="Consolas" w:hAnsi="Consolas"/>
                <w:b w:val="0"/>
                <w:color w:val="000000"/>
                <w:sz w:val="18"/>
              </w:rPr>
              <w:t>Who.LastName (or Who/LastName)</w:t>
            </w:r>
          </w:p>
        </w:tc>
      </w:tr>
      <w:tr>
        <w:tc>
          <w:tcPr>
            <w:tcW w:type="dxa" w:w="4680"/>
            <w:shd w:fill="F8F8F8" w:color="auto" w:val="clear"/>
          </w:tcPr>
          <w:p>
            <w:r/>
            <w:r>
              <w:rPr>
                <w:rFonts w:ascii="Consolas" w:hAnsi="Consolas"/>
                <w:b w:val="0"/>
                <w:color w:val="000000"/>
                <w:sz w:val="18"/>
              </w:rPr>
              <w:t>sf_contact_id</w:t>
            </w:r>
          </w:p>
        </w:tc>
        <w:tc>
          <w:tcPr>
            <w:tcW w:type="dxa" w:w="4680"/>
            <w:shd w:fill="F8F8F8" w:color="auto" w:val="clear"/>
          </w:tcPr>
          <w:p>
            <w:r/>
            <w:r>
              <w:rPr>
                <w:rFonts w:ascii="Consolas" w:hAnsi="Consolas"/>
                <w:b w:val="0"/>
                <w:color w:val="000000"/>
                <w:sz w:val="18"/>
              </w:rPr>
              <w:t>WhoId</w:t>
            </w:r>
          </w:p>
        </w:tc>
      </w:tr>
      <w:tr>
        <w:tc>
          <w:tcPr>
            <w:tcW w:type="dxa" w:w="4680"/>
            <w:shd w:fill="FFFFFF" w:color="auto" w:val="clear"/>
          </w:tcPr>
          <w:p>
            <w:r/>
            <w:r>
              <w:rPr>
                <w:rFonts w:ascii="Consolas" w:hAnsi="Consolas"/>
                <w:b w:val="0"/>
                <w:color w:val="000000"/>
                <w:sz w:val="18"/>
              </w:rPr>
              <w:t>company_name</w:t>
            </w:r>
          </w:p>
        </w:tc>
        <w:tc>
          <w:tcPr>
            <w:tcW w:type="dxa" w:w="4680"/>
            <w:shd w:fill="FFFFFF" w:color="auto" w:val="clear"/>
          </w:tcPr>
          <w:p>
            <w:r/>
            <w:r>
              <w:rPr>
                <w:rFonts w:ascii="Consolas" w:hAnsi="Consolas"/>
                <w:b w:val="0"/>
                <w:color w:val="000000"/>
                <w:sz w:val="18"/>
              </w:rPr>
              <w:t>Account.Name (or Account/Name)</w:t>
            </w:r>
          </w:p>
        </w:tc>
      </w:tr>
      <w:tr>
        <w:tc>
          <w:tcPr>
            <w:tcW w:type="dxa" w:w="4680"/>
            <w:shd w:fill="F8F8F8" w:color="auto" w:val="clear"/>
          </w:tcPr>
          <w:p>
            <w:r/>
            <w:r>
              <w:rPr>
                <w:rFonts w:ascii="Consolas" w:hAnsi="Consolas"/>
                <w:b w:val="0"/>
                <w:color w:val="000000"/>
                <w:sz w:val="18"/>
              </w:rPr>
              <w:t>sf_company_id</w:t>
            </w:r>
          </w:p>
        </w:tc>
        <w:tc>
          <w:tcPr>
            <w:tcW w:type="dxa" w:w="4680"/>
            <w:shd w:fill="F8F8F8" w:color="auto" w:val="clear"/>
          </w:tcPr>
          <w:p>
            <w:r/>
            <w:r>
              <w:rPr>
                <w:rFonts w:ascii="Consolas" w:hAnsi="Consolas"/>
                <w:b w:val="0"/>
                <w:color w:val="000000"/>
                <w:sz w:val="18"/>
              </w:rPr>
              <w:t>AccountId</w:t>
            </w:r>
          </w:p>
        </w:tc>
      </w:tr>
      <w:tr>
        <w:tc>
          <w:tcPr>
            <w:tcW w:type="dxa" w:w="4680"/>
            <w:shd w:fill="FFFFFF" w:color="auto" w:val="clear"/>
          </w:tcPr>
          <w:p>
            <w:r/>
            <w:r>
              <w:rPr>
                <w:rFonts w:ascii="Consolas" w:hAnsi="Consolas"/>
                <w:b w:val="0"/>
                <w:color w:val="000000"/>
                <w:sz w:val="18"/>
              </w:rPr>
              <w:t>company_address</w:t>
            </w:r>
          </w:p>
        </w:tc>
        <w:tc>
          <w:tcPr>
            <w:tcW w:type="dxa" w:w="4680"/>
            <w:shd w:fill="FFFFFF" w:color="auto" w:val="clear"/>
          </w:tcPr>
          <w:p>
            <w:r/>
            <w:r>
              <w:rPr>
                <w:rFonts w:ascii="Consolas" w:hAnsi="Consolas"/>
                <w:b w:val="0"/>
                <w:color w:val="000000"/>
                <w:sz w:val="18"/>
              </w:rPr>
              <w:t>Account.BillingStreet</w:t>
            </w:r>
          </w:p>
        </w:tc>
      </w:tr>
      <w:tr>
        <w:tc>
          <w:tcPr>
            <w:tcW w:type="dxa" w:w="4680"/>
            <w:shd w:fill="F8F8F8" w:color="auto" w:val="clear"/>
          </w:tcPr>
          <w:p>
            <w:r/>
            <w:r>
              <w:rPr>
                <w:rFonts w:ascii="Consolas" w:hAnsi="Consolas"/>
                <w:b w:val="0"/>
                <w:color w:val="000000"/>
                <w:sz w:val="18"/>
              </w:rPr>
              <w:t>company_city_state</w:t>
            </w:r>
          </w:p>
        </w:tc>
        <w:tc>
          <w:tcPr>
            <w:tcW w:type="dxa" w:w="4680"/>
            <w:shd w:fill="F8F8F8" w:color="auto" w:val="clear"/>
          </w:tcPr>
          <w:p>
            <w:r/>
            <w:r>
              <w:rPr>
                <w:rFonts w:ascii="Consolas" w:hAnsi="Consolas"/>
                <w:b w:val="0"/>
                <w:color w:val="000000"/>
                <w:sz w:val="18"/>
              </w:rPr>
              <w:t>concat(BillingCity, ', ', BillingState)</w:t>
            </w:r>
          </w:p>
        </w:tc>
      </w:tr>
      <w:tr>
        <w:tc>
          <w:tcPr>
            <w:tcW w:type="dxa" w:w="4680"/>
            <w:shd w:fill="FFFFFF" w:color="auto" w:val="clear"/>
          </w:tcPr>
          <w:p>
            <w:r/>
            <w:r>
              <w:rPr>
                <w:rFonts w:ascii="Consolas" w:hAnsi="Consolas"/>
                <w:b w:val="0"/>
                <w:color w:val="000000"/>
                <w:sz w:val="18"/>
              </w:rPr>
              <w:t>assigned_to</w:t>
            </w:r>
          </w:p>
        </w:tc>
        <w:tc>
          <w:tcPr>
            <w:tcW w:type="dxa" w:w="4680"/>
            <w:shd w:fill="FFFFFF" w:color="auto" w:val="clear"/>
          </w:tcPr>
          <w:p>
            <w:r/>
            <w:r>
              <w:rPr>
                <w:rFonts w:ascii="Consolas" w:hAnsi="Consolas"/>
                <w:b w:val="0"/>
                <w:color w:val="000000"/>
                <w:sz w:val="18"/>
              </w:rPr>
              <w:t>Owner.Name (or Owner/Name)</w:t>
            </w:r>
          </w:p>
        </w:tc>
      </w:tr>
      <w:tr>
        <w:tc>
          <w:tcPr>
            <w:tcW w:type="dxa" w:w="4680"/>
            <w:shd w:fill="F8F8F8" w:color="auto" w:val="clear"/>
          </w:tcPr>
          <w:p>
            <w:r/>
            <w:r>
              <w:rPr>
                <w:rFonts w:ascii="Consolas" w:hAnsi="Consolas"/>
                <w:b w:val="0"/>
                <w:color w:val="000000"/>
                <w:sz w:val="18"/>
              </w:rPr>
              <w:t>nm_type</w:t>
            </w:r>
          </w:p>
        </w:tc>
        <w:tc>
          <w:tcPr>
            <w:tcW w:type="dxa" w:w="4680"/>
            <w:shd w:fill="F8F8F8" w:color="auto" w:val="clear"/>
          </w:tcPr>
          <w:p>
            <w:r/>
            <w:r>
              <w:rPr>
                <w:rFonts w:ascii="Consolas" w:hAnsi="Consolas"/>
                <w:b w:val="0"/>
                <w:color w:val="000000"/>
                <w:sz w:val="18"/>
              </w:rPr>
              <w:t>NM_Type__c</w:t>
            </w:r>
          </w:p>
        </w:tc>
      </w:tr>
      <w:tr>
        <w:tc>
          <w:tcPr>
            <w:tcW w:type="dxa" w:w="4680"/>
            <w:shd w:fill="FFFFFF" w:color="auto" w:val="clear"/>
          </w:tcPr>
          <w:p>
            <w:r/>
            <w:r>
              <w:rPr>
                <w:rFonts w:ascii="Consolas" w:hAnsi="Consolas"/>
                <w:b w:val="0"/>
                <w:color w:val="000000"/>
                <w:sz w:val="18"/>
              </w:rPr>
              <w:t>activity_date</w:t>
            </w:r>
          </w:p>
        </w:tc>
        <w:tc>
          <w:tcPr>
            <w:tcW w:type="dxa" w:w="4680"/>
            <w:shd w:fill="FFFFFF" w:color="auto" w:val="clear"/>
          </w:tcPr>
          <w:p>
            <w:r/>
            <w:r>
              <w:rPr>
                <w:rFonts w:ascii="Consolas" w:hAnsi="Consolas"/>
                <w:b w:val="0"/>
                <w:color w:val="000000"/>
                <w:sz w:val="18"/>
              </w:rPr>
              <w:t>ActivityDate</w:t>
            </w:r>
          </w:p>
        </w:tc>
      </w:tr>
      <w:tr>
        <w:tc>
          <w:tcPr>
            <w:tcW w:type="dxa" w:w="4680"/>
            <w:shd w:fill="F8F8F8" w:color="auto" w:val="clear"/>
          </w:tcPr>
          <w:p>
            <w:r/>
            <w:r>
              <w:rPr>
                <w:rFonts w:ascii="Consolas" w:hAnsi="Consolas"/>
                <w:b w:val="0"/>
                <w:color w:val="000000"/>
                <w:sz w:val="18"/>
              </w:rPr>
              <w:t>nm_notes</w:t>
            </w:r>
          </w:p>
        </w:tc>
        <w:tc>
          <w:tcPr>
            <w:tcW w:type="dxa" w:w="4680"/>
            <w:shd w:fill="F8F8F8" w:color="auto" w:val="clear"/>
          </w:tcPr>
          <w:p>
            <w:r/>
            <w:r>
              <w:rPr>
                <w:rFonts w:ascii="Consolas" w:hAnsi="Consolas"/>
                <w:b w:val="0"/>
                <w:color w:val="000000"/>
                <w:sz w:val="18"/>
              </w:rPr>
              <w:t>NM_Notes__c</w:t>
            </w:r>
          </w:p>
        </w:tc>
      </w:tr>
      <w:tr>
        <w:tc>
          <w:tcPr>
            <w:tcW w:type="dxa" w:w="4680"/>
            <w:shd w:fill="FFFFFF" w:color="auto" w:val="clear"/>
          </w:tcPr>
          <w:p>
            <w:r/>
            <w:r>
              <w:rPr>
                <w:rFonts w:ascii="Consolas" w:hAnsi="Consolas"/>
                <w:b w:val="0"/>
                <w:color w:val="000000"/>
                <w:sz w:val="18"/>
              </w:rPr>
              <w:t>task_subtype</w:t>
            </w:r>
          </w:p>
        </w:tc>
        <w:tc>
          <w:tcPr>
            <w:tcW w:type="dxa" w:w="4680"/>
            <w:shd w:fill="FFFFFF" w:color="auto" w:val="clear"/>
          </w:tcPr>
          <w:p>
            <w:r/>
            <w:r>
              <w:rPr>
                <w:rFonts w:ascii="Consolas" w:hAnsi="Consolas"/>
                <w:b w:val="0"/>
                <w:color w:val="000000"/>
                <w:sz w:val="18"/>
              </w:rPr>
              <w:t>TaskSubtype</w:t>
            </w:r>
          </w:p>
        </w:tc>
      </w:tr>
      <w:tr>
        <w:tc>
          <w:tcPr>
            <w:tcW w:type="dxa" w:w="4680"/>
            <w:shd w:fill="F8F8F8" w:color="auto" w:val="clear"/>
          </w:tcPr>
          <w:p>
            <w:r/>
            <w:r>
              <w:rPr>
                <w:rFonts w:ascii="Consolas" w:hAnsi="Consolas"/>
                <w:b w:val="0"/>
                <w:color w:val="000000"/>
                <w:sz w:val="18"/>
              </w:rPr>
              <w:t>email</w:t>
            </w:r>
          </w:p>
        </w:tc>
        <w:tc>
          <w:tcPr>
            <w:tcW w:type="dxa" w:w="4680"/>
            <w:shd w:fill="F8F8F8" w:color="auto" w:val="clear"/>
          </w:tcPr>
          <w:p>
            <w:r/>
            <w:r>
              <w:rPr>
                <w:rFonts w:ascii="Consolas" w:hAnsi="Consolas"/>
                <w:b w:val="0"/>
                <w:color w:val="000000"/>
                <w:sz w:val="18"/>
              </w:rPr>
              <w:t>Who.Email (or Who/Email)</w:t>
            </w:r>
          </w:p>
        </w:tc>
      </w:tr>
      <w:tr>
        <w:tc>
          <w:tcPr>
            <w:tcW w:type="dxa" w:w="4680"/>
            <w:shd w:fill="FFFFFF" w:color="auto" w:val="clear"/>
          </w:tcPr>
          <w:p>
            <w:r/>
            <w:r>
              <w:rPr>
                <w:rFonts w:ascii="Consolas" w:hAnsi="Consolas"/>
                <w:b w:val="0"/>
                <w:color w:val="000000"/>
                <w:sz w:val="18"/>
              </w:rPr>
              <w:t>status</w:t>
            </w:r>
          </w:p>
        </w:tc>
        <w:tc>
          <w:tcPr>
            <w:tcW w:type="dxa" w:w="4680"/>
            <w:shd w:fill="FFFFFF" w:color="auto" w:val="clear"/>
          </w:tcPr>
          <w:p>
            <w:r/>
            <w:r>
              <w:rPr>
                <w:rFonts w:ascii="Consolas" w:hAnsi="Consolas"/>
                <w:b w:val="0"/>
                <w:color w:val="000000"/>
                <w:sz w:val="18"/>
              </w:rPr>
              <w:t>Status</w:t>
            </w:r>
          </w:p>
        </w:tc>
      </w:tr>
    </w:tbl>
    <w:p>
      <w:pPr>
        <w:spacing w:after="120"/>
      </w:pPr>
      <w:r>
        <w:rPr>
          <w:rFonts w:ascii="Arial" w:hAnsi="Arial"/>
          <w:b w:val="0"/>
          <w:sz w:val="22"/>
        </w:rPr>
      </w:r>
    </w:p>
    <w:p>
      <w:pPr>
        <w:pStyle w:val="Heading3"/>
      </w:pPr>
      <w:r>
        <w:t>Note on Related Object Fields</w:t>
      </w:r>
    </w:p>
    <w:p>
      <w:pPr>
        <w:spacing w:after="120"/>
      </w:pPr>
      <w:r>
        <w:rPr>
          <w:rFonts w:ascii="Arial" w:hAnsi="Arial"/>
          <w:b w:val="0"/>
          <w:sz w:val="22"/>
        </w:rPr>
        <w:t>Power Automate may show related fields as Who/FirstName or Account/Name (with slashes). If dot notation doesn't work, try slash notation or use the dynamic content picker.</w:t>
      </w:r>
    </w:p>
    <w:p>
      <w:pPr>
        <w:spacing w:after="120"/>
      </w:pPr>
      <w:r>
        <w:rPr>
          <w:rFonts w:ascii="Arial" w:hAnsi="Arial"/>
          <w:b w:val="0"/>
          <w:sz w:val="22"/>
        </w:rPr>
      </w:r>
    </w:p>
    <w:p>
      <w:pPr>
        <w:spacing w:after="120"/>
      </w:pPr>
      <w:r>
        <w:rPr>
          <w:rFonts w:ascii="Arial" w:hAnsi="Arial"/>
          <w:b/>
          <w:sz w:val="22"/>
        </w:rPr>
        <w:t>For company_city_state, you may need a Compose action:</w:t>
      </w:r>
    </w:p>
    <w:p>
      <w:pPr>
        <w:spacing w:after="0"/>
        <w:ind w:left="432"/>
        <w:shd w:fill="F5F5F5" w:color="auto" w:val="clear"/>
      </w:pPr>
      <w:r>
        <w:rPr>
          <w:rFonts w:ascii="Consolas" w:hAnsi="Consolas"/>
          <w:sz w:val="18"/>
        </w:rPr>
        <w:t>concat(items('Apply_to_each')?['Account']?['BillingCity'],</w:t>
      </w:r>
    </w:p>
    <w:p>
      <w:pPr>
        <w:spacing w:after="0"/>
        <w:ind w:left="432"/>
        <w:shd w:fill="F5F5F5" w:color="auto" w:val="clear"/>
      </w:pPr>
      <w:r>
        <w:rPr>
          <w:rFonts w:ascii="Consolas" w:hAnsi="Consolas"/>
          <w:sz w:val="18"/>
        </w:rPr>
        <w:t xml:space="preserve">  ', ', items('Apply_to_each')?['Account']?['BillingState'])</w:t>
      </w:r>
    </w:p>
    <w:p>
      <w:r>
        <w:br w:type="page"/>
      </w:r>
    </w:p>
    <w:p>
      <w:pPr>
        <w:pStyle w:val="Heading2"/>
      </w:pPr>
      <w:r>
        <w:t>Step 4: POST to Supabase Edge Function</w:t>
      </w:r>
    </w:p>
    <w:p>
      <w:pPr>
        <w:pStyle w:val="ListNumber"/>
      </w:pPr>
      <w:r/>
      <w:r>
        <w:rPr>
          <w:rFonts w:ascii="Arial" w:hAnsi="Arial"/>
          <w:sz w:val="22"/>
        </w:rPr>
        <w:t>Add a new step: search for "HTTP" (premium connector).</w:t>
      </w:r>
    </w:p>
    <w:p>
      <w:pPr>
        <w:pStyle w:val="ListNumber"/>
      </w:pPr>
      <w:r/>
      <w:r>
        <w:rPr>
          <w:rFonts w:ascii="Arial" w:hAnsi="Arial"/>
          <w:sz w:val="22"/>
        </w:rPr>
        <w:t>Configure the HTTP action as follows:</w:t>
      </w:r>
    </w:p>
    <w:p>
      <w:pPr>
        <w:spacing w:after="120"/>
      </w:pPr>
      <w:r>
        <w:rPr>
          <w:rFonts w:ascii="Arial" w:hAnsi="Arial"/>
          <w:b w:val="0"/>
          <w:sz w:val="22"/>
        </w:rPr>
      </w:r>
    </w:p>
    <w:tbl>
      <w:tblPr>
        <w:tblStyle w:val="TableGrid"/>
        <w:tblW w:type="auto" w:w="0"/>
        <w:tblLook w:firstColumn="1" w:firstRow="1" w:lastColumn="0" w:lastRow="0" w:noHBand="0" w:noVBand="1" w:val="04A0"/>
      </w:tblPr>
      <w:tblGrid>
        <w:gridCol w:w="4680"/>
        <w:gridCol w:w="4680"/>
      </w:tblGrid>
      <w:tr>
        <w:tc>
          <w:tcPr>
            <w:tcW w:type="dxa" w:w="4680"/>
            <w:shd w:fill="E8EEF7" w:color="auto" w:val="clear"/>
          </w:tcPr>
          <w:p>
            <w:r/>
            <w:r>
              <w:rPr>
                <w:rFonts w:ascii="Arial" w:hAnsi="Arial"/>
                <w:b/>
                <w:color w:val="000000"/>
                <w:sz w:val="20"/>
              </w:rPr>
              <w:t>Method</w:t>
            </w:r>
          </w:p>
        </w:tc>
        <w:tc>
          <w:tcPr>
            <w:tcW w:type="dxa" w:w="4680"/>
            <w:shd w:fill="FFFFFF" w:color="auto" w:val="clear"/>
          </w:tcPr>
          <w:p>
            <w:r/>
            <w:r>
              <w:rPr>
                <w:rFonts w:ascii="Consolas" w:hAnsi="Consolas"/>
                <w:b w:val="0"/>
                <w:color w:val="000000"/>
                <w:sz w:val="18"/>
              </w:rPr>
              <w:t>POST</w:t>
            </w:r>
          </w:p>
        </w:tc>
      </w:tr>
      <w:tr>
        <w:tc>
          <w:tcPr>
            <w:tcW w:type="dxa" w:w="4680"/>
            <w:shd w:fill="E8EEF7" w:color="auto" w:val="clear"/>
          </w:tcPr>
          <w:p>
            <w:r/>
            <w:r>
              <w:rPr>
                <w:rFonts w:ascii="Arial" w:hAnsi="Arial"/>
                <w:b/>
                <w:color w:val="000000"/>
                <w:sz w:val="20"/>
              </w:rPr>
              <w:t>URI</w:t>
            </w:r>
          </w:p>
        </w:tc>
        <w:tc>
          <w:tcPr>
            <w:tcW w:type="dxa" w:w="4680"/>
            <w:shd w:fill="FFFFFF" w:color="auto" w:val="clear"/>
          </w:tcPr>
          <w:p>
            <w:r/>
            <w:r>
              <w:rPr>
                <w:rFonts w:ascii="Consolas" w:hAnsi="Consolas"/>
                <w:b w:val="0"/>
                <w:color w:val="000000"/>
                <w:sz w:val="18"/>
              </w:rPr>
              <w:t>https://zqzrriwuavgrquhisnoa.supabase.co/functions/v1/ai-copilot/sync/activities</w:t>
            </w:r>
          </w:p>
        </w:tc>
      </w:tr>
    </w:tbl>
    <w:p>
      <w:pPr>
        <w:spacing w:after="120"/>
      </w:pPr>
      <w:r>
        <w:rPr>
          <w:rFonts w:ascii="Arial" w:hAnsi="Arial"/>
          <w:b w:val="0"/>
          <w:sz w:val="22"/>
        </w:rPr>
      </w:r>
    </w:p>
    <w:p>
      <w:pPr>
        <w:spacing w:after="120"/>
      </w:pPr>
      <w:r>
        <w:rPr>
          <w:rFonts w:ascii="Arial" w:hAnsi="Arial"/>
          <w:b/>
          <w:sz w:val="22"/>
        </w:rPr>
        <w:t>Headers:</w:t>
      </w:r>
    </w:p>
    <w:p>
      <w:pPr>
        <w:spacing w:after="0"/>
        <w:ind w:left="432"/>
        <w:shd w:fill="F5F5F5" w:color="auto" w:val="clear"/>
      </w:pPr>
      <w:r>
        <w:rPr>
          <w:rFonts w:ascii="Consolas" w:hAnsi="Consolas"/>
          <w:sz w:val="18"/>
        </w:rPr>
        <w:t>Content-Type: application/json</w:t>
      </w:r>
    </w:p>
    <w:p>
      <w:pPr>
        <w:spacing w:after="0"/>
        <w:ind w:left="432"/>
        <w:shd w:fill="F5F5F5" w:color="auto" w:val="clear"/>
      </w:pPr>
      <w:r>
        <w:rPr>
          <w:rFonts w:ascii="Consolas" w:hAnsi="Consolas"/>
          <w:sz w:val="18"/>
        </w:rPr>
        <w:t>Authorization: Bearer &lt;YOUR_DIALYSIS_DB_ANON_KEY&gt;</w:t>
      </w:r>
    </w:p>
    <w:p>
      <w:pPr>
        <w:spacing w:after="0"/>
        <w:ind w:left="432"/>
        <w:shd w:fill="F5F5F5" w:color="auto" w:val="clear"/>
      </w:pPr>
      <w:r>
        <w:rPr>
          <w:rFonts w:ascii="Consolas" w:hAnsi="Consolas"/>
          <w:sz w:val="18"/>
        </w:rPr>
        <w:t>apikey: &lt;YOUR_DIALYSIS_DB_ANON_KEY&gt;</w:t>
      </w:r>
    </w:p>
    <w:p>
      <w:pPr>
        <w:spacing w:after="120"/>
      </w:pPr>
      <w:r>
        <w:rPr>
          <w:rFonts w:ascii="Arial" w:hAnsi="Arial"/>
          <w:b w:val="0"/>
          <w:sz w:val="22"/>
        </w:rPr>
      </w:r>
    </w:p>
    <w:p>
      <w:pPr>
        <w:spacing w:after="120"/>
      </w:pPr>
      <w:r>
        <w:rPr>
          <w:rFonts w:ascii="Arial" w:hAnsi="Arial"/>
          <w:b/>
          <w:sz w:val="22"/>
        </w:rPr>
        <w:t>Body:</w:t>
      </w:r>
    </w:p>
    <w:p>
      <w:pPr>
        <w:spacing w:after="0"/>
        <w:ind w:left="432"/>
        <w:shd w:fill="F5F5F5" w:color="auto" w:val="clear"/>
      </w:pPr>
      <w:r>
        <w:rPr>
          <w:rFonts w:ascii="Consolas" w:hAnsi="Consolas"/>
          <w:sz w:val="18"/>
        </w:rPr>
        <w:t>{</w:t>
      </w:r>
    </w:p>
    <w:p>
      <w:pPr>
        <w:spacing w:after="0"/>
        <w:ind w:left="432"/>
        <w:shd w:fill="F5F5F5" w:color="auto" w:val="clear"/>
      </w:pPr>
      <w:r>
        <w:rPr>
          <w:rFonts w:ascii="Consolas" w:hAnsi="Consolas"/>
          <w:sz w:val="18"/>
        </w:rPr>
        <w:t xml:space="preserve">  "activities": @{body('Select')}</w:t>
      </w:r>
    </w:p>
    <w:p>
      <w:pPr>
        <w:spacing w:after="0"/>
        <w:ind w:left="432"/>
        <w:shd w:fill="F5F5F5" w:color="auto" w:val="clear"/>
      </w:pPr>
      <w:r>
        <w:rPr>
          <w:rFonts w:ascii="Consolas" w:hAnsi="Consolas"/>
          <w:sz w:val="18"/>
        </w:rPr>
        <w:t>}</w:t>
      </w:r>
    </w:p>
    <w:p>
      <w:pPr>
        <w:spacing w:after="120"/>
      </w:pPr>
      <w:r>
        <w:rPr>
          <w:rFonts w:ascii="Arial" w:hAnsi="Arial"/>
          <w:b w:val="0"/>
          <w:sz w:val="22"/>
        </w:rPr>
      </w:r>
    </w:p>
    <w:p>
      <w:pPr>
        <w:spacing w:after="120"/>
      </w:pPr>
      <w:r>
        <w:rPr>
          <w:rFonts w:ascii="Arial" w:hAnsi="Arial"/>
          <w:b w:val="0"/>
          <w:sz w:val="22"/>
        </w:rPr>
        <w:t>The body wraps the Select output (your mapped array) in an "activities" key. The Edge Function accepts batches and upserts them using the sf_task_id unique constraint.</w:t>
      </w:r>
    </w:p>
    <w:p>
      <w:pPr>
        <w:spacing w:after="120"/>
      </w:pPr>
      <w:r>
        <w:rPr>
          <w:rFonts w:ascii="Arial" w:hAnsi="Arial"/>
          <w:b w:val="0"/>
          <w:sz w:val="22"/>
        </w:rPr>
      </w:r>
    </w:p>
    <w:p>
      <w:pPr>
        <w:pStyle w:val="Heading2"/>
      </w:pPr>
      <w:r>
        <w:t>Step 5: Test and Verify</w:t>
      </w:r>
    </w:p>
    <w:p>
      <w:pPr>
        <w:pStyle w:val="ListNumber"/>
      </w:pPr>
      <w:r/>
      <w:r>
        <w:rPr>
          <w:rFonts w:ascii="Arial" w:hAnsi="Arial"/>
          <w:b w:val="0"/>
          <w:sz w:val="22"/>
        </w:rPr>
        <w:t xml:space="preserve">Click </w:t>
      </w:r>
      <w:r>
        <w:rPr>
          <w:rFonts w:ascii="Arial" w:hAnsi="Arial"/>
          <w:b/>
          <w:sz w:val="22"/>
        </w:rPr>
        <w:t>Save</w:t>
      </w:r>
      <w:r>
        <w:rPr>
          <w:rFonts w:ascii="Arial" w:hAnsi="Arial"/>
          <w:b w:val="0"/>
          <w:sz w:val="22"/>
        </w:rPr>
        <w:t xml:space="preserve">, then click </w:t>
      </w:r>
      <w:r>
        <w:rPr>
          <w:rFonts w:ascii="Arial" w:hAnsi="Arial"/>
          <w:b/>
          <w:sz w:val="22"/>
        </w:rPr>
        <w:t>Test</w:t>
      </w:r>
      <w:r>
        <w:rPr>
          <w:rFonts w:ascii="Arial" w:hAnsi="Arial"/>
          <w:b w:val="0"/>
          <w:sz w:val="22"/>
        </w:rPr>
        <w:t xml:space="preserve"> → </w:t>
      </w:r>
      <w:r>
        <w:rPr>
          <w:rFonts w:ascii="Arial" w:hAnsi="Arial"/>
          <w:b/>
          <w:sz w:val="22"/>
        </w:rPr>
        <w:t>Manually</w:t>
      </w:r>
      <w:r>
        <w:rPr>
          <w:rFonts w:ascii="Arial" w:hAnsi="Arial"/>
          <w:b w:val="0"/>
          <w:sz w:val="22"/>
        </w:rPr>
        <w:t xml:space="preserve"> → </w:t>
      </w:r>
      <w:r>
        <w:rPr>
          <w:rFonts w:ascii="Arial" w:hAnsi="Arial"/>
          <w:b/>
          <w:sz w:val="22"/>
        </w:rPr>
        <w:t>Run flow</w:t>
      </w:r>
      <w:r>
        <w:rPr>
          <w:rFonts w:ascii="Arial" w:hAnsi="Arial"/>
          <w:b w:val="0"/>
          <w:sz w:val="22"/>
        </w:rPr>
        <w:t>.</w:t>
      </w:r>
    </w:p>
    <w:p>
      <w:pPr>
        <w:pStyle w:val="ListNumber"/>
      </w:pPr>
      <w:r/>
      <w:r>
        <w:rPr>
          <w:rFonts w:ascii="Arial" w:hAnsi="Arial"/>
          <w:sz w:val="22"/>
        </w:rPr>
        <w:t>Check the flow run history. Each step should show a green checkmark.</w:t>
      </w:r>
    </w:p>
    <w:p>
      <w:pPr>
        <w:pStyle w:val="ListNumber"/>
      </w:pPr>
      <w:r/>
      <w:r>
        <w:rPr>
          <w:rFonts w:ascii="Arial" w:hAnsi="Arial"/>
          <w:b w:val="0"/>
          <w:sz w:val="22"/>
        </w:rPr>
        <w:t xml:space="preserve">Verify the HTTP response shows: </w:t>
      </w:r>
      <w:r>
        <w:rPr>
          <w:rFonts w:ascii="Arial" w:hAnsi="Arial"/>
          <w:b/>
          <w:sz w:val="22"/>
        </w:rPr>
        <w:t>{ "success": true, "upserted": &lt;count&gt; }</w:t>
      </w:r>
    </w:p>
    <w:p>
      <w:pPr>
        <w:pStyle w:val="ListNumber"/>
      </w:pPr>
      <w:r/>
      <w:r>
        <w:rPr>
          <w:rFonts w:ascii="Arial" w:hAnsi="Arial"/>
          <w:sz w:val="22"/>
        </w:rPr>
        <w:t>Check Supabase: Dashboard → Table Editor → salesforce_activities. You should see your synced records.</w:t>
      </w:r>
    </w:p>
    <w:p>
      <w:r>
        <w:br w:type="page"/>
      </w:r>
    </w:p>
    <w:p>
      <w:pPr>
        <w:pStyle w:val="Heading1"/>
      </w:pPr>
      <w:r>
        <w:t>Troubleshooting</w:t>
      </w:r>
    </w:p>
    <w:tbl>
      <w:tblPr>
        <w:tblStyle w:val="TableGrid"/>
        <w:tblW w:type="auto" w:w="0"/>
        <w:tblLook w:firstColumn="1" w:firstRow="1" w:lastColumn="0" w:lastRow="0" w:noHBand="0" w:noVBand="1" w:val="04A0"/>
      </w:tblPr>
      <w:tblGrid>
        <w:gridCol w:w="4680"/>
        <w:gridCol w:w="4680"/>
      </w:tblGrid>
      <w:tr>
        <w:tc>
          <w:tcPr>
            <w:tcW w:type="dxa" w:w="4680"/>
            <w:shd w:fill="2E5090" w:color="auto" w:val="clear"/>
          </w:tcPr>
          <w:p>
            <w:r/>
            <w:r>
              <w:rPr>
                <w:rFonts w:ascii="Arial" w:hAnsi="Arial"/>
                <w:b/>
                <w:color w:val="FFFFFF"/>
                <w:sz w:val="20"/>
              </w:rPr>
              <w:t>Error</w:t>
            </w:r>
          </w:p>
        </w:tc>
        <w:tc>
          <w:tcPr>
            <w:tcW w:type="dxa" w:w="4680"/>
            <w:shd w:fill="2E5090" w:color="auto" w:val="clear"/>
          </w:tcPr>
          <w:p>
            <w:r/>
            <w:r>
              <w:rPr>
                <w:rFonts w:ascii="Arial" w:hAnsi="Arial"/>
                <w:b/>
                <w:color w:val="FFFFFF"/>
                <w:sz w:val="20"/>
              </w:rPr>
              <w:t>Solution</w:t>
            </w:r>
          </w:p>
        </w:tc>
      </w:tr>
      <w:tr>
        <w:tc>
          <w:tcPr>
            <w:tcW w:type="dxa" w:w="4680"/>
            <w:shd w:fill="FFF5F5" w:color="auto" w:val="clear"/>
          </w:tcPr>
          <w:p>
            <w:r/>
            <w:r>
              <w:rPr>
                <w:rFonts w:ascii="Consolas" w:hAnsi="Consolas"/>
                <w:b w:val="0"/>
                <w:color w:val="000000"/>
                <w:sz w:val="18"/>
              </w:rPr>
              <w:t>401 Unauthorized</w:t>
            </w:r>
          </w:p>
        </w:tc>
        <w:tc>
          <w:tcPr>
            <w:tcW w:type="dxa" w:w="4680"/>
            <w:shd w:fill="FFF5F5" w:color="auto" w:val="clear"/>
          </w:tcPr>
          <w:p>
            <w:r/>
            <w:r>
              <w:rPr>
                <w:rFonts w:ascii="Arial" w:hAnsi="Arial"/>
                <w:b w:val="0"/>
                <w:color w:val="000000"/>
                <w:sz w:val="20"/>
              </w:rPr>
              <w:t>Check that both Authorization (Bearer &lt;key&gt;) and apikey headers use your correct Supabase anon key.</w:t>
            </w:r>
          </w:p>
        </w:tc>
      </w:tr>
      <w:tr>
        <w:tc>
          <w:tcPr>
            <w:tcW w:type="dxa" w:w="4680"/>
            <w:shd w:fill="FFFFFF" w:color="auto" w:val="clear"/>
          </w:tcPr>
          <w:p>
            <w:r/>
            <w:r>
              <w:rPr>
                <w:rFonts w:ascii="Consolas" w:hAnsi="Consolas"/>
                <w:b w:val="0"/>
                <w:color w:val="000000"/>
                <w:sz w:val="18"/>
              </w:rPr>
              <w:t>Unauthorized — invalid sync secret</w:t>
            </w:r>
          </w:p>
        </w:tc>
        <w:tc>
          <w:tcPr>
            <w:tcW w:type="dxa" w:w="4680"/>
            <w:shd w:fill="FFFFFF" w:color="auto" w:val="clear"/>
          </w:tcPr>
          <w:p>
            <w:r/>
            <w:r>
              <w:rPr>
                <w:rFonts w:ascii="Arial" w:hAnsi="Arial"/>
                <w:b w:val="0"/>
                <w:color w:val="000000"/>
                <w:sz w:val="20"/>
              </w:rPr>
              <w:t>Your SYNC_SECRET header doesn't match. Either remove the secret from Supabase or fix the header value.</w:t>
            </w:r>
          </w:p>
        </w:tc>
      </w:tr>
      <w:tr>
        <w:tc>
          <w:tcPr>
            <w:tcW w:type="dxa" w:w="4680"/>
            <w:shd w:fill="FFF5F5" w:color="auto" w:val="clear"/>
          </w:tcPr>
          <w:p>
            <w:r/>
            <w:r>
              <w:rPr>
                <w:rFonts w:ascii="Consolas" w:hAnsi="Consolas"/>
                <w:b w:val="0"/>
                <w:color w:val="000000"/>
                <w:sz w:val="18"/>
              </w:rPr>
              <w:t>No activities provided</w:t>
            </w:r>
          </w:p>
        </w:tc>
        <w:tc>
          <w:tcPr>
            <w:tcW w:type="dxa" w:w="4680"/>
            <w:shd w:fill="FFF5F5" w:color="auto" w:val="clear"/>
          </w:tcPr>
          <w:p>
            <w:r/>
            <w:r>
              <w:rPr>
                <w:rFonts w:ascii="Arial" w:hAnsi="Arial"/>
                <w:b w:val="0"/>
                <w:color w:val="000000"/>
                <w:sz w:val="20"/>
              </w:rPr>
              <w:t>The Select output is empty or body format is wrong. Check SOQL returns results and body is { "activities": @{body('Select')} }</w:t>
            </w:r>
          </w:p>
        </w:tc>
      </w:tr>
      <w:tr>
        <w:tc>
          <w:tcPr>
            <w:tcW w:type="dxa" w:w="4680"/>
            <w:shd w:fill="FFFFFF" w:color="auto" w:val="clear"/>
          </w:tcPr>
          <w:p>
            <w:r/>
            <w:r>
              <w:rPr>
                <w:rFonts w:ascii="Consolas" w:hAnsi="Consolas"/>
                <w:b w:val="0"/>
                <w:color w:val="000000"/>
                <w:sz w:val="18"/>
              </w:rPr>
              <w:t>missing sf_task_id</w:t>
            </w:r>
          </w:p>
        </w:tc>
        <w:tc>
          <w:tcPr>
            <w:tcW w:type="dxa" w:w="4680"/>
            <w:shd w:fill="FFFFFF" w:color="auto" w:val="clear"/>
          </w:tcPr>
          <w:p>
            <w:r/>
            <w:r>
              <w:rPr>
                <w:rFonts w:ascii="Arial" w:hAnsi="Arial"/>
                <w:b w:val="0"/>
                <w:color w:val="000000"/>
                <w:sz w:val="20"/>
              </w:rPr>
              <w:t>The Salesforce Id field isn't mapping correctly. Ensure sf_task_id maps to the Salesforce record Id.</w:t>
            </w:r>
          </w:p>
        </w:tc>
      </w:tr>
      <w:tr>
        <w:tc>
          <w:tcPr>
            <w:tcW w:type="dxa" w:w="4680"/>
            <w:shd w:fill="FFF5F5" w:color="auto" w:val="clear"/>
          </w:tcPr>
          <w:p>
            <w:r/>
            <w:r>
              <w:rPr>
                <w:rFonts w:ascii="Consolas" w:hAnsi="Consolas"/>
                <w:b w:val="0"/>
                <w:color w:val="000000"/>
                <w:sz w:val="18"/>
              </w:rPr>
              <w:t>Related fields are null</w:t>
            </w:r>
          </w:p>
        </w:tc>
        <w:tc>
          <w:tcPr>
            <w:tcW w:type="dxa" w:w="4680"/>
            <w:shd w:fill="FFF5F5" w:color="auto" w:val="clear"/>
          </w:tcPr>
          <w:p>
            <w:r/>
            <w:r>
              <w:rPr>
                <w:rFonts w:ascii="Arial" w:hAnsi="Arial"/>
                <w:b w:val="0"/>
                <w:color w:val="000000"/>
                <w:sz w:val="20"/>
              </w:rPr>
              <w:t>Who.FirstName may not be available if WhoId is a Lead. Add null-safe expressions or condition checks.</w:t>
            </w:r>
          </w:p>
        </w:tc>
      </w:tr>
      <w:tr>
        <w:tc>
          <w:tcPr>
            <w:tcW w:type="dxa" w:w="4680"/>
            <w:shd w:fill="FFFFFF" w:color="auto" w:val="clear"/>
          </w:tcPr>
          <w:p>
            <w:r/>
            <w:r>
              <w:rPr>
                <w:rFonts w:ascii="Consolas" w:hAnsi="Consolas"/>
                <w:b w:val="0"/>
                <w:color w:val="000000"/>
                <w:sz w:val="18"/>
              </w:rPr>
              <w:t>Timeout on large batches</w:t>
            </w:r>
          </w:p>
        </w:tc>
        <w:tc>
          <w:tcPr>
            <w:tcW w:type="dxa" w:w="4680"/>
            <w:shd w:fill="FFFFFF" w:color="auto" w:val="clear"/>
          </w:tcPr>
          <w:p>
            <w:r/>
            <w:r>
              <w:rPr>
                <w:rFonts w:ascii="Arial" w:hAnsi="Arial"/>
                <w:b w:val="0"/>
                <w:color w:val="000000"/>
                <w:sz w:val="20"/>
              </w:rPr>
              <w:t>The endpoint processes 50 records at a time. For 500+ activities, add a LastModifiedDate filter.</w:t>
            </w:r>
          </w:p>
        </w:tc>
      </w:tr>
    </w:tbl>
    <w:p>
      <w:pPr>
        <w:spacing w:after="120"/>
      </w:pPr>
      <w:r>
        <w:rPr>
          <w:rFonts w:ascii="Arial" w:hAnsi="Arial"/>
          <w:b w:val="0"/>
          <w:sz w:val="22"/>
        </w:rPr>
      </w:r>
    </w:p>
    <w:p>
      <w:pPr>
        <w:pStyle w:val="Heading1"/>
      </w:pPr>
      <w:r>
        <w:t>What Happens After Sync</w:t>
      </w:r>
    </w:p>
    <w:p>
      <w:pPr>
        <w:spacing w:after="120"/>
      </w:pPr>
      <w:r>
        <w:rPr>
          <w:rFonts w:ascii="Arial" w:hAnsi="Arial"/>
          <w:b w:val="0"/>
          <w:sz w:val="22"/>
        </w:rPr>
        <w:t>Once your Salesforce activities are in Supabase, the Life Command Center gains several advantages:</w:t>
      </w:r>
    </w:p>
    <w:p>
      <w:pPr>
        <w:pStyle w:val="ListBullet"/>
      </w:pPr>
      <w:r>
        <w:rPr>
          <w:rFonts w:ascii="Arial" w:hAnsi="Arial"/>
          <w:b/>
          <w:sz w:val="22"/>
        </w:rPr>
        <w:t xml:space="preserve">Direct property matching: </w:t>
      </w:r>
      <w:r>
        <w:rPr>
          <w:rFonts w:ascii="Arial" w:hAnsi="Arial"/>
          <w:sz w:val="22"/>
        </w:rPr>
        <w:t>Instead of fuzzy title matching, LCC can use sf_company_id and sf_contact_id to link activities to the exact properties and contacts in your databases.</w:t>
      </w:r>
    </w:p>
    <w:p>
      <w:pPr>
        <w:pStyle w:val="ListBullet"/>
      </w:pPr>
      <w:r>
        <w:rPr>
          <w:rFonts w:ascii="Arial" w:hAnsi="Arial"/>
          <w:b/>
          <w:sz w:val="22"/>
        </w:rPr>
        <w:t xml:space="preserve">Activity history: </w:t>
      </w:r>
      <w:r>
        <w:rPr>
          <w:rFonts w:ascii="Arial" w:hAnsi="Arial"/>
          <w:sz w:val="22"/>
        </w:rPr>
        <w:t>The Pre-Call Briefing panel can show past touchpoints, call notes, and engagement history for each prospect.</w:t>
      </w:r>
    </w:p>
    <w:p>
      <w:pPr>
        <w:pStyle w:val="ListBullet"/>
      </w:pPr>
      <w:r>
        <w:rPr>
          <w:rFonts w:ascii="Arial" w:hAnsi="Arial"/>
          <w:b/>
          <w:sz w:val="22"/>
        </w:rPr>
        <w:t xml:space="preserve">Auto-linking: </w:t>
      </w:r>
      <w:r>
        <w:rPr>
          <w:rFonts w:ascii="Arial" w:hAnsi="Arial"/>
          <w:sz w:val="22"/>
        </w:rPr>
        <w:t>The Edge Function automatically links activities to existing contacts and true owners when sf_contact_id or sf_company_id matches.</w:t>
      </w:r>
    </w:p>
    <w:p>
      <w:pPr>
        <w:pStyle w:val="ListBullet"/>
      </w:pPr>
      <w:r>
        <w:rPr>
          <w:rFonts w:ascii="Arial" w:hAnsi="Arial"/>
          <w:b/>
          <w:sz w:val="22"/>
        </w:rPr>
        <w:t xml:space="preserve">AI context: </w:t>
      </w:r>
      <w:r>
        <w:rPr>
          <w:rFonts w:ascii="Arial" w:hAnsi="Arial"/>
          <w:sz w:val="22"/>
        </w:rPr>
        <w:t>The Claude copilot sidebar can reference your actual Salesforce notes when giving pre-call advice.</w:t>
      </w:r>
    </w:p>
    <w:p>
      <w:pPr>
        <w:spacing w:after="120"/>
      </w:pPr>
      <w:r>
        <w:rPr>
          <w:rFonts w:ascii="Arial" w:hAnsi="Arial"/>
          <w:b w:val="0"/>
          <w:sz w:val="22"/>
        </w:rPr>
      </w:r>
    </w:p>
    <w:p>
      <w:pPr>
        <w:pStyle w:val="Heading1"/>
      </w:pPr>
      <w:r>
        <w:t>Future Enhancements</w:t>
      </w:r>
    </w:p>
    <w:p>
      <w:pPr>
        <w:spacing w:after="120"/>
      </w:pPr>
      <w:r>
        <w:rPr>
          <w:rFonts w:ascii="Arial" w:hAnsi="Arial"/>
          <w:b w:val="0"/>
          <w:sz w:val="22"/>
        </w:rPr>
        <w:t>Once this sync is working, we can build on it:</w:t>
      </w:r>
    </w:p>
    <w:p>
      <w:pPr>
        <w:pStyle w:val="ListBullet"/>
      </w:pPr>
      <w:r>
        <w:rPr>
          <w:rFonts w:ascii="Arial" w:hAnsi="Arial"/>
          <w:b/>
          <w:sz w:val="22"/>
        </w:rPr>
        <w:t xml:space="preserve">Incremental sync: </w:t>
      </w:r>
      <w:r>
        <w:rPr>
          <w:rFonts w:ascii="Arial" w:hAnsi="Arial"/>
          <w:sz w:val="22"/>
        </w:rPr>
        <w:t>Add a LastModifiedDate filter so only recently changed activities sync, reducing API calls.</w:t>
      </w:r>
    </w:p>
    <w:p>
      <w:pPr>
        <w:pStyle w:val="ListBullet"/>
      </w:pPr>
      <w:r>
        <w:rPr>
          <w:rFonts w:ascii="Arial" w:hAnsi="Arial"/>
          <w:b/>
          <w:sz w:val="22"/>
        </w:rPr>
        <w:t xml:space="preserve">Completed activity sync: </w:t>
      </w:r>
      <w:r>
        <w:rPr>
          <w:rFonts w:ascii="Arial" w:hAnsi="Arial"/>
          <w:sz w:val="22"/>
        </w:rPr>
        <w:t>Extend the SOQL to also pull completed tasks (calls, emails) for full engagement history.</w:t>
      </w:r>
    </w:p>
    <w:p>
      <w:pPr>
        <w:pStyle w:val="ListBullet"/>
      </w:pPr>
      <w:r>
        <w:rPr>
          <w:rFonts w:ascii="Arial" w:hAnsi="Arial"/>
          <w:b/>
          <w:sz w:val="22"/>
        </w:rPr>
        <w:t xml:space="preserve">Bi-directional sync: </w:t>
      </w:r>
      <w:r>
        <w:rPr>
          <w:rFonts w:ascii="Arial" w:hAnsi="Arial"/>
          <w:sz w:val="22"/>
        </w:rPr>
        <w:t>Use Power Automate to write call logs back to Salesforce from LCC.</w:t>
      </w:r>
    </w:p>
    <w:p>
      <w:pPr>
        <w:pStyle w:val="ListBullet"/>
      </w:pPr>
      <w:r>
        <w:rPr>
          <w:rFonts w:ascii="Arial" w:hAnsi="Arial"/>
          <w:b/>
          <w:sz w:val="22"/>
        </w:rPr>
        <w:t xml:space="preserve">Email history: </w:t>
      </w:r>
      <w:r>
        <w:rPr>
          <w:rFonts w:ascii="Arial" w:hAnsi="Arial"/>
          <w:sz w:val="22"/>
        </w:rPr>
        <w:t>A separate flow to sync email activity from Outlook/Salesforce for full communication timeline.</w:t>
      </w:r>
    </w:p>
    <w:p>
      <w:pPr>
        <w:pStyle w:val="ListBullet"/>
      </w:pPr>
      <w:r>
        <w:rPr>
          <w:rFonts w:ascii="Arial" w:hAnsi="Arial"/>
          <w:b/>
          <w:sz w:val="22"/>
        </w:rPr>
        <w:t xml:space="preserve">Real-time triggers: </w:t>
      </w:r>
      <w:r>
        <w:rPr>
          <w:rFonts w:ascii="Arial" w:hAnsi="Arial"/>
          <w:sz w:val="22"/>
        </w:rPr>
        <w:t>Replace scheduled sync with a Salesforce trigger that fires on task create/update for near-instant sync.</w:t>
      </w:r>
    </w:p>
    <w:p>
      <w:pPr>
        <w:spacing w:after="120"/>
      </w:pPr>
      <w:r>
        <w:rPr>
          <w:rFonts w:ascii="Arial" w:hAnsi="Arial"/>
          <w:b w:val="0"/>
          <w:sz w:val="22"/>
        </w:rPr>
      </w:r>
    </w:p>
    <w:p>
      <w:pPr>
        <w:spacing w:after="120"/>
        <w:jc w:val="center"/>
      </w:pPr>
      <w:r>
        <w:rPr>
          <w:rFonts w:ascii="Arial" w:hAnsi="Arial"/>
          <w:b w:val="0"/>
          <w:i/>
          <w:color w:val="AAAAAA"/>
          <w:sz w:val="18"/>
        </w:rPr>
        <w:t>Generated for Scott Briggs — Northmarq</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09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