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Power Automate Flow Specification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RCM Website Lead Integration</w:t>
      </w:r>
    </w:p>
    <w:p>
      <w:pPr>
        <w:pBdr>
          <w:top w:val="single" w:color="2E75B6" w:sz="6" w:space="8"/>
        </w:pBdr>
        <w:spacing w:after="12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Life Command Center (LCC) — Marketing Pipeline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March 14,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 Scott Briggs, SVP — Northmarq Investment Sales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specifies the Power Automate flow that ingests website inquiry leads from the RCM (Real Capital Markets) third-party marketing platform into the LCC Marketing pipeline. RCM sends email notifications to a dedicated Outlook folder when prospects interact with property marketing materials on the RCM platform.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flow watches the Outlook folder, parses lead information from each email, posts the data to the Supabase marketing_leads table via the Vercel serverless proxy, and triggers automated Salesforce contact matching. Matched leads surface in the LCC Marketing tab alongside existing Salesforce deal tasks, enabling unified follow-up workflows.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email in Outlook: Property marketing/RCM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RCM website inquiry notification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marketing_leads table (Dia DB: zqzrriwuavgrquhisnoa)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/api/dia-query (Vercel serverless proxy)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match_marketing_lead_to_sf() Postgres function (auto-triggered)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index on source + source_ref (prevents duplicate inserts)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LCC Surface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tab &gt; RCM source filter in v_marketing_pipeline view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Flow Trigger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flow uses the Office 365 Outlook connector with the following trigger: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Trigger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new email arrives (V3)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Inbox/Property marketing/RCM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 Attachments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Only with Attachment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 (or as fast as license allows)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Expected Email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RCM sends HTML-formatted notification emails. A typical email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Subject line containing the property name or listing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Body with prospect contact details: name, email, phone,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Property/listing reference that maps to a Salesforce deal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Inquiry type (e.g., request for information, CA request, offer)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flow must handle variations in email formatting. The parsing logic should be resilient to missing fields and extract whatever data is available.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Email Parsing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trigger fires, the flow parses the email body to extract structured lead data. This uses a combination of Power Automate expressions and an optional HTML-to-text conversion step.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Parsing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Convert HTML body to plain text</w:t>
      </w:r>
      <w:r>
        <w:rPr>
          <w:rFonts w:ascii="Arial" w:cs="Arial" w:eastAsia="Arial" w:hAnsi="Arial"/>
          <w:sz w:val="22"/>
          <w:szCs w:val="22"/>
        </w:rPr>
        <w:t xml:space="preserve"> — Use the built-in Html to text action on the email Body to strip HTML tags and normalize whitespace.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contact name</w:t>
      </w:r>
      <w:r>
        <w:rPr>
          <w:rFonts w:ascii="Arial" w:cs="Arial" w:eastAsia="Arial" w:hAnsi="Arial"/>
          <w:sz w:val="22"/>
          <w:szCs w:val="22"/>
        </w:rPr>
        <w:t xml:space="preserve"> — Look for patterns like "Name: John Smith" or "Contact: John Smith" in the plain text body. Use a Compose action with an expression to capture the value after the label.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email address</w:t>
      </w:r>
      <w:r>
        <w:rPr>
          <w:rFonts w:ascii="Arial" w:cs="Arial" w:eastAsia="Arial" w:hAnsi="Arial"/>
          <w:sz w:val="22"/>
          <w:szCs w:val="22"/>
        </w:rPr>
        <w:t xml:space="preserve"> — Look for patterns like "Email: user@domain.com" or extract from the Reply-To header if the prospect email is embedded there.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phone number</w:t>
      </w:r>
      <w:r>
        <w:rPr>
          <w:rFonts w:ascii="Arial" w:cs="Arial" w:eastAsia="Arial" w:hAnsi="Arial"/>
          <w:sz w:val="22"/>
          <w:szCs w:val="22"/>
        </w:rPr>
        <w:t xml:space="preserve"> — Look for patterns like "Phone: (555) 123-4567" or "Tel:" fields.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company name</w:t>
      </w:r>
      <w:r>
        <w:rPr>
          <w:rFonts w:ascii="Arial" w:cs="Arial" w:eastAsia="Arial" w:hAnsi="Arial"/>
          <w:sz w:val="22"/>
          <w:szCs w:val="22"/>
        </w:rPr>
        <w:t xml:space="preserve"> — Look for "Company:", "Organization:", or "Firm:" labels in the body.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property/deal reference</w:t>
      </w:r>
      <w:r>
        <w:rPr>
          <w:rFonts w:ascii="Arial" w:cs="Arial" w:eastAsia="Arial" w:hAnsi="Arial"/>
          <w:sz w:val="22"/>
          <w:szCs w:val="22"/>
        </w:rPr>
        <w:t xml:space="preserve"> — Parse the email subject line for the property name. This value maps to the deal_name field and is used later for Salesforce deal matching.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source_ref</w:t>
      </w:r>
      <w:r>
        <w:rPr>
          <w:rFonts w:ascii="Arial" w:cs="Arial" w:eastAsia="Arial" w:hAnsi="Arial"/>
          <w:sz w:val="22"/>
          <w:szCs w:val="22"/>
        </w:rPr>
        <w:t xml:space="preserve"> — Create a unique reference from the email Message ID or a combination of sender email + received timestamp. This prevents duplicate inserts via the unique index.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Recommended Expression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Power Automate expressions handle common RCM email formats: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Extract value after a label (e.g., "Name: John Smith")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Use in a Compose action: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trim(first(split(last(split(body('Html_to_text'),'Name:')),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'\n')))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Extract email with regex-like approach: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trim(first(split(last(split(body('Html_to_text'),'Email:')),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'\n')))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Property name from subject: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triggerOutputs()?['body/subject']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Source reference (Message ID):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triggerOutputs()?['body/internetMessageId']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fields are missing, set them to null rather than empty strings. The Supabase insert will accept null values for optional fields.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Supabase Insert via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parsing, the flow sends a POST request to the Vercel serverless proxy, which forwards the insert to the Supabase marketing_leads table.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HTTP Request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https://life-command-center.vercel.app/api/dia-query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Request Body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request body must include the table name and the lead data object: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"table": "marketing_leads",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"method": "POST",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"body":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"source": "rcm",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"source_ref": "&lt;internetMessageId&gt;",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"contact_name": "&lt;parsed name&gt;",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"contact_email": "&lt;parsed email&gt;",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"contact_phone": "&lt;parsed phone&gt;",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"contact_company": "&lt;parsed company&gt;",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"deal_name": "&lt;property name from subject&gt;",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"inquiry_type": "&lt;request type if available&gt;",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"raw_content": "&lt;full plain text email body&gt;",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"status": "new",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"received_at": "&lt;email receivedDateTime&gt;"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marketing_leads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"rcm" for this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Message ID (dedup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company/firm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Property/listing name from subject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inquiry (info request, CA, offer)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email body for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status: new, contacted, qualified,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email was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sf_contact_id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Populated by match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Populated by match 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sf_match_strategy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SF match was 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sf_match_confidence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confidence: high, medium, low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Salesforce Contact Matching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lead is inserted, the LCC Marketing tab provides a "Match" button that triggers the match_marketing_lead_to_sf() Postgres function. This function runs a 4-strategy cascade to find the best Salesforce contact match.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Matching Strategies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20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exact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salesforce_contacts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 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salesforce_activities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LIKE 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exact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salesforce_contacts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ILIKE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salesforce_accounts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ILIKE company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Match Function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function is called manually from the LCC UI via the "Match" button on unmatched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success, it updates the lead record with sf_contact_id, sf_account_id, sf_match_strategy, and sf_match_confidence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 match is found, the lead remains unmatched and the broker can manually research and create a Salesforce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function can be re-run if new Salesforce data becomes available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Post-Match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a lead is matched to a Salesforce contact, the LCC Marketing tab enables: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 email via mailto: link with pre-populated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logging that creates an activity in the LCC activity_log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progression: new → contacted → qualified →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touchpoint history visible in the unified detail page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Error Handling and Monitoring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Flow Error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parse 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with raw_content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status = "parse_error"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3x with exponential backoff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failure notification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source_ref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 from Supabase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silently (already ingested)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with available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for manual review in LCC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token expired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connection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Re-authenticate Outlook connector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Automate run history provides per-email success/failure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Failed runs should trigger a notification email to Scott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LCC Marketing tab shows unmatched/errored leads in the "Unmatched" filter for manual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check: compare Outlook folder email count vs marketing_leads row count for the period to detect missed emails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Deduplication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marketing_leads table has a unique index on (source, source_ref). For RCM leads, the source is always "rcm" and the source_ref is the email Message ID. This ensures each email is processed exactly once, even if the flow re-triggers or retries.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Dedup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insert: succeeds normally, lead appears in LCC Marketing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insert: Supabase returns 409 Conflict, flow logs the skip and continues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Re-processing: If a lead needs to be re-ingested (e.g., after a parsing fix), delete the existing row first or update the source_ref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Complete Flow Step-by-Step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is the ordered list of Power Automate actions for the complete flow: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When a new email arrives in Inbox/Property marketing/RCM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Html to text: </w:t>
      </w:r>
      <w:r>
        <w:rPr>
          <w:rFonts w:ascii="Arial" w:cs="Arial" w:eastAsia="Arial" w:hAnsi="Arial"/>
          <w:sz w:val="22"/>
          <w:szCs w:val="22"/>
        </w:rPr>
        <w:t xml:space="preserve">Convert email body HTML to plain text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— Parse Contact Name: </w:t>
      </w:r>
      <w:r>
        <w:rPr>
          <w:rFonts w:ascii="Arial" w:cs="Arial" w:eastAsia="Arial" w:hAnsi="Arial"/>
          <w:sz w:val="22"/>
          <w:szCs w:val="22"/>
        </w:rPr>
        <w:t xml:space="preserve">Extract name from body text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— Parse Email: </w:t>
      </w:r>
      <w:r>
        <w:rPr>
          <w:rFonts w:ascii="Arial" w:cs="Arial" w:eastAsia="Arial" w:hAnsi="Arial"/>
          <w:sz w:val="22"/>
          <w:szCs w:val="22"/>
        </w:rPr>
        <w:t xml:space="preserve">Extract email address from body text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— Parse Phone: </w:t>
      </w:r>
      <w:r>
        <w:rPr>
          <w:rFonts w:ascii="Arial" w:cs="Arial" w:eastAsia="Arial" w:hAnsi="Arial"/>
          <w:sz w:val="22"/>
          <w:szCs w:val="22"/>
        </w:rPr>
        <w:t xml:space="preserve">Extract phone number from body text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— Parse Company: </w:t>
      </w:r>
      <w:r>
        <w:rPr>
          <w:rFonts w:ascii="Arial" w:cs="Arial" w:eastAsia="Arial" w:hAnsi="Arial"/>
          <w:sz w:val="22"/>
          <w:szCs w:val="22"/>
        </w:rPr>
        <w:t xml:space="preserve">Extract company name from body text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— Parse Deal Name: </w:t>
      </w:r>
      <w:r>
        <w:rPr>
          <w:rFonts w:ascii="Arial" w:cs="Arial" w:eastAsia="Arial" w:hAnsi="Arial"/>
          <w:sz w:val="22"/>
          <w:szCs w:val="22"/>
        </w:rPr>
        <w:t xml:space="preserve">Extract property name from email subject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— Build JSON Body: </w:t>
      </w:r>
      <w:r>
        <w:rPr>
          <w:rFonts w:ascii="Arial" w:cs="Arial" w:eastAsia="Arial" w:hAnsi="Arial"/>
          <w:sz w:val="22"/>
          <w:szCs w:val="22"/>
        </w:rPr>
        <w:t xml:space="preserve">Assemble the request payload with all parsed fields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— POST to Supabase: </w:t>
      </w:r>
      <w:r>
        <w:rPr>
          <w:rFonts w:ascii="Arial" w:cs="Arial" w:eastAsia="Arial" w:hAnsi="Arial"/>
          <w:sz w:val="22"/>
          <w:szCs w:val="22"/>
        </w:rPr>
        <w:t xml:space="preserve">Send the JSON payload to /api/dia-query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 — Check Response: </w:t>
      </w:r>
      <w:r>
        <w:rPr>
          <w:rFonts w:ascii="Arial" w:cs="Arial" w:eastAsia="Arial" w:hAnsi="Arial"/>
          <w:sz w:val="22"/>
          <w:szCs w:val="22"/>
        </w:rPr>
        <w:t xml:space="preserve">If status 201 (created) or 409 (duplicate), continue. Otherwise, run error handling.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branch: </w:t>
      </w:r>
      <w:r>
        <w:rPr>
          <w:rFonts w:ascii="Arial" w:cs="Arial" w:eastAsia="Arial" w:hAnsi="Arial"/>
          <w:sz w:val="22"/>
          <w:szCs w:val="22"/>
        </w:rPr>
        <w:t xml:space="preserve">Send notification email with error details to Scott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Future Marketing Lead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marketing_leads table and v_marketing_pipeline view are designed to support multiple lead sources. Each source uses the same table structure with a different source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 folder 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CREXi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crexi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CREXi inquiry email/API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LoopNet lead 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(direct)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SF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(SF Deals tab)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new source will follow the same pattern: a dedicated Power Automate flow watching a specific Outlook folder or API endpoint, parsing lead data, and inserting into marketing_leads with the appropriate source tag. The LCC Marketing tab source filters will automatically surface leads from all sources.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Setup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to deploy the RCM integration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Verify Outlook folder:</w:t>
      </w:r>
      <w:r>
        <w:rPr>
          <w:rFonts w:ascii="Arial" w:cs="Arial" w:eastAsia="Arial" w:hAnsi="Arial"/>
          <w:sz w:val="22"/>
          <w:szCs w:val="22"/>
        </w:rPr>
        <w:t xml:space="preserve"> Confirm "Property marketing/RCM" folder exists under Inbox and is receiving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Create Power Automate flow:</w:t>
      </w:r>
      <w:r>
        <w:rPr>
          <w:rFonts w:ascii="Arial" w:cs="Arial" w:eastAsia="Arial" w:hAnsi="Arial"/>
          <w:sz w:val="22"/>
          <w:szCs w:val="22"/>
        </w:rPr>
        <w:t xml:space="preserve"> Use the Office 365 Outlook connector with the trigger and actions described in Section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Test with sample email:</w:t>
      </w:r>
      <w:r>
        <w:rPr>
          <w:rFonts w:ascii="Arial" w:cs="Arial" w:eastAsia="Arial" w:hAnsi="Arial"/>
          <w:sz w:val="22"/>
          <w:szCs w:val="22"/>
        </w:rPr>
        <w:t xml:space="preserve"> Forward an existing RCM email to the folder and verify the flow triggers, parses correctly, and inserts into marketing_leads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Verify in LCC:</w:t>
      </w:r>
      <w:r>
        <w:rPr>
          <w:rFonts w:ascii="Arial" w:cs="Arial" w:eastAsia="Arial" w:hAnsi="Arial"/>
          <w:sz w:val="22"/>
          <w:szCs w:val="22"/>
        </w:rPr>
        <w:t xml:space="preserve"> Open the Marketing tab, filter by "RCM" source, and confirm the test lead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Test deduplication:</w:t>
      </w:r>
      <w:r>
        <w:rPr>
          <w:rFonts w:ascii="Arial" w:cs="Arial" w:eastAsia="Arial" w:hAnsi="Arial"/>
          <w:sz w:val="22"/>
          <w:szCs w:val="22"/>
        </w:rPr>
        <w:t xml:space="preserve"> Re-forward the same email and verify no duplicate row is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Test SF matching:</w:t>
      </w:r>
      <w:r>
        <w:rPr>
          <w:rFonts w:ascii="Arial" w:cs="Arial" w:eastAsia="Arial" w:hAnsi="Arial"/>
          <w:sz w:val="22"/>
          <w:szCs w:val="22"/>
        </w:rPr>
        <w:t xml:space="preserve"> Click the "Match" button on the test lead and verify it finds the correct Salesforce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Enable flow:</w:t>
      </w:r>
      <w:r>
        <w:rPr>
          <w:rFonts w:ascii="Arial" w:cs="Arial" w:eastAsia="Arial" w:hAnsi="Arial"/>
          <w:sz w:val="22"/>
          <w:szCs w:val="22"/>
        </w:rPr>
        <w:t xml:space="preserve"> Turn on the flow for production and monitor the first 24 hours of run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Deploy LCC updates:</w:t>
      </w:r>
      <w:r>
        <w:rPr>
          <w:rFonts w:ascii="Arial" w:cs="Arial" w:eastAsia="Arial" w:hAnsi="Arial"/>
          <w:sz w:val="22"/>
          <w:szCs w:val="22"/>
        </w:rPr>
        <w:t xml:space="preserve"> Ensure index.html and sw.js (v29) are deployed with the Marketing tab changes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Northmarq Investment Sales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spacing w:after="0"/>
    </w:pPr>
    <w:r>
      <w:rPr>
        <w:rFonts w:ascii="Arial" w:cs="Arial" w:eastAsia="Arial" w:hAnsi="Arial"/>
        <w:color w:val="999999"/>
        <w:sz w:val="18"/>
        <w:szCs w:val="18"/>
      </w:rPr>
      <w:t xml:space="preserve">LCC — Power Automate Flow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2026-03-14T12:16:10.952Z</dcterms:created>
  <dcterms:modified xsi:type="dcterms:W3CDTF">2026-03-14T12:16:10.952Z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