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# 연구계획서 (예시) — 전해액 이온전도도 예측 대리모델</w:t>
      </w:r>
    </w:p>
    <w:p>
      <w:pPr>
        <w:spacing w:after="0" w:line="72" w:lineRule="auto"/>
      </w:pPr>
    </w:p>
    <w:p>
      <w:pPr>
        <w:pStyle w:val="Heading2"/>
        <w:keepNext/>
      </w:pPr>
      <w:r>
        <w:t>## 1. 연구 목표</w:t>
      </w:r>
    </w:p>
    <w:p>
      <w:pPr>
        <w:spacing w:after="0" w:line="72" w:lineRule="auto"/>
      </w:pPr>
    </w:p>
    <w:p>
      <w:pPr/>
      <w:r>
        <w:t>리튬이온 배터리 전해액의 이온전도도를 예측하는 Graph Neural Network 대리모델을 개발하여,</w:t>
      </w:r>
    </w:p>
    <w:p>
      <w:pPr/>
      <w:r>
        <w:t>실험 합성 없이 후보 조성을 사전 선별하는 것을 목표로 한다.</w:t>
      </w:r>
    </w:p>
    <w:p>
      <w:pPr>
        <w:spacing w:after="0" w:line="72" w:lineRule="auto"/>
      </w:pPr>
    </w:p>
    <w:p>
      <w:pPr>
        <w:pStyle w:val="Heading2"/>
        <w:keepNext/>
      </w:pPr>
      <w:r>
        <w:t>## 2. 방법</w:t>
      </w:r>
    </w:p>
    <w:p>
      <w:pPr>
        <w:spacing w:after="0" w:line="72" w:lineRule="auto"/>
      </w:pPr>
    </w:p>
    <w:p>
      <w:pPr/>
      <w:r>
        <w:t>분자 그래프 인코더와 조성 임베딩을 결합한 GNN 을 학습한다.</w:t>
      </w:r>
    </w:p>
    <w:p>
      <w:pPr/>
      <w:r>
        <w:t>제안 모델을 기존에 발표된 baseline 2종과 비교한다.</w:t>
      </w:r>
    </w:p>
    <w:p>
      <w:pPr>
        <w:spacing w:after="0" w:line="72" w:lineRule="auto"/>
      </w:pPr>
    </w:p>
    <w:p>
      <w:pPr>
        <w:pStyle w:val="Heading2"/>
        <w:keepNext/>
      </w:pPr>
      <w:r>
        <w:t>## 3. 데이터</w:t>
      </w:r>
    </w:p>
    <w:p>
      <w:pPr>
        <w:spacing w:after="0" w:line="72" w:lineRule="auto"/>
      </w:pPr>
    </w:p>
    <w:p>
      <w:pPr/>
      <w:r>
        <w:t>문헌에 보고된 약 12,000건의 전해액 조성-전도도 데이터를 수집해 사용한다.</w:t>
      </w:r>
    </w:p>
    <w:p>
      <w:pPr/>
      <w:r>
        <w:t>We randomly split the dataset into 80/10/10 train/validation/test sets.</w:t>
      </w:r>
    </w:p>
    <w:p>
      <w:pPr/>
      <w:r>
        <w:t>조성이 거의 동일한 중복 항목에 대한 별도 제거 절차는 두지 않는다.</w:t>
      </w:r>
    </w:p>
    <w:p>
      <w:pPr>
        <w:spacing w:after="0" w:line="72" w:lineRule="auto"/>
      </w:pPr>
    </w:p>
    <w:p>
      <w:pPr>
        <w:pStyle w:val="Heading2"/>
        <w:keepNext/>
      </w:pPr>
      <w:r>
        <w:t>## 4. 평가</w:t>
      </w:r>
    </w:p>
    <w:p>
      <w:pPr>
        <w:spacing w:after="0" w:line="72" w:lineRule="auto"/>
      </w:pPr>
    </w:p>
    <w:p>
      <w:pPr/>
      <w:r>
        <w:t>holdout test set 에서 R2 와 MAE 를 보고한다.</w:t>
      </w:r>
    </w:p>
    <w:p>
      <w:pPr/>
      <w:r>
        <w:t>We do not report error bars, and no ablation study is planned.</w:t>
      </w:r>
    </w:p>
    <w:p>
      <w:pPr/>
      <w:r>
        <w:t>Code and data will not be released due to an industrial collaboration agreement.</w:t>
      </w:r>
    </w:p>
    <w:p>
      <w:pPr>
        <w:spacing w:after="0" w:line="72" w:lineRule="auto"/>
      </w:pPr>
    </w:p>
    <w:p>
      <w:pPr>
        <w:pStyle w:val="Heading2"/>
        <w:keepNext/>
      </w:pPr>
      <w:r>
        <w:t>## 5. 기대 성과</w:t>
      </w:r>
    </w:p>
    <w:p>
      <w:pPr>
        <w:spacing w:after="0" w:line="72" w:lineRule="auto"/>
      </w:pPr>
    </w:p>
    <w:p>
      <w:pPr/>
      <w:r>
        <w:t>제안 모델이 기존 baseline 대비 더 높은 예측 정확도를 달성할 것으로 기대한다.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Pretendard" w:hAnsi="Pretendard" w:eastAsia="Pretendard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24" w:lineRule="auto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24" w:lineRule="auto"/>
      <w:contextualSpacing/>
    </w:pPr>
    <w:rPr>
      <w:rFonts w:asciiTheme="majorHAnsi" w:eastAsiaTheme="majorEastAsia" w:hAnsiTheme="majorHAnsi" w:cstheme="majorBidi" w:ascii="Pretendard" w:hAnsi="Pretendard" w:eastAsia="Pretendard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연구계획서 (예시) — 전해액 이온전도도 예측 대리모델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