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Настройка мониторинга CI CD</w:t>
      </w:r>
    </w:p>
    <w:p>
      <w:r>
        <w:t>Пошаговый запрос в DevOps для Kubernetes</w:t>
      </w:r>
    </w:p>
    <w:p>
      <w:r>
        <w:t>Просим подключить TeamCity, Jenkins и Octopus к существующим Prometheus и Grafana. Начать с одного pipeline в каждой CI системе и одного Octopus project/environment. Готовые конфигурации и код адаптера находятся в репозитории sbrw-evc/Test. После проверки расширить scope.</w:t>
      </w:r>
    </w:p>
    <w:p>
      <w:r>
        <w:t>Первая версия показывает доступность, последние результаты и длительность, очереди и online agents TeamCity/Jenkins. Сначала настроить сбор, затем импортировать dashboard и проверить уведомления.</w:t>
      </w:r>
    </w:p>
    <w:p>
      <w:pPr>
        <w:pStyle w:val="Heading1"/>
      </w:pPr>
      <w:r>
        <w:t>1 Заполнить параметры</w:t>
      </w:r>
    </w:p>
    <w:p>
      <w:r>
        <w:t>Скопировать adapter/config.example.yml в adapter/config.yml. Заменить примерные URLs и IDs фактическими. Все команды далее выполняются из корня репозитория.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7200"/>
      </w:tblGrid>
      <w:tr>
        <w:trPr>
          <w:tblHeader/>
        </w:trPr>
        <w:tc>
          <w:tcPr>
            <w:tcW w:type="dxa" w:w="29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80" w:before="80"/>
            </w:pPr>
            <w:r>
              <w:rPr>
                <w:b/>
                <w:sz w:val="19"/>
              </w:rPr>
              <w:t>Что заполнить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80" w:before="80"/>
            </w:pPr>
            <w:r>
              <w:rPr>
                <w:b/>
                <w:sz w:val="19"/>
              </w:rPr>
              <w:t>Где и как</w:t>
            </w:r>
          </w:p>
        </w:tc>
      </w:tr>
      <w:tr>
        <w:tc>
          <w:tcPr>
            <w:tcW w:type="dxa" w:w="29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Namespaces и selector label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В kubernetes/*.yml: monitoring, cicd и release. Сверить с существующим Prometheus CR.</w:t>
            </w:r>
          </w:p>
        </w:tc>
      </w:tr>
      <w:tr>
        <w:tc>
          <w:tcPr>
            <w:tcW w:type="dxa" w:w="29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URLs и scopes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TeamCity build_type; Jenkins encoded job_path; Octopus space, project_id, environment_id.</w:t>
            </w:r>
          </w:p>
        </w:tc>
      </w:tr>
      <w:tr>
        <w:tc>
          <w:tcPr>
            <w:tcW w:type="dxa" w:w="29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Подписи и пороги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project/pipeline — стабильные подписи; env — контур сбора. queue_limit, agents_minimum, timeout_seconds согласовать с командой.</w:t>
            </w:r>
          </w:p>
        </w:tc>
      </w:tr>
      <w:tr>
        <w:tc>
          <w:tcPr>
            <w:tcW w:type="dxa" w:w="29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Постоянные агенты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expected_agents — ID TeamCity или displayName Jenkins. Ephemeral Pods не включать.</w:t>
            </w:r>
          </w:p>
        </w:tc>
      </w:tr>
      <w:tr>
        <w:tc>
          <w:tcPr>
            <w:tcW w:type="dxa" w:w="29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Образ и TLS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Registry/image, named Service ports и внутренний CA, если нужен.</w:t>
            </w:r>
          </w:p>
        </w:tc>
      </w:tr>
    </w:tbl>
    <w:p/>
    <w:p>
      <w:pPr>
        <w:pStyle w:val="Heading1"/>
      </w:pPr>
      <w:r>
        <w:t>2 Выдать доступ на чтение</w:t>
      </w:r>
    </w:p>
    <w:p>
      <w:pPr>
        <w:pStyle w:val="ListBullet"/>
      </w:pPr>
      <w:r>
        <w:t>TeamCity: API token, чтение выбранных проектов, очереди и агентов; для /app/metrics — View usage statistics.</w:t>
      </w:r>
    </w:p>
    <w:p>
      <w:pPr>
        <w:pStyle w:val="ListBullet"/>
      </w:pPr>
      <w:r>
        <w:t>Jenkins: сервисный пользователь + API token; Overall Read, Job Read, чтение computer/queue. Установить Prometheus Plugin и проверить /prometheus/.</w:t>
      </w:r>
    </w:p>
    <w:p>
      <w:pPr>
        <w:pStyle w:val="ListBullet"/>
      </w:pPr>
      <w:r>
        <w:t>Octopus: API key с чтением Space, проектов, environments и deployment tasks. Проверить API по Swagger установленной версии.</w:t>
      </w:r>
    </w:p>
    <w:p>
      <w:r>
        <w:t>Никаких прав на запуск сборок и деплоев адаптеру не требуется.</w:t>
      </w:r>
    </w:p>
    <w:p>
      <w:r>
        <w:br w:type="page"/>
      </w:r>
    </w:p>
    <w:p>
      <w:pPr>
        <w:pStyle w:val="Heading1"/>
      </w:pPr>
      <w:r>
        <w:t>3 Создать секреты и проверить сеть</w:t>
      </w:r>
    </w:p>
    <w:p>
      <w:r>
        <w:t>Через корпоративный Secret manager создать cicd-api-credentials и cicd-native-credentials в namespace monitoring. Ручной вариант для первого запуска: создать credentials.env с правами 600, затем заполнить четыре KEY=value строки в редакторе.</w:t>
      </w:r>
    </w:p>
    <w:p>
      <w:pPr>
        <w:pStyle w:val="Code"/>
      </w:pPr>
      <w:r>
        <w:t>TEAMCITY_TOKEN=...</w:t>
      </w:r>
    </w:p>
    <w:p>
      <w:pPr>
        <w:pStyle w:val="Code"/>
      </w:pPr>
      <w:r>
        <w:t>JENKINS_USER=...</w:t>
      </w:r>
    </w:p>
    <w:p>
      <w:pPr>
        <w:pStyle w:val="Code"/>
      </w:pPr>
      <w:r>
        <w:t>JENKINS_TOKEN=...</w:t>
      </w:r>
    </w:p>
    <w:p>
      <w:pPr>
        <w:pStyle w:val="Code"/>
      </w:pPr>
      <w:r>
        <w:t>OCTOPUS_API_KEY=...</w:t>
      </w:r>
    </w:p>
    <w:p>
      <w:pPr>
        <w:pStyle w:val="Code"/>
      </w:pPr>
      <w:r>
        <w:t>kubectl -n monitoring create secret generic cicd-api-credentials \</w:t>
      </w:r>
    </w:p>
    <w:p>
      <w:pPr>
        <w:pStyle w:val="Code"/>
      </w:pPr>
      <w:r>
        <w:t xml:space="preserve">  --from-env-file=credentials.env --dry-run=client -o yaml | \</w:t>
      </w:r>
    </w:p>
    <w:p>
      <w:pPr>
        <w:pStyle w:val="Code"/>
      </w:pPr>
      <w:r>
        <w:t xml:space="preserve">  kubectl apply -f -</w:t>
      </w:r>
    </w:p>
    <w:p>
      <w:pPr>
        <w:pStyle w:val="Code"/>
      </w:pPr>
      <w:r>
        <w:t>kubectl -n monitoring create secret generic cicd-native-credentials \</w:t>
      </w:r>
    </w:p>
    <w:p>
      <w:pPr>
        <w:pStyle w:val="Code"/>
      </w:pPr>
      <w:r>
        <w:t xml:space="preserve">  --from-env-file=credentials.env --dry-run=client -o yaml | \</w:t>
      </w:r>
    </w:p>
    <w:p>
      <w:pPr>
        <w:pStyle w:val="Code"/>
      </w:pPr>
      <w:r>
        <w:t xml:space="preserve">  kubectl apply -f -</w:t>
      </w:r>
    </w:p>
    <w:p>
      <w:r>
        <w:t>Secret native может содержать только первые три ключа. Секреты в Git не сохранять. После переноса в Secret manager удалить локальный credentials.env.</w:t>
      </w:r>
    </w:p>
    <w:p>
      <w:pPr>
        <w:pStyle w:val="ListBullet"/>
      </w:pPr>
      <w:r>
        <w:t>Разрешить adapter → REST API трёх систем; Prometheus → adapter:8000 и native endpoints; blackbox → HTTP URLs; DNS TCP/UDP 53.</w:t>
      </w:r>
    </w:p>
    <w:p>
      <w:pPr>
        <w:pStyle w:val="ListBullet"/>
      </w:pPr>
      <w:r>
        <w:t>Сверить действующие NetworkPolicy и service mesh. Не менять изоляцию source Pods без проверки остальных потоков.</w:t>
      </w:r>
    </w:p>
    <w:p>
      <w:pPr>
        <w:pStyle w:val="ListBullet"/>
      </w:pPr>
      <w:r>
        <w:t>Проверять TLS. Для внутреннего CA создать ConfigMap cicd-ca, включить ca_file: /ca/ca.crt в source config и применить adapter-ca.patch.yml. CA также подключить в native monitors и blackbox. TLS verification не отключать.</w:t>
      </w:r>
    </w:p>
    <w:p>
      <w:pPr>
        <w:pStyle w:val="Heading1"/>
      </w:pPr>
      <w:r>
        <w:t>4 Собрать и установить адаптер</w:t>
      </w:r>
    </w:p>
    <w:p>
      <w:r>
        <w:t>Адаптер уже реализован в adapter/exporter.py. Он делает только GET, отдаёт /metrics и не требует установки дополнительных агентов в CI/CD системах.</w:t>
      </w:r>
    </w:p>
    <w:p>
      <w:pPr>
        <w:pStyle w:val="Code"/>
      </w:pPr>
      <w:r>
        <w:t>docker build -t REGISTRY/monitoring/cicd-adapter:1.0.0 adapter</w:t>
      </w:r>
    </w:p>
    <w:p>
      <w:pPr>
        <w:pStyle w:val="Code"/>
      </w:pPr>
      <w:r>
        <w:t>docker push REGISTRY/monitoring/cicd-adapter:1.0.0</w:t>
      </w:r>
    </w:p>
    <w:p>
      <w:pPr>
        <w:pStyle w:val="Code"/>
      </w:pPr>
      <w:r>
        <w:t>kubectl -n monitoring create configmap cicd-adapter-config \</w:t>
      </w:r>
    </w:p>
    <w:p>
      <w:pPr>
        <w:pStyle w:val="Code"/>
      </w:pPr>
      <w:r>
        <w:t xml:space="preserve">  --from-file=config.yml=adapter/config.yml \</w:t>
      </w:r>
    </w:p>
    <w:p>
      <w:pPr>
        <w:pStyle w:val="Code"/>
      </w:pPr>
      <w:r>
        <w:t xml:space="preserve">  --dry-run=client -o yaml | kubectl apply -f -</w:t>
      </w:r>
    </w:p>
    <w:p>
      <w:pPr>
        <w:pStyle w:val="Code"/>
      </w:pPr>
      <w:r>
        <w:t># В adapter.yml заменить image и release label</w:t>
      </w:r>
    </w:p>
    <w:p>
      <w:pPr>
        <w:pStyle w:val="Code"/>
      </w:pPr>
      <w:r>
        <w:t>kubectl apply --dry-run=server -f kubernetes/adapter.yml</w:t>
      </w:r>
    </w:p>
    <w:p>
      <w:pPr>
        <w:pStyle w:val="Code"/>
      </w:pPr>
      <w:r>
        <w:t>kubectl apply -f kubernetes/adapter.yml</w:t>
      </w:r>
    </w:p>
    <w:p>
      <w:pPr>
        <w:pStyle w:val="Code"/>
      </w:pPr>
      <w:r>
        <w:t>kubectl -n monitoring rollout status deployment/cicd-adapter</w:t>
      </w:r>
    </w:p>
    <w:p>
      <w:pPr>
        <w:pStyle w:val="Code"/>
      </w:pPr>
      <w:r>
        <w:t>kubectl -n monitoring logs deployment/cicd-adapter</w:t>
      </w:r>
    </w:p>
    <w:p>
      <w:r>
        <w:t>При внутреннем CA применить patch после установки. Для закрытого registry добавить imagePullSecrets. Одна replica, PVC не нужен; историю хранит Prometheus. После изменения ConfigMap/Secret выполнить rollout restart deployment/cicd-adapter.</w:t>
      </w:r>
    </w:p>
    <w:p>
      <w:r>
        <w:br w:type="page"/>
      </w:r>
    </w:p>
    <w:p>
      <w:pPr>
        <w:pStyle w:val="Heading1"/>
      </w:pPr>
      <w:r>
        <w:t>5 Подключить Prometheus</w:t>
      </w:r>
    </w:p>
    <w:p>
      <w:r>
        <w:t>Этот путь рассчитан на установленный Prometheus Operator. Если его нет, сначала подключить корпоративный monitoring stack либо использовать standalone scrape example из cicd-health. Не устанавливать второй stack поверх существующего.</w:t>
      </w:r>
    </w:p>
    <w:p>
      <w:pPr>
        <w:pStyle w:val="Code"/>
      </w:pPr>
      <w:r>
        <w:t>kubectl get crd servicemonitors.monitoring.coreos.com \</w:t>
      </w:r>
    </w:p>
    <w:p>
      <w:pPr>
        <w:pStyle w:val="Code"/>
      </w:pPr>
      <w:r>
        <w:t xml:space="preserve">  probes.monitoring.coreos.com prometheusrules.monitoring.coreos.com</w:t>
      </w:r>
    </w:p>
    <w:p>
      <w:pPr>
        <w:pStyle w:val="Code"/>
      </w:pPr>
      <w:r>
        <w:t>kubectl -n monitoring get prometheus -o yaml</w:t>
      </w:r>
    </w:p>
    <w:p>
      <w:r>
        <w:t>В Prometheus CR сверить selectors и namespaceSelectors для ServiceMonitor, Probe и rules. В примерах selection label — release: kube-prometheus-stack. Заменить его значением существующего stack.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6552"/>
      </w:tblGrid>
      <w:tr>
        <w:trPr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80" w:before="80"/>
            </w:pPr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65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80" w:before="80"/>
            </w:pPr>
            <w:r>
              <w:rPr>
                <w:b/>
                <w:sz w:val="19"/>
              </w:rPr>
              <w:t>Что сделать</w:t>
            </w:r>
          </w:p>
        </w:tc>
      </w:tr>
      <w:t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kubernetes/adapter.yml</w:t>
            </w:r>
          </w:p>
        </w:tc>
        <w:tc>
          <w:tcPr>
            <w:tcW w:type="dxa" w:w="65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ServiceMonitor уже включён. Сохранять honorLabels: true для env/component из адаптера.</w:t>
            </w:r>
          </w:p>
        </w:tc>
      </w:tr>
      <w:t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native-metrics.example.yml</w:t>
            </w:r>
          </w:p>
        </w:tc>
        <w:tc>
          <w:tcPr>
            <w:tcW w:type="dxa" w:w="65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На существующих Service добавить monitoring-source, component, env. Не менять Service selectors. Заменить namespace, named port, context path и TLS serverName. Secret находится в namespace ServiceMonitor.</w:t>
            </w:r>
          </w:p>
        </w:tc>
      </w:tr>
      <w:t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probes.example.yml</w:t>
            </w:r>
          </w:p>
        </w:tc>
        <w:tc>
          <w:tcPr>
            <w:tcW w:type="dxa" w:w="65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Установить/использовать prometheus/blackbox_exporter с модулем http_2xx. Подставить URL Service exporter и URLs трёх систем. Один основной Probe на компонент.</w:t>
            </w:r>
          </w:p>
        </w:tc>
      </w:tr>
      <w:t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recording-rules.yml</w:t>
            </w:r>
          </w:p>
        </w:tc>
        <w:tc>
          <w:tcPr>
            <w:tcW w:type="dxa" w:w="65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Подставить env и release label. Это готовый PrometheusRule для вычисления operational state.</w:t>
            </w:r>
          </w:p>
        </w:tc>
      </w:tr>
    </w:tbl>
    <w:p/>
    <w:p>
      <w:r>
        <w:t>Native endpoints: TeamCity /app/metrics, Jenkins /prometheus/. В HTTPS примере Service port называется https; поставить реальное имя порта. Для фактического внутреннего HTTP поменять scheme/port и убрать tlsConfig. CA не заменять insecure verification.</w:t>
      </w:r>
    </w:p>
    <w:p>
      <w:r>
        <w:t>Probe TeamCity: /healthCheck/ready. Jenkins /login и Octopus / проверяют HTTP reachability; authenticated API проверяется адаптером. Дополнительные внешние probes использовать с другим jobName.</w:t>
      </w:r>
    </w:p>
    <w:p>
      <w:pPr>
        <w:pStyle w:val="Code"/>
      </w:pPr>
      <w:r>
        <w:t>kubectl apply --dry-run=server \</w:t>
      </w:r>
    </w:p>
    <w:p>
      <w:pPr>
        <w:pStyle w:val="Code"/>
      </w:pPr>
      <w:r>
        <w:t xml:space="preserve">  -f kubernetes/native-metrics.example.yml \</w:t>
      </w:r>
    </w:p>
    <w:p>
      <w:pPr>
        <w:pStyle w:val="Code"/>
      </w:pPr>
      <w:r>
        <w:t xml:space="preserve">  -f kubernetes/probes.example.yml \</w:t>
      </w:r>
    </w:p>
    <w:p>
      <w:pPr>
        <w:pStyle w:val="Code"/>
      </w:pPr>
      <w:r>
        <w:t xml:space="preserve">  -f kubernetes/recording-rules.yml</w:t>
      </w:r>
    </w:p>
    <w:p>
      <w:pPr>
        <w:pStyle w:val="Code"/>
      </w:pPr>
      <w:r>
        <w:t># После проверки повторить ту же команду без --dry-run=server</w:t>
      </w:r>
    </w:p>
    <w:p>
      <w:pPr>
        <w:pStyle w:val="Heading2"/>
      </w:pPr>
      <w:r>
        <w:t>Проверить сбор</w:t>
      </w:r>
    </w:p>
    <w:p>
      <w:pPr>
        <w:pStyle w:val="ListBullet"/>
      </w:pPr>
      <w:r>
        <w:t>Prometheus Targets: UP для cicd-adapter, teamcity, jenkins и трёх cicd-http targets. Для blackbox дополнительно probe_success = 1.</w:t>
      </w:r>
    </w:p>
    <w:p>
      <w:pPr>
        <w:pStyle w:val="ListBullet"/>
      </w:pPr>
      <w:r>
        <w:t>Prometheus Graph: ci_api_up = 1 и ci_collection_complete = 1 для трёх компонентов; timestamp сбора обновляется; ci:operational_state появляется через несколько циклов.</w:t>
      </w:r>
    </w:p>
    <w:p>
      <w:pPr>
        <w:pStyle w:val="ListBullet"/>
      </w:pPr>
      <w:r>
        <w:t>Target отсутствует: проверить selectors/namespace/labels/port. DOWN: auth/TLS/path/network. complete=0 при api=1: схема API или лимит страниц.</w:t>
      </w:r>
    </w:p>
    <w:p>
      <w:r>
        <w:t>Локальная проверка адаптера: port-forward service/cicd-adapter 8000:8000, затем curl -fsS http://localhost:8000/metrics.</w:t>
      </w:r>
    </w:p>
    <w:p>
      <w:r>
        <w:br w:type="page"/>
      </w:r>
    </w:p>
    <w:p>
      <w:pPr>
        <w:pStyle w:val="Heading1"/>
      </w:pPr>
      <w:r>
        <w:t>6 Подключить Grafana и алерты</w:t>
      </w:r>
    </w:p>
    <w:p>
      <w:pPr>
        <w:pStyle w:val="ListBullet"/>
      </w:pPr>
      <w:r>
        <w:t>Создать Prometheus datasource с UID cicd-prometheus и URL существующего query endpoint. Подключение должно работать из Grafana server.</w:t>
      </w:r>
    </w:p>
    <w:p>
      <w:pPr>
        <w:pStyle w:val="ListBullet"/>
      </w:pPr>
      <w:r>
        <w:t>Import cicd-health/cicd-health-dashboard.json. Выбрать datasource; заменить hidden URL constants для ссылок TeamCity/Jenkins/Octopus.</w:t>
      </w:r>
    </w:p>
    <w:p>
      <w:pPr>
        <w:pStyle w:val="ListBullet"/>
      </w:pPr>
      <w:r>
        <w:t>Через Helm/GitOps подключить grafana-alert-rules.yml в /etc/grafana/provisioning/alerting/ и выполнить штатный reload/rollout. Это Grafana-managed alerts, не PrometheusRule alert expressions.</w:t>
      </w:r>
    </w:p>
    <w:p>
      <w:pPr>
        <w:pStyle w:val="ListBullet"/>
      </w:pPr>
      <w:r>
        <w:t>В новой версии deleteRules удаляет старые cicd-capacity и cicd-native-scrape. Остальные старые UID обновляются; новое cicd-agents-low проверяет minimum online count. Не оставлять старые запросы к counters/capacity.</w:t>
      </w:r>
    </w:p>
    <w:p>
      <w:pPr>
        <w:pStyle w:val="ListBullet"/>
      </w:pPr>
      <w:r>
        <w:t>Создать Teams contact point через Teams Workflow webhook и PagerDuty через integration key. Нажать Test в обоих; ключи не хранить в Git.</w:t>
      </w:r>
    </w:p>
    <w:p>
      <w:r>
        <w:t>Notification policies: domain=cicd и severity=critical → Teams + PagerDuty; severity=warning → Teams. Проще создать critical contact point с двумя integrations. Группировать по env/component/alertname. Начальные интервалы: group_wait 30 s, group_interval 5 min, repeat_interval 4 h. Отдельно маршрутизировать DatasourceError. Открыть egress Grafana к обоим сервисам.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16"/>
        <w:gridCol w:w="6336"/>
      </w:tblGrid>
      <w:tr>
        <w:trPr>
          <w:tblHeader/>
        </w:trPr>
        <w:tc>
          <w:tcPr>
            <w:tcW w:type="dxa" w:w="38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80" w:before="80"/>
            </w:pPr>
            <w:r>
              <w:rPr>
                <w:b/>
                <w:sz w:val="19"/>
              </w:rPr>
              <w:t>Алерт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80" w:before="80"/>
            </w:pPr>
            <w:r>
              <w:rPr>
                <w:b/>
                <w:sz w:val="19"/>
              </w:rPr>
              <w:t>Стартовое условие</w:t>
            </w:r>
          </w:p>
        </w:tc>
      </w:tr>
      <w:tr>
        <w:tc>
          <w:tcPr>
            <w:tcW w:type="dxa" w:w="38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HTTP или API недоступен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2 min наблюдаемой ошибки; 403/404 тоже могут быть ошибкой прав/config</w:t>
            </w:r>
          </w:p>
        </w:tc>
      </w:tr>
      <w:tr>
        <w:tc>
          <w:tcPr>
            <w:tcW w:type="dxa" w:w="38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Сбор устарел или неполон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Возраст &gt;180 s или incomplete; for 3 min</w:t>
            </w:r>
          </w:p>
        </w:tc>
      </w:tr>
      <w:tr>
        <w:tc>
          <w:tcPr>
            <w:tcW w:type="dxa" w:w="38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Последний build/deploy неуспешен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Failed/timed out; до следующего terminal result</w:t>
            </w:r>
          </w:p>
        </w:tc>
      </w:tr>
      <w:tr>
        <w:tc>
          <w:tcPr>
            <w:tcW w:type="dxa" w:w="38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Постоянный агент недоступен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expected_agents offline; for 5 min</w:t>
            </w:r>
          </w:p>
        </w:tc>
      </w:tr>
      <w:tr>
        <w:tc>
          <w:tcPr>
            <w:tcW w:type="dxa" w:w="38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Online agents ниже минимума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agents_minimum; for 5 min</w:t>
            </w:r>
          </w:p>
        </w:tc>
      </w:tr>
      <w:tr>
        <w:tc>
          <w:tcPr>
            <w:tcW w:type="dxa" w:w="38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Очередь / долгая сборка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queue_limit / ожидание &gt;15 min / timeout_seconds</w:t>
            </w:r>
          </w:p>
        </w:tc>
      </w:tr>
      <w:tr>
        <w:tc>
          <w:tcPr>
            <w:tcW w:type="dxa" w:w="38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HTTP медленный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Полное время probe &gt;2 s; for 5 min</w:t>
            </w:r>
          </w:p>
        </w:tc>
      </w:tr>
    </w:tbl>
    <w:p/>
    <w:p>
      <w:pPr>
        <w:pStyle w:val="Heading1"/>
      </w:pPr>
      <w:r>
        <w:t>7 Проверить и передать команде</w:t>
      </w:r>
    </w:p>
    <w:p>
      <w:r>
        <w:t>Проверять в согласованном тестовом контуре. Production для проверки не останавливать.</w:t>
      </w:r>
    </w:p>
    <w:p>
      <w:pPr>
        <w:pStyle w:val="ListBullet"/>
      </w:pPr>
      <w:r>
        <w:t>По одной успешной/неуспешной сборке и deploy: увидеть статус, длительность и notification. Удерживать failure минимум два poll цикла.</w:t>
      </w:r>
    </w:p>
    <w:p>
      <w:pPr>
        <w:pStyle w:val="ListBullet"/>
      </w:pPr>
      <w:r>
        <w:t>Остановить тестовый adapter: карточки UNKNOWN, устаревшие KPI скрыты. Проверить тестовый API/HTTP failure и последующее восстановление.</w:t>
      </w:r>
    </w:p>
    <w:p>
      <w:pPr>
        <w:pStyle w:val="ListBullet"/>
      </w:pPr>
      <w:r>
        <w:t>Проверить queue/agent/long-build alerts, firing/resolved доставку, ссылки и исключение чужих scopes/runbooks.</w:t>
      </w:r>
    </w:p>
    <w:p>
      <w:r>
        <w:t>Передать URL dashboard, scopes, пороги, версии, commit образа и результат smoke tests. Назначить владельца и runbook. После параллельного наблюдения сделать Grafana основным инструментом; старый прототип отключить или оставить на большом экране.</w:t>
      </w:r>
    </w:p>
    <w:p>
      <w:r>
        <w:br w:type="page"/>
      </w:r>
    </w:p>
    <w:p>
      <w:pPr>
        <w:pStyle w:val="Heading1"/>
      </w:pPr>
      <w:r>
        <w:t>Что показывает первая версия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112"/>
      </w:tblGrid>
      <w:tr>
        <w:trPr>
          <w:tblHeader/>
        </w:trPr>
        <w:tc>
          <w:tcPr>
            <w:tcW w:type="dxa" w:w="50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80" w:before="80"/>
            </w:pPr>
            <w:r>
              <w:rPr>
                <w:b/>
                <w:sz w:val="19"/>
              </w:rPr>
              <w:t>Поддерживается сейчас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80" w:before="80"/>
            </w:pPr>
            <w:r>
              <w:rPr>
                <w:b/>
                <w:sz w:val="19"/>
              </w:rPr>
              <w:t>Отложено</w:t>
            </w:r>
          </w:p>
        </w:tc>
      </w:tr>
      <w:tr>
        <w:tc>
          <w:tcPr>
            <w:tcW w:type="dxa" w:w="50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HTTP/API health и свежесть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Octopus free slots, worker/target/agent health</w:t>
            </w:r>
          </w:p>
        </w:tc>
      </w:tr>
      <w:tr>
        <w:tc>
          <w:tcPr>
            <w:tcW w:type="dxa" w:w="50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Последние результаты и длительность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p95 и success rate всех запусков за период</w:t>
            </w:r>
          </w:p>
        </w:tc>
      </w:tr>
      <w:tr>
        <w:tc>
          <w:tcPr>
            <w:tcW w:type="dxa" w:w="50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Доля успешных последних результатов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Counters всех событий и уведомление о каждой краткой ошибке</w:t>
            </w:r>
          </w:p>
        </w:tc>
      </w:tr>
      <w:tr>
        <w:tc>
          <w:tcPr>
            <w:tcW w:type="dxa" w:w="50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Очереди выбранных scopes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Свободные слоты с учётом совместимости job</w:t>
            </w:r>
          </w:p>
        </w:tc>
      </w:tr>
      <w:tr>
        <w:tc>
          <w:tcPr>
            <w:tcW w:type="dxa" w:w="50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Online count TC/Jenkins и постоянные agents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sz w:val="19"/>
              </w:rPr>
              <w:t>Tenant-specific и runbook KPI</w:t>
            </w:r>
          </w:p>
        </w:tc>
      </w:tr>
    </w:tbl>
    <w:p/>
    <w:p>
      <w:r>
        <w:t>Это snapshot MVP: быстрый fail→success между poll может быть пропущен. Failure alert остаётся до следующего terminal result. Для уведомления о каждом запуске нужен webhook/event collector с durable storage, дедупликацией и backfill. Процент в dashboard относится к последним результатам выбранных pipeline, а не к выбранному периоду.</w:t>
      </w:r>
    </w:p>
    <w:p>
      <w:r>
        <w:t>Octopus выбирает newest-created terminal Deploy task по project/environment. При concurrent deployments это может отличаться от task с самым поздним CompletedTime. Jenkins active scan читает retained builds страницами; оценить нагрузку и max_pages. Превышение лимита даёт incomplete, а не частичные успешные данные.</w:t>
      </w:r>
    </w:p>
    <w:p>
      <w:pPr>
        <w:pStyle w:val="Heading2"/>
      </w:pPr>
      <w:r>
        <w:t>Готовые open source компоненты</w:t>
      </w:r>
    </w:p>
    <w:p>
      <w:pPr>
        <w:pStyle w:val="ListBullet"/>
      </w:pPr>
      <w:r>
        <w:t>Jenkins Prometheus Plugin — native metrics, Apache-2.0. Унифицированные snapshots собирает наш адаптер.</w:t>
      </w:r>
    </w:p>
    <w:p>
      <w:pPr>
        <w:pStyle w:val="ListBullet"/>
      </w:pPr>
      <w:r>
        <w:t>prometheus/blackbox_exporter — HTTP probes, Apache-2.0.</w:t>
      </w:r>
    </w:p>
    <w:p>
      <w:pPr>
        <w:pStyle w:val="ListBullet"/>
      </w:pPr>
      <w:r>
        <w:t>octopusden/octopus-teamcity-prometheus-exporter — TeamCity last status по templates, Apache-2.0. Это вариант для TeamCity, не для Octopus Deploy; не заменяет queue/agent сбор этого комплекта.</w:t>
      </w:r>
    </w:p>
    <w:p>
      <w:r>
        <w:t>Для Octopus Deploy используется REST adapter из репозитория. Его /healthz и /readyz проверяют процесс; source failure остаётся видимым через метрики. Тесты локальных mock APIs не заменяют проверку настоящего кластера. Образ нужно собрать в CI и выполнить smoke tests на установленных версиях.</w:t>
      </w:r>
    </w:p>
    <w:p>
      <w:pPr>
        <w:pStyle w:val="Heading2"/>
      </w:pPr>
      <w:r>
        <w:t>Файлы и справочные материалы</w:t>
      </w:r>
    </w:p>
    <w:p>
      <w:r>
        <w:t>Полная инструкция с командами и CA настройкой:</w:t>
        <w:br/>
        <w:t>https://github.com/sbrw-evc/Test/blob/main/docs/SETUP-RU.md</w:t>
      </w:r>
    </w:p>
    <w:p>
      <w:r>
        <w:t>Код: adapter/ • Kubernetes: kubernetes/ • Dashboard и rules: cicd-health/ • Точные значения: cicd-health/METRICS-CONTRACT.md</w:t>
      </w:r>
    </w:p>
    <w:p>
      <w:r>
        <w:rPr>
          <w:sz w:val="17"/>
        </w:rPr>
        <w:t>TeamCity metrics — https://www.jetbrains.com/help/teamcity/teamcity-monitoring-and-diagnostics.html</w:t>
      </w:r>
    </w:p>
    <w:p>
      <w:r>
        <w:rPr>
          <w:sz w:val="17"/>
        </w:rPr>
        <w:t>Jenkins plugin — https://github.com/jenkinsci/prometheus-plugin</w:t>
      </w:r>
    </w:p>
    <w:p>
      <w:r>
        <w:rPr>
          <w:sz w:val="17"/>
        </w:rPr>
        <w:t>TeamCity OSS exporter — https://github.com/octopusden/octopus-teamcity-prometheus-exporter</w:t>
      </w:r>
    </w:p>
    <w:p>
      <w:r>
        <w:rPr>
          <w:sz w:val="17"/>
        </w:rPr>
        <w:t>Octopus tasks API — https://octopus.com/docs/api/tasks</w:t>
      </w:r>
    </w:p>
    <w:p>
      <w:r>
        <w:rPr>
          <w:sz w:val="17"/>
        </w:rPr>
        <w:t>Prometheus Operator — https://prometheus-operator.dev/docs/api-reference/api/</w:t>
      </w: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05 октября 2026   •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20" w:line="240" w:lineRule="auto"/>
    </w:pPr>
    <w:rPr>
      <w:rFonts w:ascii="DejaVu Sans Mono" w:hAnsi="DejaVu Sans Mono" w:eastAsia="DejaVu Sans Mono" w:cs="DejaVu Sans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Настройка мониторинга CI CD в Kubernetes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