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C026" w14:textId="5AAB1878" w:rsidR="00B05429" w:rsidRDefault="00D119F9" w:rsidP="00E165BC">
      <w:pPr>
        <w:pStyle w:val="papertitle"/>
        <w:spacing w:before="100" w:beforeAutospacing="1" w:after="100" w:afterAutospacing="1"/>
        <w:rPr>
          <w:rStyle w:val="BookTitle"/>
        </w:rPr>
      </w:pPr>
      <w:r>
        <w:rPr>
          <w:rStyle w:val="BookTitle"/>
        </w:rPr>
        <w:t xml:space="preserve">Lagged Dependant Variable for Time Series </w:t>
      </w:r>
      <w:r w:rsidR="00B05429" w:rsidRPr="00B05429">
        <w:rPr>
          <w:rStyle w:val="BookTitle"/>
        </w:rPr>
        <w:t>Sentiment Analysis</w:t>
      </w:r>
      <w:r>
        <w:rPr>
          <w:rStyle w:val="BookTitle"/>
        </w:rPr>
        <w:t>:</w:t>
      </w:r>
    </w:p>
    <w:p w14:paraId="1138A21D" w14:textId="10FF848D" w:rsidR="009303D9" w:rsidRDefault="00D119F9" w:rsidP="00E165BC">
      <w:pPr>
        <w:pStyle w:val="papertitle"/>
        <w:spacing w:before="100" w:beforeAutospacing="1" w:after="100" w:afterAutospacing="1"/>
      </w:pPr>
      <w:r>
        <w:rPr>
          <w:rStyle w:val="BookTitle"/>
        </w:rPr>
        <w:t xml:space="preserve">Opinions of </w:t>
      </w:r>
      <w:r w:rsidR="00B05429" w:rsidRPr="00B05429">
        <w:rPr>
          <w:rStyle w:val="BookTitle"/>
        </w:rPr>
        <w:t xml:space="preserve">COVID-19 </w:t>
      </w:r>
      <w:r w:rsidR="009C1419">
        <w:rPr>
          <w:rStyle w:val="BookTitle"/>
        </w:rPr>
        <w:t>V</w:t>
      </w:r>
      <w:r w:rsidR="00B05429" w:rsidRPr="00B05429">
        <w:rPr>
          <w:rStyle w:val="BookTitle"/>
        </w:rPr>
        <w:t>accine</w:t>
      </w:r>
      <w:r>
        <w:rPr>
          <w:rStyle w:val="BookTitle"/>
        </w:rPr>
        <w:t>s</w:t>
      </w:r>
      <w:r w:rsidR="00B05429" w:rsidRPr="00B05429">
        <w:rPr>
          <w:rStyle w:val="BookTitle"/>
        </w:rPr>
        <w:t xml:space="preserve"> </w:t>
      </w:r>
      <w:r w:rsidR="00B05429">
        <w:rPr>
          <w:rStyle w:val="BookTitle"/>
        </w:rPr>
        <w:t>in Tweeter Data</w:t>
      </w:r>
    </w:p>
    <w:p w14:paraId="44AFF0BA" w14:textId="77777777" w:rsidR="00D7522C" w:rsidRDefault="00D7522C" w:rsidP="003B4E04">
      <w:pPr>
        <w:pStyle w:val="Author"/>
        <w:spacing w:before="100" w:beforeAutospacing="1" w:after="100" w:afterAutospacing="1" w:line="120" w:lineRule="auto"/>
        <w:rPr>
          <w:sz w:val="16"/>
          <w:szCs w:val="16"/>
        </w:rPr>
      </w:pPr>
    </w:p>
    <w:p w14:paraId="2CB2E04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C648E9B" w14:textId="151A89C9" w:rsidR="00B05429" w:rsidRPr="00F847A6" w:rsidRDefault="00BD670B" w:rsidP="00B05429">
      <w:pPr>
        <w:pStyle w:val="Author"/>
        <w:spacing w:before="100" w:beforeAutospacing="1"/>
        <w:rPr>
          <w:sz w:val="18"/>
          <w:szCs w:val="18"/>
        </w:rPr>
      </w:pPr>
      <w:r>
        <w:rPr>
          <w:sz w:val="18"/>
          <w:szCs w:val="18"/>
        </w:rPr>
        <w:br w:type="column"/>
      </w:r>
      <w:r w:rsidR="00081D1F">
        <w:rPr>
          <w:sz w:val="18"/>
          <w:szCs w:val="18"/>
        </w:rPr>
        <w:t>Raúl Martín Sánchez</w:t>
      </w:r>
      <w:r w:rsidR="00081D1F" w:rsidRPr="00F847A6">
        <w:rPr>
          <w:sz w:val="18"/>
          <w:szCs w:val="18"/>
        </w:rPr>
        <w:t xml:space="preserve"> </w:t>
      </w:r>
      <w:r w:rsidR="00081D1F" w:rsidRPr="00F847A6">
        <w:rPr>
          <w:sz w:val="18"/>
          <w:szCs w:val="18"/>
        </w:rPr>
        <w:br/>
      </w:r>
      <w:r w:rsidR="00081D1F">
        <w:rPr>
          <w:sz w:val="18"/>
          <w:szCs w:val="18"/>
        </w:rPr>
        <w:t>Data Analytics</w:t>
      </w:r>
      <w:r w:rsidR="00081D1F" w:rsidRPr="00F847A6">
        <w:rPr>
          <w:i/>
          <w:sz w:val="18"/>
          <w:szCs w:val="18"/>
        </w:rPr>
        <w:t xml:space="preserve"> </w:t>
      </w:r>
      <w:r w:rsidR="001A3B3D" w:rsidRPr="00F847A6">
        <w:rPr>
          <w:sz w:val="18"/>
          <w:szCs w:val="18"/>
        </w:rPr>
        <w:br/>
      </w:r>
      <w:r w:rsidR="00081D1F">
        <w:rPr>
          <w:sz w:val="18"/>
          <w:szCs w:val="18"/>
        </w:rPr>
        <w:t>CCT College</w:t>
      </w:r>
      <w:r w:rsidR="001A3B3D" w:rsidRPr="00F847A6">
        <w:rPr>
          <w:i/>
          <w:sz w:val="18"/>
          <w:szCs w:val="18"/>
        </w:rPr>
        <w:br/>
      </w:r>
      <w:r w:rsidR="00B05429">
        <w:rPr>
          <w:sz w:val="18"/>
          <w:szCs w:val="18"/>
        </w:rPr>
        <w:t xml:space="preserve">Word Count: </w:t>
      </w:r>
      <w:r w:rsidR="009B7955">
        <w:rPr>
          <w:b/>
          <w:bCs/>
          <w:sz w:val="18"/>
          <w:szCs w:val="18"/>
        </w:rPr>
        <w:t>27</w:t>
      </w:r>
      <w:r w:rsidR="00686BE8">
        <w:rPr>
          <w:b/>
          <w:bCs/>
          <w:sz w:val="18"/>
          <w:szCs w:val="18"/>
        </w:rPr>
        <w:t>46</w:t>
      </w:r>
      <w:r w:rsidR="001A3B3D" w:rsidRPr="00F847A6">
        <w:rPr>
          <w:sz w:val="18"/>
          <w:szCs w:val="18"/>
        </w:rPr>
        <w:br/>
      </w:r>
      <w:hyperlink r:id="rId9" w:history="1">
        <w:r w:rsidR="00D72F4A" w:rsidRPr="007000D9">
          <w:rPr>
            <w:rStyle w:val="Hyperlink"/>
            <w:sz w:val="18"/>
            <w:szCs w:val="18"/>
          </w:rPr>
          <w:t>rmsryu@gmail.com</w:t>
        </w:r>
      </w:hyperlink>
      <w:r w:rsidR="00D72F4A">
        <w:rPr>
          <w:sz w:val="18"/>
          <w:szCs w:val="18"/>
        </w:rPr>
        <w:br/>
      </w:r>
      <w:hyperlink r:id="rId10" w:history="1">
        <w:r w:rsidR="00B05429" w:rsidRPr="00183D5E">
          <w:rPr>
            <w:rStyle w:val="Hyperlink"/>
            <w:sz w:val="18"/>
            <w:szCs w:val="18"/>
          </w:rPr>
          <w:t>https://github.com/sbs22021/ca2-twitter</w:t>
        </w:r>
      </w:hyperlink>
      <w:r w:rsidR="00D72F4A">
        <w:rPr>
          <w:sz w:val="18"/>
          <w:szCs w:val="18"/>
        </w:rPr>
        <w:t xml:space="preserve"> </w:t>
      </w:r>
    </w:p>
    <w:p w14:paraId="2968DEA8" w14:textId="77777777" w:rsidR="00081D1F" w:rsidRDefault="00BD670B" w:rsidP="00081D1F">
      <w:pPr>
        <w:pStyle w:val="Author"/>
        <w:spacing w:before="100" w:beforeAutospacing="1"/>
      </w:pPr>
      <w:r>
        <w:rPr>
          <w:sz w:val="18"/>
          <w:szCs w:val="18"/>
        </w:rPr>
        <w:br w:type="column"/>
      </w:r>
    </w:p>
    <w:p w14:paraId="373299EA" w14:textId="77777777" w:rsidR="00447BB9" w:rsidRDefault="00447BB9" w:rsidP="00447BB9">
      <w:pPr>
        <w:pStyle w:val="Author"/>
        <w:spacing w:before="100" w:beforeAutospacing="1"/>
      </w:pPr>
      <w:r>
        <w:t xml:space="preserve"> </w:t>
      </w:r>
    </w:p>
    <w:p w14:paraId="2B477968"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00944A0"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E9A90A8" w14:textId="77777777" w:rsidR="004D72B5" w:rsidRDefault="009303D9" w:rsidP="00972203">
      <w:pPr>
        <w:pStyle w:val="Abstract"/>
        <w:rPr>
          <w:iCs/>
        </w:rPr>
      </w:pPr>
      <w:r>
        <w:rPr>
          <w:i/>
          <w:iCs/>
        </w:rPr>
        <w:t>Abstract</w:t>
      </w:r>
    </w:p>
    <w:p w14:paraId="0B36CDD2" w14:textId="67A856FF" w:rsidR="00B05429" w:rsidRPr="00B05429" w:rsidRDefault="00B05429" w:rsidP="00B05429">
      <w:pPr>
        <w:pStyle w:val="Abstract"/>
        <w:rPr>
          <w:b w:val="0"/>
          <w:bCs w:val="0"/>
          <w:iCs/>
          <w:sz w:val="20"/>
          <w:szCs w:val="20"/>
        </w:rPr>
      </w:pPr>
      <w:r w:rsidRPr="00B05429">
        <w:rPr>
          <w:b w:val="0"/>
          <w:bCs w:val="0"/>
          <w:iCs/>
          <w:sz w:val="20"/>
          <w:szCs w:val="20"/>
        </w:rPr>
        <w:t xml:space="preserve">This paper presents a study of public </w:t>
      </w:r>
      <w:r w:rsidR="00CB6B67">
        <w:rPr>
          <w:b w:val="0"/>
          <w:bCs w:val="0"/>
          <w:iCs/>
          <w:sz w:val="20"/>
          <w:szCs w:val="20"/>
        </w:rPr>
        <w:t xml:space="preserve">tweet data </w:t>
      </w:r>
      <w:r w:rsidRPr="00B05429">
        <w:rPr>
          <w:b w:val="0"/>
          <w:bCs w:val="0"/>
          <w:iCs/>
          <w:sz w:val="20"/>
          <w:szCs w:val="20"/>
        </w:rPr>
        <w:t xml:space="preserve">sentiment </w:t>
      </w:r>
      <w:r w:rsidR="00CB6B67">
        <w:rPr>
          <w:b w:val="0"/>
          <w:bCs w:val="0"/>
          <w:iCs/>
          <w:sz w:val="20"/>
          <w:szCs w:val="20"/>
        </w:rPr>
        <w:t xml:space="preserve">on </w:t>
      </w:r>
      <w:r w:rsidRPr="00B05429">
        <w:rPr>
          <w:b w:val="0"/>
          <w:bCs w:val="0"/>
          <w:iCs/>
          <w:sz w:val="20"/>
          <w:szCs w:val="20"/>
        </w:rPr>
        <w:t>COVID-19 vaccines</w:t>
      </w:r>
      <w:r w:rsidR="00CB6B67">
        <w:rPr>
          <w:b w:val="0"/>
          <w:bCs w:val="0"/>
          <w:iCs/>
          <w:sz w:val="20"/>
          <w:szCs w:val="20"/>
        </w:rPr>
        <w:t xml:space="preserve"> f</w:t>
      </w:r>
      <w:r w:rsidR="00F62462">
        <w:rPr>
          <w:b w:val="0"/>
          <w:bCs w:val="0"/>
          <w:iCs/>
          <w:sz w:val="20"/>
          <w:szCs w:val="20"/>
        </w:rPr>
        <w:t>rom</w:t>
      </w:r>
      <w:r w:rsidR="00CB6B67">
        <w:rPr>
          <w:b w:val="0"/>
          <w:bCs w:val="0"/>
          <w:iCs/>
          <w:sz w:val="20"/>
          <w:szCs w:val="20"/>
        </w:rPr>
        <w:t xml:space="preserve"> May 2020 to May 2021. In the study</w:t>
      </w:r>
      <w:r w:rsidR="00F62462">
        <w:rPr>
          <w:b w:val="0"/>
          <w:bCs w:val="0"/>
          <w:iCs/>
          <w:sz w:val="20"/>
          <w:szCs w:val="20"/>
        </w:rPr>
        <w:t>,</w:t>
      </w:r>
      <w:r w:rsidR="00CB6B67">
        <w:rPr>
          <w:b w:val="0"/>
          <w:bCs w:val="0"/>
          <w:iCs/>
          <w:sz w:val="20"/>
          <w:szCs w:val="20"/>
        </w:rPr>
        <w:t xml:space="preserve"> the use of </w:t>
      </w:r>
      <w:r w:rsidRPr="00B05429">
        <w:rPr>
          <w:b w:val="0"/>
          <w:bCs w:val="0"/>
          <w:iCs/>
          <w:sz w:val="20"/>
          <w:szCs w:val="20"/>
        </w:rPr>
        <w:t xml:space="preserve">time series forecasting and sentiment analysis </w:t>
      </w:r>
      <w:r w:rsidR="00CB6B67">
        <w:rPr>
          <w:b w:val="0"/>
          <w:bCs w:val="0"/>
          <w:iCs/>
          <w:sz w:val="20"/>
          <w:szCs w:val="20"/>
        </w:rPr>
        <w:t>leverages the public</w:t>
      </w:r>
      <w:r w:rsidRPr="00B05429">
        <w:rPr>
          <w:b w:val="0"/>
          <w:bCs w:val="0"/>
          <w:iCs/>
          <w:sz w:val="20"/>
          <w:szCs w:val="20"/>
        </w:rPr>
        <w:t xml:space="preserve"> data source</w:t>
      </w:r>
      <w:r w:rsidR="00CB6B67">
        <w:rPr>
          <w:b w:val="0"/>
          <w:bCs w:val="0"/>
          <w:iCs/>
          <w:sz w:val="20"/>
          <w:szCs w:val="20"/>
        </w:rPr>
        <w:t xml:space="preserve"> available </w:t>
      </w:r>
      <w:r w:rsidRPr="00B05429">
        <w:rPr>
          <w:b w:val="0"/>
          <w:bCs w:val="0"/>
          <w:iCs/>
          <w:sz w:val="20"/>
          <w:szCs w:val="20"/>
        </w:rPr>
        <w:t xml:space="preserve">from the Twitter stream at </w:t>
      </w:r>
      <w:hyperlink r:id="rId11" w:history="1">
        <w:r w:rsidRPr="00CB6B67">
          <w:rPr>
            <w:rStyle w:val="Hyperlink"/>
            <w:b w:val="0"/>
            <w:bCs w:val="0"/>
            <w:iCs/>
            <w:sz w:val="20"/>
            <w:szCs w:val="20"/>
          </w:rPr>
          <w:t>archive.org</w:t>
        </w:r>
      </w:hyperlink>
      <w:r w:rsidRPr="00B05429">
        <w:rPr>
          <w:b w:val="0"/>
          <w:bCs w:val="0"/>
          <w:iCs/>
          <w:sz w:val="20"/>
          <w:szCs w:val="20"/>
        </w:rPr>
        <w:t xml:space="preserve">. </w:t>
      </w:r>
      <w:r w:rsidR="00CB6B67">
        <w:rPr>
          <w:b w:val="0"/>
          <w:bCs w:val="0"/>
          <w:iCs/>
          <w:sz w:val="20"/>
          <w:szCs w:val="20"/>
        </w:rPr>
        <w:t xml:space="preserve">For the forecast of sentiment, </w:t>
      </w:r>
      <w:r w:rsidRPr="00B05429">
        <w:rPr>
          <w:b w:val="0"/>
          <w:bCs w:val="0"/>
          <w:iCs/>
          <w:sz w:val="20"/>
          <w:szCs w:val="20"/>
        </w:rPr>
        <w:t>three distinct machine learning models: Linear Regression, SARIMA, and the Prophet</w:t>
      </w:r>
      <w:r w:rsidR="00CB6B67">
        <w:rPr>
          <w:b w:val="0"/>
          <w:bCs w:val="0"/>
          <w:iCs/>
          <w:sz w:val="20"/>
          <w:szCs w:val="20"/>
        </w:rPr>
        <w:t xml:space="preserve"> </w:t>
      </w:r>
      <w:r w:rsidR="00CB6B67">
        <w:rPr>
          <w:b w:val="0"/>
          <w:bCs w:val="0"/>
          <w:iCs/>
          <w:sz w:val="20"/>
          <w:szCs w:val="20"/>
        </w:rPr>
        <w:fldChar w:fldCharType="begin"/>
      </w:r>
      <w:r w:rsidR="00210339">
        <w:rPr>
          <w:b w:val="0"/>
          <w:bCs w:val="0"/>
          <w:iCs/>
          <w:sz w:val="20"/>
          <w:szCs w:val="20"/>
        </w:rPr>
        <w:instrText xml:space="preserve"> ADDIN ZOTERO_ITEM CSL_CITATION {"citationID":"bUYCh4po","properties":{"formattedCitation":"(Samal {\\i{}et al.}, 2019)","plainCitation":"(Samal et al., 2019)","noteIndex":0},"citationItems":[{"id":218,"uris":["http://zotero.org/users/local/nnd6CrTy/items/7GCZP92V"],"itemData":{"id":218,"type":"book","abstract":"Air pollution severely affects many countries around the world causing serious health effects or death. Increasing dependency on fossil fuels through the last century has been responsible for the degradation in our atmospheric condition. Pollution emitting from various vehicles also cause an immense amount of pollution. Pollutants like RSPM, SO2, NO2, SPM, etc. are the major contributors to air pollution which can lead to acute and chronic effects on human health. The research focus of this paper is to identify the usefulness of analytics models to build a system that is capable of giving a rough estimate of the future levels of pollution within a considerable confidence interval. Rendered linear regression techniques are found to be insufficient for the time-dependent data. In this regard, we have used time series forecasting approach for predicting the future levels of various pollutants within a considerable confidence interval. The experimental analysis of the forecasting for the air pollution levels of Bhubaneswar City indicates the effectiveness of our proposed method using SARIMA and Prophet model.","ISBN":"978-1-4503-7228-2","note":"journalAbbreviation: ITCC 2019: Proceedings of the 2019 International Conference on Information Technology and Computer Communications\npage: 85\ncontainer-title: ITCC 2019: Proceedings of the 2019 International Conference on Information Technology and Computer Communications\nDOI: 10.1145/3355402.3355417","number-of-pages":"80","title":"Time Series based Air Pollution Forecasting using SARIMA and Prophet Model","author":[{"family":"Samal","given":"K.Krishna"},{"family":"Babu","given":"Korra"},{"family":"Das","given":"Santosh"},{"family":"Acharya","given":"Abhirup"}],"issued":{"date-parts":[["2019",8,16]]}}}],"schema":"https://github.com/citation-style-language/schema/raw/master/csl-citation.json"} </w:instrText>
      </w:r>
      <w:r w:rsidR="00CB6B67">
        <w:rPr>
          <w:b w:val="0"/>
          <w:bCs w:val="0"/>
          <w:iCs/>
          <w:sz w:val="20"/>
          <w:szCs w:val="20"/>
        </w:rPr>
        <w:fldChar w:fldCharType="separate"/>
      </w:r>
      <w:r w:rsidR="00210339" w:rsidRPr="00210339">
        <w:rPr>
          <w:sz w:val="20"/>
          <w:szCs w:val="24"/>
        </w:rPr>
        <w:t xml:space="preserve">(Samal </w:t>
      </w:r>
      <w:r w:rsidR="00210339" w:rsidRPr="00210339">
        <w:rPr>
          <w:i/>
          <w:iCs/>
          <w:sz w:val="20"/>
          <w:szCs w:val="24"/>
        </w:rPr>
        <w:t>et al.</w:t>
      </w:r>
      <w:r w:rsidR="00210339" w:rsidRPr="00210339">
        <w:rPr>
          <w:sz w:val="20"/>
          <w:szCs w:val="24"/>
        </w:rPr>
        <w:t>, 2019)</w:t>
      </w:r>
      <w:r w:rsidR="00CB6B67">
        <w:rPr>
          <w:b w:val="0"/>
          <w:bCs w:val="0"/>
          <w:iCs/>
          <w:sz w:val="20"/>
          <w:szCs w:val="20"/>
        </w:rPr>
        <w:fldChar w:fldCharType="end"/>
      </w:r>
      <w:r w:rsidRPr="00B05429">
        <w:rPr>
          <w:b w:val="0"/>
          <w:bCs w:val="0"/>
          <w:iCs/>
          <w:sz w:val="20"/>
          <w:szCs w:val="20"/>
        </w:rPr>
        <w:t xml:space="preserve"> </w:t>
      </w:r>
      <w:r w:rsidR="00F62462">
        <w:rPr>
          <w:b w:val="0"/>
          <w:bCs w:val="0"/>
          <w:iCs/>
          <w:sz w:val="20"/>
          <w:szCs w:val="20"/>
        </w:rPr>
        <w:t xml:space="preserve">(a </w:t>
      </w:r>
      <w:r w:rsidRPr="00B05429">
        <w:rPr>
          <w:b w:val="0"/>
          <w:bCs w:val="0"/>
          <w:iCs/>
          <w:sz w:val="20"/>
          <w:szCs w:val="20"/>
        </w:rPr>
        <w:t>model developed by Facebook</w:t>
      </w:r>
      <w:r w:rsidR="00F62462">
        <w:rPr>
          <w:b w:val="0"/>
          <w:bCs w:val="0"/>
          <w:iCs/>
          <w:sz w:val="20"/>
          <w:szCs w:val="20"/>
        </w:rPr>
        <w:t>),</w:t>
      </w:r>
      <w:r w:rsidR="00CB6B67">
        <w:rPr>
          <w:b w:val="0"/>
          <w:bCs w:val="0"/>
          <w:iCs/>
          <w:sz w:val="20"/>
          <w:szCs w:val="20"/>
        </w:rPr>
        <w:t xml:space="preserve"> were considered</w:t>
      </w:r>
      <w:r w:rsidRPr="00B05429">
        <w:rPr>
          <w:b w:val="0"/>
          <w:bCs w:val="0"/>
          <w:iCs/>
          <w:sz w:val="20"/>
          <w:szCs w:val="20"/>
        </w:rPr>
        <w:t xml:space="preserve">. </w:t>
      </w:r>
      <w:r w:rsidR="00F62462">
        <w:rPr>
          <w:b w:val="0"/>
          <w:bCs w:val="0"/>
          <w:iCs/>
          <w:sz w:val="20"/>
          <w:szCs w:val="20"/>
        </w:rPr>
        <w:t>Furthermore,</w:t>
      </w:r>
      <w:r w:rsidR="00CB6B67">
        <w:rPr>
          <w:b w:val="0"/>
          <w:bCs w:val="0"/>
          <w:iCs/>
          <w:sz w:val="20"/>
          <w:szCs w:val="20"/>
        </w:rPr>
        <w:t xml:space="preserve"> </w:t>
      </w:r>
      <w:r w:rsidR="00F62462">
        <w:rPr>
          <w:b w:val="0"/>
          <w:bCs w:val="0"/>
          <w:iCs/>
          <w:sz w:val="20"/>
          <w:szCs w:val="20"/>
        </w:rPr>
        <w:t xml:space="preserve">the labelling process of </w:t>
      </w:r>
      <w:r w:rsidRPr="00B05429">
        <w:rPr>
          <w:b w:val="0"/>
          <w:bCs w:val="0"/>
          <w:iCs/>
          <w:sz w:val="20"/>
          <w:szCs w:val="20"/>
        </w:rPr>
        <w:t>sentiment analysis</w:t>
      </w:r>
      <w:r w:rsidR="00CB6B67">
        <w:rPr>
          <w:b w:val="0"/>
          <w:bCs w:val="0"/>
          <w:iCs/>
          <w:sz w:val="20"/>
          <w:szCs w:val="20"/>
        </w:rPr>
        <w:t xml:space="preserve"> </w:t>
      </w:r>
      <w:proofErr w:type="spellStart"/>
      <w:r w:rsidR="00F62462">
        <w:rPr>
          <w:b w:val="0"/>
          <w:bCs w:val="0"/>
          <w:iCs/>
          <w:sz w:val="20"/>
          <w:szCs w:val="20"/>
        </w:rPr>
        <w:t>utilised</w:t>
      </w:r>
      <w:proofErr w:type="spellEnd"/>
      <w:r w:rsidR="00F62462">
        <w:rPr>
          <w:b w:val="0"/>
          <w:bCs w:val="0"/>
          <w:iCs/>
          <w:sz w:val="20"/>
          <w:szCs w:val="20"/>
        </w:rPr>
        <w:t xml:space="preserve"> </w:t>
      </w:r>
      <w:proofErr w:type="spellStart"/>
      <w:r w:rsidRPr="00B05429">
        <w:rPr>
          <w:b w:val="0"/>
          <w:bCs w:val="0"/>
          <w:iCs/>
          <w:sz w:val="20"/>
          <w:szCs w:val="20"/>
        </w:rPr>
        <w:t>RoBERTa</w:t>
      </w:r>
      <w:proofErr w:type="spellEnd"/>
      <w:r>
        <w:rPr>
          <w:b w:val="0"/>
          <w:bCs w:val="0"/>
          <w:iCs/>
          <w:sz w:val="20"/>
          <w:szCs w:val="20"/>
        </w:rPr>
        <w:t xml:space="preserve"> </w:t>
      </w:r>
      <w:r>
        <w:rPr>
          <w:b w:val="0"/>
          <w:bCs w:val="0"/>
          <w:iCs/>
          <w:sz w:val="20"/>
          <w:szCs w:val="20"/>
        </w:rPr>
        <w:fldChar w:fldCharType="begin"/>
      </w:r>
      <w:r w:rsidR="00210339">
        <w:rPr>
          <w:b w:val="0"/>
          <w:bCs w:val="0"/>
          <w:iCs/>
          <w:sz w:val="20"/>
          <w:szCs w:val="20"/>
        </w:rPr>
        <w:instrText xml:space="preserve"> ADDIN ZOTERO_ITEM CSL_CITATION {"citationID":"h4GtgdtG","properties":{"formattedCitation":"(Liu {\\i{}et al.}, 2019)","plainCitation":"(Liu et al., 2019)","noteIndex":0},"citationItems":[{"id":219,"uris":["http://zotero.org/users/local/nnd6CrTy/items/MML4Q4JU"],"itemData":{"id":219,"type":"document","abstract":"Language model pretraining has led to significant performance gains but careful comparison between different approaches is challenging. Training is computationally expensive, often done on private datasets of different sizes, and, as we will show, hyperparameter\nchoices have significant impact on the final results. We present a replication study of BERT pretraining (Devlin et al.\n, 2019) that carefully measures the impact of many key hyperparameters and training data size. We find that BERT was significantly undertrained, and can match or exceed the performance of every model published after it. Our best model achieves\nstate-of-the-art results on GLUE, RACE and SQuAD. These results highlight the importance of previously overlooked design choices,\nand raise questions about the source of recently reported improvements. We release our models and code.\n1","note":"_eprint: 1907.11692","title":"RoBERTa: A Robustly Optimized BERT Pretraining Approach","author":[{"family":"Liu","given":"Yinhan"},{"family":"Ott","given":"Myle"},{"family":"Goyal","given":"Naman"},{"family":"Du","given":"Jingfei"},{"family":"Joshi","given":"Mandar"},{"family":"Chen","given":"Danqi"},{"family":"Levy","given":"Omer"},{"family":"Lewis","given":"Mike"},{"family":"Zettlemoyer","given":"Luke"},{"family":"Stoyanov","given":"Veselin"}],"issued":{"date-parts":[["2019"]]}}}],"schema":"https://github.com/citation-style-language/schema/raw/master/csl-citation.json"} </w:instrText>
      </w:r>
      <w:r>
        <w:rPr>
          <w:b w:val="0"/>
          <w:bCs w:val="0"/>
          <w:iCs/>
          <w:sz w:val="20"/>
          <w:szCs w:val="20"/>
        </w:rPr>
        <w:fldChar w:fldCharType="separate"/>
      </w:r>
      <w:r w:rsidR="00210339" w:rsidRPr="00210339">
        <w:rPr>
          <w:sz w:val="20"/>
          <w:szCs w:val="24"/>
        </w:rPr>
        <w:t xml:space="preserve">(Liu </w:t>
      </w:r>
      <w:r w:rsidR="00210339" w:rsidRPr="00210339">
        <w:rPr>
          <w:i/>
          <w:iCs/>
          <w:sz w:val="20"/>
          <w:szCs w:val="24"/>
        </w:rPr>
        <w:t>et al.</w:t>
      </w:r>
      <w:r w:rsidR="00210339" w:rsidRPr="00210339">
        <w:rPr>
          <w:sz w:val="20"/>
          <w:szCs w:val="24"/>
        </w:rPr>
        <w:t>, 2019)</w:t>
      </w:r>
      <w:r>
        <w:rPr>
          <w:b w:val="0"/>
          <w:bCs w:val="0"/>
          <w:iCs/>
          <w:sz w:val="20"/>
          <w:szCs w:val="20"/>
        </w:rPr>
        <w:fldChar w:fldCharType="end"/>
      </w:r>
      <w:r w:rsidRPr="00B05429">
        <w:rPr>
          <w:b w:val="0"/>
          <w:bCs w:val="0"/>
          <w:iCs/>
          <w:sz w:val="20"/>
          <w:szCs w:val="20"/>
        </w:rPr>
        <w:t>, a replication study of BERT pretraining</w:t>
      </w:r>
      <w:r w:rsidR="00F62462">
        <w:rPr>
          <w:b w:val="0"/>
          <w:bCs w:val="0"/>
          <w:iCs/>
          <w:sz w:val="20"/>
          <w:szCs w:val="20"/>
        </w:rPr>
        <w:t>,</w:t>
      </w:r>
      <w:r w:rsidRPr="00B05429">
        <w:rPr>
          <w:b w:val="0"/>
          <w:bCs w:val="0"/>
          <w:iCs/>
          <w:sz w:val="20"/>
          <w:szCs w:val="20"/>
        </w:rPr>
        <w:t xml:space="preserve"> which outperforms the original BERT model, for sentiment scoring.</w:t>
      </w:r>
    </w:p>
    <w:p w14:paraId="3CCD14D4" w14:textId="2CCC1CE4" w:rsidR="00B05429" w:rsidRPr="00B05429" w:rsidRDefault="00CB6B67" w:rsidP="00B05429">
      <w:pPr>
        <w:pStyle w:val="Abstract"/>
        <w:rPr>
          <w:b w:val="0"/>
          <w:bCs w:val="0"/>
          <w:iCs/>
          <w:sz w:val="20"/>
          <w:szCs w:val="20"/>
        </w:rPr>
      </w:pPr>
      <w:r>
        <w:rPr>
          <w:b w:val="0"/>
          <w:bCs w:val="0"/>
          <w:iCs/>
          <w:sz w:val="20"/>
          <w:szCs w:val="20"/>
        </w:rPr>
        <w:t>The</w:t>
      </w:r>
      <w:r w:rsidR="00B05429" w:rsidRPr="00B05429">
        <w:rPr>
          <w:b w:val="0"/>
          <w:bCs w:val="0"/>
          <w:iCs/>
          <w:sz w:val="20"/>
          <w:szCs w:val="20"/>
        </w:rPr>
        <w:t xml:space="preserve"> study found that </w:t>
      </w:r>
      <w:r w:rsidR="00243C82">
        <w:rPr>
          <w:b w:val="0"/>
          <w:bCs w:val="0"/>
          <w:iCs/>
          <w:sz w:val="20"/>
          <w:szCs w:val="20"/>
        </w:rPr>
        <w:t xml:space="preserve">using features such as </w:t>
      </w:r>
      <w:r w:rsidR="00D119F9">
        <w:rPr>
          <w:b w:val="0"/>
          <w:bCs w:val="0"/>
          <w:iCs/>
          <w:sz w:val="20"/>
          <w:szCs w:val="20"/>
        </w:rPr>
        <w:t xml:space="preserve">Lagged </w:t>
      </w:r>
      <w:proofErr w:type="spellStart"/>
      <w:r w:rsidR="00D119F9">
        <w:rPr>
          <w:b w:val="0"/>
          <w:bCs w:val="0"/>
          <w:iCs/>
          <w:sz w:val="20"/>
          <w:szCs w:val="20"/>
        </w:rPr>
        <w:t>Dependant</w:t>
      </w:r>
      <w:proofErr w:type="spellEnd"/>
      <w:r w:rsidR="00D119F9">
        <w:rPr>
          <w:b w:val="0"/>
          <w:bCs w:val="0"/>
          <w:iCs/>
          <w:sz w:val="20"/>
          <w:szCs w:val="20"/>
        </w:rPr>
        <w:t xml:space="preserve"> variables (LDV) with </w:t>
      </w:r>
      <w:r w:rsidR="00243C82">
        <w:rPr>
          <w:b w:val="0"/>
          <w:bCs w:val="0"/>
          <w:iCs/>
          <w:sz w:val="20"/>
          <w:szCs w:val="20"/>
        </w:rPr>
        <w:t>aggregate sentiment scores and the daily retweet rate, the Linear Regression model</w:t>
      </w:r>
      <w:r w:rsidR="00B05429" w:rsidRPr="00B05429">
        <w:rPr>
          <w:b w:val="0"/>
          <w:bCs w:val="0"/>
          <w:iCs/>
          <w:sz w:val="20"/>
          <w:szCs w:val="20"/>
        </w:rPr>
        <w:t xml:space="preserve"> </w:t>
      </w:r>
      <w:r>
        <w:rPr>
          <w:b w:val="0"/>
          <w:bCs w:val="0"/>
          <w:iCs/>
          <w:sz w:val="20"/>
          <w:szCs w:val="20"/>
        </w:rPr>
        <w:t>produced</w:t>
      </w:r>
      <w:r w:rsidR="00B05429" w:rsidRPr="00B05429">
        <w:rPr>
          <w:b w:val="0"/>
          <w:bCs w:val="0"/>
          <w:iCs/>
          <w:sz w:val="20"/>
          <w:szCs w:val="20"/>
        </w:rPr>
        <w:t xml:space="preserve"> the most accurate predictions, with an RMSE of 0.088. </w:t>
      </w:r>
      <w:r w:rsidR="00243C82">
        <w:rPr>
          <w:b w:val="0"/>
          <w:bCs w:val="0"/>
          <w:iCs/>
          <w:sz w:val="20"/>
          <w:szCs w:val="20"/>
        </w:rPr>
        <w:t>Then, using hyperparameter tuning and considering key vaccine-related events, the Prophet model</w:t>
      </w:r>
      <w:r w:rsidR="00B05429" w:rsidRPr="00B05429">
        <w:rPr>
          <w:b w:val="0"/>
          <w:bCs w:val="0"/>
          <w:iCs/>
          <w:sz w:val="20"/>
          <w:szCs w:val="20"/>
        </w:rPr>
        <w:t xml:space="preserve"> achieved an RMSE of 0.114. Finally, the SARIMA model, despite having the highest RMSE of 0.144, provided valuable insights due to its capability to handle complex data patterns incorporating trends and seasonality.</w:t>
      </w:r>
    </w:p>
    <w:p w14:paraId="531BF4AB" w14:textId="12444052" w:rsidR="000D026D" w:rsidRDefault="00B05429" w:rsidP="00CB6B67">
      <w:pPr>
        <w:pStyle w:val="Abstract"/>
        <w:rPr>
          <w:b w:val="0"/>
          <w:bCs w:val="0"/>
          <w:iCs/>
          <w:sz w:val="20"/>
          <w:szCs w:val="20"/>
        </w:rPr>
      </w:pPr>
      <w:r w:rsidRPr="00B05429">
        <w:rPr>
          <w:b w:val="0"/>
          <w:bCs w:val="0"/>
          <w:iCs/>
          <w:sz w:val="20"/>
          <w:szCs w:val="20"/>
        </w:rPr>
        <w:t xml:space="preserve">The results </w:t>
      </w:r>
      <w:r w:rsidR="00F62462">
        <w:rPr>
          <w:b w:val="0"/>
          <w:bCs w:val="0"/>
          <w:iCs/>
          <w:sz w:val="20"/>
          <w:szCs w:val="20"/>
        </w:rPr>
        <w:t>highlight</w:t>
      </w:r>
      <w:r w:rsidRPr="00B05429">
        <w:rPr>
          <w:b w:val="0"/>
          <w:bCs w:val="0"/>
          <w:iCs/>
          <w:sz w:val="20"/>
          <w:szCs w:val="20"/>
        </w:rPr>
        <w:t xml:space="preserve"> the power and potential of machine learning in </w:t>
      </w:r>
      <w:proofErr w:type="spellStart"/>
      <w:r w:rsidRPr="00B05429">
        <w:rPr>
          <w:b w:val="0"/>
          <w:bCs w:val="0"/>
          <w:iCs/>
          <w:sz w:val="20"/>
          <w:szCs w:val="20"/>
        </w:rPr>
        <w:t>analy</w:t>
      </w:r>
      <w:r w:rsidR="00F62462">
        <w:rPr>
          <w:b w:val="0"/>
          <w:bCs w:val="0"/>
          <w:iCs/>
          <w:sz w:val="20"/>
          <w:szCs w:val="20"/>
        </w:rPr>
        <w:t>s</w:t>
      </w:r>
      <w:r w:rsidRPr="00B05429">
        <w:rPr>
          <w:b w:val="0"/>
          <w:bCs w:val="0"/>
          <w:iCs/>
          <w:sz w:val="20"/>
          <w:szCs w:val="20"/>
        </w:rPr>
        <w:t>ing</w:t>
      </w:r>
      <w:proofErr w:type="spellEnd"/>
      <w:r w:rsidRPr="00B05429">
        <w:rPr>
          <w:b w:val="0"/>
          <w:bCs w:val="0"/>
          <w:iCs/>
          <w:sz w:val="20"/>
          <w:szCs w:val="20"/>
        </w:rPr>
        <w:t xml:space="preserve"> public sentiment regarding critical public health issues such as the COVID-19 vaccine roll</w:t>
      </w:r>
      <w:r w:rsidR="00F62462">
        <w:rPr>
          <w:b w:val="0"/>
          <w:bCs w:val="0"/>
          <w:iCs/>
          <w:sz w:val="20"/>
          <w:szCs w:val="20"/>
        </w:rPr>
        <w:t>-</w:t>
      </w:r>
      <w:r w:rsidRPr="00B05429">
        <w:rPr>
          <w:b w:val="0"/>
          <w:bCs w:val="0"/>
          <w:iCs/>
          <w:sz w:val="20"/>
          <w:szCs w:val="20"/>
        </w:rPr>
        <w:t xml:space="preserve">out. </w:t>
      </w:r>
      <w:r w:rsidR="00F62462">
        <w:rPr>
          <w:b w:val="0"/>
          <w:bCs w:val="0"/>
          <w:iCs/>
          <w:sz w:val="20"/>
          <w:szCs w:val="20"/>
        </w:rPr>
        <w:t>Furthermore, t</w:t>
      </w:r>
      <w:r w:rsidRPr="00B05429">
        <w:rPr>
          <w:b w:val="0"/>
          <w:bCs w:val="0"/>
          <w:iCs/>
          <w:sz w:val="20"/>
          <w:szCs w:val="20"/>
        </w:rPr>
        <w:t xml:space="preserve">hese findings have important implications for public health policy, contributing to a </w:t>
      </w:r>
      <w:r w:rsidR="00F62462">
        <w:rPr>
          <w:b w:val="0"/>
          <w:bCs w:val="0"/>
          <w:iCs/>
          <w:sz w:val="20"/>
          <w:szCs w:val="20"/>
        </w:rPr>
        <w:t>better</w:t>
      </w:r>
      <w:r w:rsidRPr="00B05429">
        <w:rPr>
          <w:b w:val="0"/>
          <w:bCs w:val="0"/>
          <w:iCs/>
          <w:sz w:val="20"/>
          <w:szCs w:val="20"/>
        </w:rPr>
        <w:t xml:space="preserve"> understanding of public sentiment </w:t>
      </w:r>
      <w:r w:rsidR="00F62462">
        <w:rPr>
          <w:b w:val="0"/>
          <w:bCs w:val="0"/>
          <w:iCs/>
          <w:sz w:val="20"/>
          <w:szCs w:val="20"/>
        </w:rPr>
        <w:t xml:space="preserve">information in tweet data and </w:t>
      </w:r>
      <w:r w:rsidRPr="00B05429">
        <w:rPr>
          <w:b w:val="0"/>
          <w:bCs w:val="0"/>
          <w:iCs/>
          <w:sz w:val="20"/>
          <w:szCs w:val="20"/>
        </w:rPr>
        <w:t xml:space="preserve">potentially aiding in </w:t>
      </w:r>
      <w:r w:rsidR="00F62462">
        <w:rPr>
          <w:b w:val="0"/>
          <w:bCs w:val="0"/>
          <w:iCs/>
          <w:sz w:val="20"/>
          <w:szCs w:val="20"/>
        </w:rPr>
        <w:t>formulating</w:t>
      </w:r>
      <w:r w:rsidRPr="00B05429">
        <w:rPr>
          <w:b w:val="0"/>
          <w:bCs w:val="0"/>
          <w:iCs/>
          <w:sz w:val="20"/>
          <w:szCs w:val="20"/>
        </w:rPr>
        <w:t xml:space="preserve"> strategies to improve vaccine acceptance and uptake.</w:t>
      </w:r>
    </w:p>
    <w:p w14:paraId="2376DC7C" w14:textId="77777777" w:rsidR="00F62462" w:rsidRDefault="00F62462" w:rsidP="00CB6B67">
      <w:pPr>
        <w:pStyle w:val="Abstract"/>
      </w:pPr>
    </w:p>
    <w:p w14:paraId="592E905B" w14:textId="77777777" w:rsidR="00F62462" w:rsidRDefault="00F62462" w:rsidP="00CB6B67">
      <w:pPr>
        <w:pStyle w:val="Abstract"/>
      </w:pPr>
    </w:p>
    <w:p w14:paraId="3A5CEAF9" w14:textId="77777777" w:rsidR="00F62462" w:rsidRDefault="00F62462" w:rsidP="00CB6B67">
      <w:pPr>
        <w:pStyle w:val="Abstract"/>
      </w:pPr>
    </w:p>
    <w:p w14:paraId="714E8540" w14:textId="77777777" w:rsidR="00F62462" w:rsidRDefault="00F62462" w:rsidP="00CB6B67">
      <w:pPr>
        <w:pStyle w:val="Abstract"/>
      </w:pPr>
    </w:p>
    <w:p w14:paraId="5A6DC963" w14:textId="77777777" w:rsidR="00F62462" w:rsidRDefault="00F62462" w:rsidP="00CB6B67">
      <w:pPr>
        <w:pStyle w:val="Abstract"/>
      </w:pPr>
    </w:p>
    <w:p w14:paraId="72863782" w14:textId="03718024" w:rsidR="009303D9" w:rsidRPr="00F62462" w:rsidRDefault="004D72B5" w:rsidP="00B05429">
      <w:pPr>
        <w:pStyle w:val="Keywords"/>
        <w:ind w:firstLine="0"/>
        <w:rPr>
          <w:b w:val="0"/>
          <w:bCs w:val="0"/>
        </w:rPr>
      </w:pPr>
      <w:r w:rsidRPr="004D72B5">
        <w:t>Keywords</w:t>
      </w:r>
      <w:r w:rsidR="00F62462">
        <w:t xml:space="preserve">: </w:t>
      </w:r>
      <w:r w:rsidR="00F62462" w:rsidRPr="00F62462">
        <w:rPr>
          <w:b w:val="0"/>
          <w:bCs w:val="0"/>
        </w:rPr>
        <w:t xml:space="preserve"> </w:t>
      </w:r>
      <w:r w:rsidR="00B05429" w:rsidRPr="00F62462">
        <w:rPr>
          <w:b w:val="0"/>
          <w:bCs w:val="0"/>
        </w:rPr>
        <w:t xml:space="preserve">Sentiment Analysis, Time Series, COVID-19, Vaccines, Linear Regression, SARIMA, Prophet Model, </w:t>
      </w:r>
      <w:proofErr w:type="spellStart"/>
      <w:r w:rsidR="00B05429" w:rsidRPr="00F62462">
        <w:rPr>
          <w:b w:val="0"/>
          <w:bCs w:val="0"/>
        </w:rPr>
        <w:t>RoBERTa</w:t>
      </w:r>
      <w:proofErr w:type="spellEnd"/>
    </w:p>
    <w:p w14:paraId="220C6BF1" w14:textId="77777777" w:rsidR="009303D9" w:rsidRPr="00D632BE" w:rsidRDefault="009303D9" w:rsidP="006B6B66">
      <w:pPr>
        <w:pStyle w:val="Heading1"/>
      </w:pPr>
      <w:r w:rsidRPr="00D632BE">
        <w:t>Introduction</w:t>
      </w:r>
    </w:p>
    <w:p w14:paraId="3B3BDF1F" w14:textId="25590DDD" w:rsidR="00F62462" w:rsidRDefault="00F62462" w:rsidP="00F62462">
      <w:pPr>
        <w:jc w:val="both"/>
      </w:pPr>
      <w:r>
        <w:t xml:space="preserve">The COVID-19 pandemic, caused by the SARS-CoV-2 virus, was declared a global health emergency by </w:t>
      </w:r>
      <w:r>
        <w:fldChar w:fldCharType="begin"/>
      </w:r>
      <w:r w:rsidR="00210339">
        <w:instrText xml:space="preserve"> ADDIN ZOTERO_ITEM CSL_CITATION {"citationID":"Nkkprzr7","properties":{"formattedCitation":"(WHO  (World Health Organization), 2020)","plainCitation":"(WHO  (World Health Organization), 2020)","noteIndex":0},"citationItems":[{"id":221,"uris":["http://zotero.org/users/local/nnd6CrTy/items/4UPVIBN6"],"itemData":{"id":221,"type":"post-weblog","abstract":"Text for listings has been taken from the Timeline of WHO’s response to COVID-19. Featured text has been taken from the Listings of WHO's response to COVID-19.","title":"Timeline: WHO's COVID-19 response","URL":"https://www.who.int/emergencies/diseases/novel-coronavirus-2019/interactive-timeline#!","author":[{"family":"WHO  (World Health Organization)","given":""}],"issued":{"date-parts":[["2020"]]}}}],"schema":"https://github.com/citation-style-language/schema/raw/master/csl-citation.json"} </w:instrText>
      </w:r>
      <w:r>
        <w:fldChar w:fldCharType="separate"/>
      </w:r>
      <w:r w:rsidR="00210339" w:rsidRPr="00210339">
        <w:t>(WHO  (World Health Organization), 2020)</w:t>
      </w:r>
      <w:r>
        <w:fldChar w:fldCharType="end"/>
      </w:r>
      <w:r>
        <w:t xml:space="preserve"> in January 2020. The pandemic created implications affecting nearly every aspect of life worldwide. It has not only threatened global health, </w:t>
      </w:r>
      <w:proofErr w:type="gramStart"/>
      <w:r>
        <w:t>causing</w:t>
      </w:r>
      <w:proofErr w:type="gramEnd"/>
      <w:r>
        <w:t xml:space="preserve"> millions of infections and deaths, but also disrupted countries’ economies, completely rewriting human social interactions at all levels of education and social structures to an unprecedented scale.</w:t>
      </w:r>
    </w:p>
    <w:p w14:paraId="02EB8062" w14:textId="77777777" w:rsidR="00F62462" w:rsidRDefault="00F62462" w:rsidP="00F62462">
      <w:pPr>
        <w:jc w:val="both"/>
      </w:pPr>
    </w:p>
    <w:p w14:paraId="1FA8D418" w14:textId="5D3E7D7F" w:rsidR="00F62462" w:rsidRDefault="00F62462" w:rsidP="00F62462">
      <w:pPr>
        <w:jc w:val="both"/>
      </w:pPr>
      <w:r>
        <w:t>A key measure in the fight against this pandemic has been the development and distribution of vaccines. Throughout 2020, the global scientific community rallied to discover effective vaccines at a pace never seen before in the history of medicine. However, several key events marked these vaccines’ development, trials, and roll-out, each impacting public sentiment.</w:t>
      </w:r>
    </w:p>
    <w:p w14:paraId="2ADD61CE" w14:textId="77777777" w:rsidR="00F62462" w:rsidRDefault="00F62462" w:rsidP="00F62462">
      <w:pPr>
        <w:jc w:val="both"/>
      </w:pPr>
    </w:p>
    <w:p w14:paraId="09FDF873" w14:textId="168DD1F6" w:rsidR="00F62462" w:rsidRDefault="00F62462" w:rsidP="00F62462">
      <w:pPr>
        <w:jc w:val="both"/>
      </w:pPr>
      <w:r>
        <w:t xml:space="preserve">On March 27, 2020, as the virus surged globally </w:t>
      </w:r>
      <w:r>
        <w:fldChar w:fldCharType="begin"/>
      </w:r>
      <w:r w:rsidR="00210339">
        <w:instrText xml:space="preserve"> ADDIN ZOTERO_ITEM CSL_CITATION {"citationID":"GddWdr3I","properties":{"formattedCitation":"(The Guardian, 2020b)","plainCitation":"(The Guardian, 2020b)","noteIndex":0},"citationItems":[{"id":220,"uris":["http://zotero.org/users/local/nnd6CrTy/items/9RRRSL77"],"itemData":{"id":220,"type":"post-weblog","title":"'Stay home': Varadkar announces sweeping two-week lockdown","URL":"https://www.theguardian.com/world/2020/mar/27/stay-home-varadkar-urges-irish-in-drastic-lockdown","author":[{"family":"The Guardian","given":""}],"issued":{"date-parts":[["2020",3,27]]}}}],"schema":"https://github.com/citation-style-language/schema/raw/master/csl-citation.json"} </w:instrText>
      </w:r>
      <w:r>
        <w:fldChar w:fldCharType="separate"/>
      </w:r>
      <w:r w:rsidR="00210339" w:rsidRPr="00210339">
        <w:t>(The Guardian, 2020b)</w:t>
      </w:r>
      <w:r>
        <w:fldChar w:fldCharType="end"/>
      </w:r>
      <w:r>
        <w:t xml:space="preserve"> Ireland went into lockdown, a measure shared by many countries at the time. This move, necessitated by the threat of the virus, set the stage for an urgent global need for a vaccine.</w:t>
      </w:r>
    </w:p>
    <w:p w14:paraId="6F311ABB" w14:textId="77777777" w:rsidR="00F62462" w:rsidRDefault="00F62462" w:rsidP="00F62462">
      <w:pPr>
        <w:jc w:val="both"/>
      </w:pPr>
    </w:p>
    <w:p w14:paraId="49DB78A9" w14:textId="73101D2D" w:rsidR="00F62462" w:rsidRDefault="00F62462" w:rsidP="00F62462">
      <w:pPr>
        <w:jc w:val="both"/>
      </w:pPr>
      <w:r>
        <w:t xml:space="preserve">The first hope in this “war” against the virus was on May 18, 2020 </w:t>
      </w:r>
      <w:r>
        <w:fldChar w:fldCharType="begin"/>
      </w:r>
      <w:r w:rsidR="00210339">
        <w:instrText xml:space="preserve"> ADDIN ZOTERO_ITEM CSL_CITATION {"citationID":"2muhSzKO","properties":{"formattedCitation":"(The Guardian, 2020a)","plainCitation":"(The Guardian, 2020a)","noteIndex":0},"citationItems":[{"id":222,"uris":["http://zotero.org/users/local/nnd6CrTy/items/MNXFW3NF"],"itemData":{"id":222,"type":"post-weblog","abstract":"The first results from human trials of a vaccine against Covid-19 have given a glimmer of hope after a US firm’s study produced positive results in a group of eight volunteers.","title":"Moderna: First human trial results raise hopes for coronavirus vaccine","URL":"https://www.theguardian.com/society/2020/may/18/first-human-trial-results-raise-hopes-for-coronavirus-vaccine","author":[{"family":"The Guardian","given":""}],"issued":{"date-parts":[["2020",5,18]]}}}],"schema":"https://github.com/citation-style-language/schema/raw/master/csl-citation.json"} </w:instrText>
      </w:r>
      <w:r>
        <w:fldChar w:fldCharType="separate"/>
      </w:r>
      <w:r w:rsidR="00210339" w:rsidRPr="00210339">
        <w:t>(The Guardian, 2020a)</w:t>
      </w:r>
      <w:r>
        <w:fldChar w:fldCharType="end"/>
      </w:r>
      <w:r>
        <w:t>, when Moderna announced the start of its vaccine trials, eliciting positive sentiment towards the potential vaccine.</w:t>
      </w:r>
    </w:p>
    <w:p w14:paraId="03B0C7A3" w14:textId="77777777" w:rsidR="00F62462" w:rsidRDefault="00F62462" w:rsidP="00F62462">
      <w:pPr>
        <w:jc w:val="both"/>
      </w:pPr>
    </w:p>
    <w:p w14:paraId="2FE75C55" w14:textId="0557C580" w:rsidR="00F62462" w:rsidRDefault="00F62462" w:rsidP="00F62462">
      <w:pPr>
        <w:jc w:val="both"/>
      </w:pPr>
      <w:r>
        <w:t xml:space="preserve">However, not all developments were positive. On July 21, 2020, </w:t>
      </w:r>
      <w:r>
        <w:fldChar w:fldCharType="begin"/>
      </w:r>
      <w:r w:rsidR="00210339">
        <w:instrText xml:space="preserve"> ADDIN ZOTERO_ITEM CSL_CITATION {"citationID":"O0YtwzBV","properties":{"formattedCitation":"(Bastian, 2020)","plainCitation":"(Bastian, 2020)","noteIndex":0},"citationItems":[{"id":223,"uris":["http://zotero.org/users/local/nnd6CrTy/items/ALEN69TS"],"itemData":{"id":223,"type":"post-weblog","abstract":"The risk of nasty side effects in the Moderna and Oxford trials should be made clear now, before it ends up as fodder for the skeptics.","title":"Covid-19 Vaccines With ‘Minor Side Effects’ Could Still Be Pretty Bad","URL":"https://www.wired.com/story/covid-19-vaccines-with-minor-side-effects-could-still-be-pretty-bad/","author":[{"family":"Bastian","given":"Hilda"}],"issued":{"date-parts":[["2020",7,21]]}}}],"schema":"https://github.com/citation-style-language/schema/raw/master/csl-citation.json"} </w:instrText>
      </w:r>
      <w:r>
        <w:fldChar w:fldCharType="separate"/>
      </w:r>
      <w:r w:rsidR="00210339" w:rsidRPr="00210339">
        <w:t>(Bastian, 2020)</w:t>
      </w:r>
      <w:r>
        <w:fldChar w:fldCharType="end"/>
      </w:r>
      <w:r>
        <w:t xml:space="preserve"> concerns about potential vaccine side effects were raised, influencing public sentiment negatively. Similarly, on September 8, 2020, AstraZeneca </w:t>
      </w:r>
      <w:r>
        <w:fldChar w:fldCharType="begin"/>
      </w:r>
      <w:r w:rsidR="00210339">
        <w:instrText xml:space="preserve"> ADDIN ZOTERO_ITEM CSL_CITATION {"citationID":"1SqroQAk","properties":{"formattedCitation":"(Beasley, 2020)","plainCitation":"(Beasley, 2020)","noteIndex":0},"citationItems":[{"id":224,"uris":["http://zotero.org/users/local/nnd6CrTy/items/7T8VUYUW"],"itemData":{"id":224,"type":"post-weblog","abstract":"AstraZeneca Plc said it has paused global trials, including large late-stage trials, of its experimental coronavirus vaccine due to an unexplained illness in a study participant.","title":"AstraZeneca suspends leading COVID-19 vaccine trials after a participant's illness","URL":"https://www.reuters.com/article/us-health-coronavirus-astrazeneca-idUSKBN25Z392","author":[{"family":"Beasley","given":"Deena"}],"issued":{"date-parts":[["2020",9,8]]}}}],"schema":"https://github.com/citation-style-language/schema/raw/master/csl-citation.json"} </w:instrText>
      </w:r>
      <w:r>
        <w:fldChar w:fldCharType="separate"/>
      </w:r>
      <w:r w:rsidR="00210339" w:rsidRPr="00210339">
        <w:t>(Beasley, 2020)</w:t>
      </w:r>
      <w:r>
        <w:fldChar w:fldCharType="end"/>
      </w:r>
      <w:r>
        <w:t xml:space="preserve"> temporarily suspended its vaccine trials due to a participant’s adverse reaction, raising doubts about vaccine safety and efficacy.</w:t>
      </w:r>
    </w:p>
    <w:p w14:paraId="59CDF17C" w14:textId="77777777" w:rsidR="00F62462" w:rsidRDefault="00F62462" w:rsidP="00F62462">
      <w:pPr>
        <w:jc w:val="both"/>
      </w:pPr>
    </w:p>
    <w:p w14:paraId="4CB5FC43" w14:textId="2CE80390" w:rsidR="00F62462" w:rsidRDefault="00F62462" w:rsidP="00F62462">
      <w:pPr>
        <w:jc w:val="both"/>
      </w:pPr>
      <w:r>
        <w:t xml:space="preserve">As 2020 progressed, more hopeful news arrived. On October 13, 2020, </w:t>
      </w:r>
      <w:r>
        <w:fldChar w:fldCharType="begin"/>
      </w:r>
      <w:r w:rsidR="00210339">
        <w:instrText xml:space="preserve"> ADDIN ZOTERO_ITEM CSL_CITATION {"citationID":"yCEkOO5q","properties":{"formattedCitation":"(Pfizer Inc, 2020)","plainCitation":"(Pfizer Inc, 2020)","noteIndex":0},"citationItems":[{"id":225,"uris":["http://zotero.org/users/local/nnd6CrTy/items/5E5QRB66"],"itemData":{"id":225,"type":"post-weblog","title":"Pfizer and BioNTech Announce Positive Early Data From Clinical Trial of Omicron BA.4/BA.5-Adapted Bivalent Booster in Individuals 18 Years and Older","URL":"https://www.businesswire.com/news/home/20221010005742/en/","author":[{"family":"Pfizer Inc","given":""}],"issued":{"date-parts":[["2020",10,13]]}}}],"schema":"https://github.com/citation-style-language/schema/raw/master/csl-citation.json"} </w:instrText>
      </w:r>
      <w:r>
        <w:fldChar w:fldCharType="separate"/>
      </w:r>
      <w:r w:rsidR="00210339" w:rsidRPr="00210339">
        <w:t>(Pfizer Inc, 2020)</w:t>
      </w:r>
      <w:r>
        <w:fldChar w:fldCharType="end"/>
      </w:r>
      <w:r>
        <w:t xml:space="preserve"> Pfizer announced positive preliminary results from their vaccine trials, a significant milestone in the fight against the pandemic. This trend continued when, on December 3, 2020, the UK </w:t>
      </w:r>
      <w:r>
        <w:fldChar w:fldCharType="begin"/>
      </w:r>
      <w:r w:rsidR="00210339">
        <w:instrText xml:space="preserve"> ADDIN ZOTERO_ITEM CSL_CITATION {"citationID":"laeK98uP","properties":{"formattedCitation":"(Ledford, Cyranoski and Van Noorden, 2020)","plainCitation":"(Ledford, Cyranoski and Van Noorden, 2020)","noteIndex":0},"citationItems":[{"id":226,"uris":["http://zotero.org/users/local/nnd6CrTy/items/6BNWX3AC"],"itemData":{"id":226,"type":"post-weblog","abstract":"The UK has approved a COVID vaccine — here’s what scientists now want to know","title":"The UK has approved a COVID vaccine — here’s what scientists now want to know","URL":"https://www.nature.com/articles/d41586-020-03441-8","author":[{"family":"Ledford","given":"Heidi"},{"family":"Cyranoski","given":"David"},{"family":"Van Noorden","given":"Richard"}],"issued":{"date-parts":[["2020",12,3]]}}}],"schema":"https://github.com/citation-style-language/schema/raw/master/csl-citation.json"} </w:instrText>
      </w:r>
      <w:r>
        <w:fldChar w:fldCharType="separate"/>
      </w:r>
      <w:r w:rsidR="00210339" w:rsidRPr="00210339">
        <w:t>(Ledford, Cyranoski and Van Noorden, 2020)</w:t>
      </w:r>
      <w:r>
        <w:fldChar w:fldCharType="end"/>
      </w:r>
      <w:r>
        <w:t xml:space="preserve"> became the first country to approve the Pfizer-BioNTech vaccine for emergency use, </w:t>
      </w:r>
      <w:r>
        <w:lastRenderedPageBreak/>
        <w:t>marking a pivotal moment in the global effort to curb the pandemic.</w:t>
      </w:r>
    </w:p>
    <w:p w14:paraId="7C9B647D" w14:textId="77777777" w:rsidR="00F62462" w:rsidRDefault="00F62462" w:rsidP="00F62462">
      <w:pPr>
        <w:jc w:val="both"/>
      </w:pPr>
    </w:p>
    <w:p w14:paraId="78C7ED3C" w14:textId="7CD5C575" w:rsidR="00C3276C" w:rsidRDefault="00F62462" w:rsidP="00F62462">
      <w:pPr>
        <w:jc w:val="both"/>
        <w:rPr>
          <w:smallCaps/>
          <w:noProof/>
        </w:rPr>
      </w:pPr>
      <w:r>
        <w:t xml:space="preserve">These key events in the COVID-19 vaccine timeline profoundly impacted public sentiment towards vaccines, highlighting the importance of understanding and </w:t>
      </w:r>
      <w:proofErr w:type="spellStart"/>
      <w:r>
        <w:t>analysing</w:t>
      </w:r>
      <w:proofErr w:type="spellEnd"/>
      <w:r>
        <w:t xml:space="preserve"> these sentiments, especially in guiding public health strategies.</w:t>
      </w:r>
    </w:p>
    <w:p w14:paraId="4A97B5F9" w14:textId="05A7F601" w:rsidR="00F62462" w:rsidRDefault="00F62462" w:rsidP="001E6008">
      <w:pPr>
        <w:pStyle w:val="Heading1"/>
      </w:pPr>
      <w:r>
        <w:t>Big Data</w:t>
      </w:r>
    </w:p>
    <w:p w14:paraId="0B94421B" w14:textId="47815F0D" w:rsidR="00F62462" w:rsidRDefault="00F62462" w:rsidP="00F62462">
      <w:pPr>
        <w:jc w:val="both"/>
      </w:pPr>
      <w:r>
        <w:t>This study used the extensive streamed dataset available from archive.org for the period included. In addition, over 300 compressed files in tar and zip formats were collected. Each file contained daily tweet data in compressed bz2 format, which provided individual tweet data in JSON format.</w:t>
      </w:r>
    </w:p>
    <w:p w14:paraId="51B8BF5A" w14:textId="77777777" w:rsidR="00F62462" w:rsidRDefault="00F62462" w:rsidP="00F62462">
      <w:pPr>
        <w:jc w:val="both"/>
      </w:pPr>
    </w:p>
    <w:p w14:paraId="3791CCB8" w14:textId="5519752C" w:rsidR="00F62462" w:rsidRDefault="00F62462" w:rsidP="00F62462">
      <w:pPr>
        <w:jc w:val="both"/>
      </w:pPr>
      <w:r>
        <w:t>The significant size of the data posed considerable challenges. In addition, the limited bandwidth for downloading from the archive.org site necessitated using parallel processing techniques to simultaneously download multiple files, followed by extraction, processing, publishing, and removal of data files.</w:t>
      </w:r>
    </w:p>
    <w:p w14:paraId="6F676D55" w14:textId="77777777" w:rsidR="00F62462" w:rsidRDefault="00F62462" w:rsidP="00F62462">
      <w:pPr>
        <w:jc w:val="both"/>
      </w:pPr>
    </w:p>
    <w:p w14:paraId="6DDA4273" w14:textId="6CC74918" w:rsidR="00F62462" w:rsidRDefault="00F62462" w:rsidP="00F62462">
      <w:pPr>
        <w:jc w:val="both"/>
      </w:pPr>
      <w:r>
        <w:t xml:space="preserve">Innovative solutions for storage requirements were required for the ingestion phase of the project. For example, on average, a month’s compressed data requires about 70 Gb of space. Which gracefully exceeded the capacity of the available developer machine used in the study (TODO APENDIX). A virtual machine was deployed on Microsoft Cloud Azure to facilitate the </w:t>
      </w:r>
      <w:r w:rsidR="004567D2">
        <w:t xml:space="preserve">required data ingestion and </w:t>
      </w:r>
      <w:proofErr w:type="spellStart"/>
      <w:r w:rsidR="004567D2">
        <w:t>parallelisation</w:t>
      </w:r>
      <w:proofErr w:type="spellEnd"/>
      <w:r w:rsidR="004567D2">
        <w:t xml:space="preserve"> of the tasks</w:t>
      </w:r>
      <w:r>
        <w:t xml:space="preserve">. Furthermore, three additional HDD disks of 500 Gb were mounted to this VM, for the download, process, and extract folders. These independent disks significantly improved </w:t>
      </w:r>
      <w:r w:rsidR="00502796">
        <w:t xml:space="preserve">the </w:t>
      </w:r>
      <w:r>
        <w:t xml:space="preserve">performance of the read and write operations required for over two weeks period that the process lasted. </w:t>
      </w:r>
    </w:p>
    <w:p w14:paraId="69341742" w14:textId="77777777" w:rsidR="00F62462" w:rsidRDefault="00F62462" w:rsidP="00F62462">
      <w:pPr>
        <w:jc w:val="both"/>
      </w:pPr>
    </w:p>
    <w:p w14:paraId="0E6D24F5" w14:textId="579D2750" w:rsidR="00F62462" w:rsidRDefault="00F62462" w:rsidP="00F62462">
      <w:pPr>
        <w:jc w:val="both"/>
      </w:pPr>
      <w:r>
        <w:t xml:space="preserve">The extracted JSON data were pre-filtered to retain tweets pertinent to the study. Keywords and hashtags were used to sift through the enormous dataset and extract information relevant to the investigation with a filter applied for tweets in English. This preselection of JSON files was uploaded onto a Hadoop Cluster for subsequent processing and accessibility. The initial </w:t>
      </w:r>
      <w:proofErr w:type="spellStart"/>
      <w:r>
        <w:t>DataLake</w:t>
      </w:r>
      <w:proofErr w:type="spellEnd"/>
      <w:r>
        <w:t>, with over 3.2 million tweets, underscored the scale and complexity of the data ingestion process for this research.</w:t>
      </w:r>
    </w:p>
    <w:p w14:paraId="0C2F86A6" w14:textId="77777777" w:rsidR="00F62462" w:rsidRDefault="00F62462" w:rsidP="00F62462">
      <w:pPr>
        <w:jc w:val="both"/>
      </w:pPr>
    </w:p>
    <w:p w14:paraId="5315FE92" w14:textId="72B8FB48" w:rsidR="00F62462" w:rsidRDefault="00F62462" w:rsidP="00F62462">
      <w:pPr>
        <w:jc w:val="both"/>
      </w:pPr>
      <w:r>
        <w:t xml:space="preserve">The application of big data processing techniques, including parallel processing, cloud computing, and distributed storage, thus played a critical role in this study, making it possible to harness the power of millions of tweets for analysis. </w:t>
      </w:r>
    </w:p>
    <w:p w14:paraId="64AE8B83" w14:textId="77777777" w:rsidR="00F62462" w:rsidRDefault="00F62462" w:rsidP="00F62462">
      <w:pPr>
        <w:jc w:val="both"/>
      </w:pPr>
    </w:p>
    <w:p w14:paraId="6D889F2D" w14:textId="0B3F6151" w:rsidR="00F62462" w:rsidRDefault="00F62462" w:rsidP="00F62462">
      <w:pPr>
        <w:pStyle w:val="Heading2"/>
      </w:pPr>
      <w:r>
        <w:t>Data</w:t>
      </w:r>
      <w:r w:rsidR="00191D8F">
        <w:t>b</w:t>
      </w:r>
      <w:r>
        <w:t>ase</w:t>
      </w:r>
    </w:p>
    <w:p w14:paraId="267BE6EC" w14:textId="1033AC6C" w:rsidR="00F62462" w:rsidRDefault="00F62462" w:rsidP="00F62462">
      <w:pPr>
        <w:jc w:val="both"/>
      </w:pPr>
      <w:r>
        <w:t>After preparing the Data Lake, the subsequent step involved establishing a database suitable for analysis. Three databases, Redis, MongoDB, and Cassandra DB, were evaluated for their compatibility with the study’s existing dataset.</w:t>
      </w:r>
    </w:p>
    <w:p w14:paraId="7A56A19B" w14:textId="77777777" w:rsidR="00F62462" w:rsidRDefault="00F62462" w:rsidP="00F62462">
      <w:pPr>
        <w:jc w:val="both"/>
      </w:pPr>
    </w:p>
    <w:p w14:paraId="6882A826" w14:textId="4396D3F0" w:rsidR="00F62462" w:rsidRDefault="00F62462" w:rsidP="00F62462">
      <w:pPr>
        <w:jc w:val="both"/>
      </w:pPr>
      <w:r>
        <w:t xml:space="preserve">Redis, an in-memory Key-value store database, provides </w:t>
      </w:r>
      <w:r w:rsidR="007072B7">
        <w:t>access to rapid read and write operation</w:t>
      </w:r>
      <w:r>
        <w:t xml:space="preserve">s. In addition, its </w:t>
      </w:r>
      <w:proofErr w:type="spellStart"/>
      <w:r>
        <w:t>schemaless</w:t>
      </w:r>
      <w:proofErr w:type="spellEnd"/>
      <w:r>
        <w:t xml:space="preserve"> nature is a good fit for the data structure </w:t>
      </w:r>
      <w:r>
        <w:t>employed in our study. However, one downside to the open-source version is that data is not persistent,</w:t>
      </w:r>
      <w:r w:rsidR="00D64926" w:rsidRPr="00D64926">
        <w:t xml:space="preserve"> </w:t>
      </w:r>
      <w:r w:rsidR="00D64926">
        <w:fldChar w:fldCharType="begin"/>
      </w:r>
      <w:r w:rsidR="00210339">
        <w:instrText xml:space="preserve"> ADDIN ZOTERO_ITEM CSL_CITATION {"citationID":"prb0eXe1","properties":{"formattedCitation":"(EDUCB, 2023)","plainCitation":"(EDUCB, 2023)","noteIndex":0},"citationItems":[{"id":161,"uris":["http://zotero.org/users/local/nnd6CrTy/items/A5DIHDSV"],"itemData":{"id":161,"type":"post-weblog","abstract":"All types of data are saved and managed in RAM or flash memory and the chances of data loss are more. So Redis enterprise software is not only a cache or message broker but put on full efforts to make the data safe and persist in the disk as critical. Persistence in data can be configured at the time of database creation or the user can also edit the database configuration. So in Redis, data persistence is made on a database by multiple methods.","container-title":"EDUCB - Redis Persistence","title":"EDUCB - Redis Persistence","URL":"https://www.educba.com/redis-persistence/","author":[{"family":"EDUCB","given":""}],"accessed":{"date-parts":[["2023",5,14]]},"issued":{"date-parts":[["2023"]]}}}],"schema":"https://github.com/citation-style-language/schema/raw/master/csl-citation.json"} </w:instrText>
      </w:r>
      <w:r w:rsidR="00D64926">
        <w:fldChar w:fldCharType="separate"/>
      </w:r>
      <w:r w:rsidR="00210339" w:rsidRPr="00210339">
        <w:t>(EDUCB, 2023)</w:t>
      </w:r>
      <w:r w:rsidR="00D64926">
        <w:fldChar w:fldCharType="end"/>
      </w:r>
      <w:r>
        <w:t xml:space="preserve"> meaning that service restart would result in data loss. Fortunately, data persistence is a feature offered in the enterprise version of Redis.</w:t>
      </w:r>
    </w:p>
    <w:p w14:paraId="7779A8EC" w14:textId="77777777" w:rsidR="00F62462" w:rsidRDefault="00F62462" w:rsidP="00F62462">
      <w:pPr>
        <w:jc w:val="both"/>
      </w:pPr>
    </w:p>
    <w:p w14:paraId="11524DE3" w14:textId="77777777" w:rsidR="00F62462" w:rsidRDefault="00F62462" w:rsidP="00F62462">
      <w:pPr>
        <w:jc w:val="both"/>
      </w:pPr>
      <w:r>
        <w:t>MongoDB, on the other hand, is a distributed No-SQL database tailored for document storage using BSON format.</w:t>
      </w:r>
    </w:p>
    <w:p w14:paraId="1D82C386" w14:textId="77777777" w:rsidR="00F62462" w:rsidRDefault="00F62462" w:rsidP="00F62462">
      <w:pPr>
        <w:jc w:val="both"/>
      </w:pPr>
    </w:p>
    <w:p w14:paraId="3C93BF26" w14:textId="079A4A3F" w:rsidR="00F62462" w:rsidRDefault="00F62462" w:rsidP="00F62462">
      <w:pPr>
        <w:jc w:val="both"/>
      </w:pPr>
      <w:r>
        <w:t>Lastly, Cassandra is another distributed No-SQL database but is column-oriented. Given Cassandra’s data structure, a transformation of the JSON files would be necessary.</w:t>
      </w:r>
    </w:p>
    <w:p w14:paraId="0B18FBFC" w14:textId="77777777" w:rsidR="00F62462" w:rsidRDefault="00F62462" w:rsidP="00F62462">
      <w:pPr>
        <w:jc w:val="both"/>
      </w:pPr>
    </w:p>
    <w:p w14:paraId="6893AB96" w14:textId="1ADD1A27" w:rsidR="00F62462" w:rsidRDefault="00F62462" w:rsidP="00F62462">
      <w:pPr>
        <w:jc w:val="both"/>
      </w:pPr>
      <w:r>
        <w:t>To evaluate performance across these databases, YCSB benchmark was conducted on each, focusing on the primary workloads a, b and e (the other workloads were also generated for completeness). The table below presents the results of those three most relevant workloads:</w:t>
      </w:r>
    </w:p>
    <w:p w14:paraId="6AF4482D" w14:textId="77777777" w:rsidR="00F62462" w:rsidRDefault="00F62462" w:rsidP="00F62462">
      <w:pPr>
        <w:jc w:val="both"/>
      </w:pPr>
    </w:p>
    <w:tbl>
      <w:tblPr>
        <w:tblStyle w:val="TableGrid"/>
        <w:tblW w:w="0" w:type="auto"/>
        <w:tblLook w:val="04A0" w:firstRow="1" w:lastRow="0" w:firstColumn="1" w:lastColumn="0" w:noHBand="0" w:noVBand="1"/>
      </w:tblPr>
      <w:tblGrid>
        <w:gridCol w:w="1696"/>
        <w:gridCol w:w="993"/>
        <w:gridCol w:w="953"/>
        <w:gridCol w:w="1214"/>
      </w:tblGrid>
      <w:tr w:rsidR="00F62462" w:rsidRPr="00F62462" w14:paraId="3151066F" w14:textId="77777777" w:rsidTr="00F62462">
        <w:tc>
          <w:tcPr>
            <w:tcW w:w="1696" w:type="dxa"/>
          </w:tcPr>
          <w:p w14:paraId="1A374F95" w14:textId="77777777" w:rsidR="00F62462" w:rsidRPr="00F62462" w:rsidRDefault="00F62462" w:rsidP="00F62462">
            <w:pPr>
              <w:jc w:val="both"/>
              <w:rPr>
                <w:sz w:val="16"/>
                <w:szCs w:val="16"/>
              </w:rPr>
            </w:pPr>
          </w:p>
        </w:tc>
        <w:tc>
          <w:tcPr>
            <w:tcW w:w="993" w:type="dxa"/>
          </w:tcPr>
          <w:p w14:paraId="56F4C59E" w14:textId="7184363A" w:rsidR="00F62462" w:rsidRPr="00F62462" w:rsidRDefault="00F62462" w:rsidP="00F62462">
            <w:pPr>
              <w:jc w:val="left"/>
              <w:rPr>
                <w:b/>
                <w:bCs/>
                <w:sz w:val="16"/>
                <w:szCs w:val="16"/>
              </w:rPr>
            </w:pPr>
            <w:r w:rsidRPr="00F62462">
              <w:rPr>
                <w:b/>
                <w:bCs/>
                <w:sz w:val="16"/>
                <w:szCs w:val="16"/>
              </w:rPr>
              <w:t xml:space="preserve">Redis avg. </w:t>
            </w:r>
            <w:proofErr w:type="spellStart"/>
            <w:r w:rsidRPr="00F62462">
              <w:rPr>
                <w:b/>
                <w:bCs/>
                <w:sz w:val="16"/>
                <w:szCs w:val="16"/>
              </w:rPr>
              <w:t>ms</w:t>
            </w:r>
            <w:proofErr w:type="spellEnd"/>
          </w:p>
        </w:tc>
        <w:tc>
          <w:tcPr>
            <w:tcW w:w="953" w:type="dxa"/>
          </w:tcPr>
          <w:p w14:paraId="074E2AF9" w14:textId="441F97EF" w:rsidR="00F62462" w:rsidRPr="00F62462" w:rsidRDefault="00F62462" w:rsidP="00F62462">
            <w:pPr>
              <w:jc w:val="left"/>
              <w:rPr>
                <w:b/>
                <w:bCs/>
                <w:sz w:val="16"/>
                <w:szCs w:val="16"/>
              </w:rPr>
            </w:pPr>
            <w:r w:rsidRPr="00F62462">
              <w:rPr>
                <w:b/>
                <w:bCs/>
                <w:sz w:val="16"/>
                <w:szCs w:val="16"/>
              </w:rPr>
              <w:t>Mongo Db</w:t>
            </w:r>
            <w:r>
              <w:rPr>
                <w:b/>
                <w:bCs/>
                <w:sz w:val="16"/>
                <w:szCs w:val="16"/>
              </w:rPr>
              <w:br/>
            </w:r>
            <w:r w:rsidRPr="00F62462">
              <w:rPr>
                <w:b/>
                <w:bCs/>
                <w:sz w:val="16"/>
                <w:szCs w:val="16"/>
              </w:rPr>
              <w:t xml:space="preserve">avg in </w:t>
            </w:r>
            <w:proofErr w:type="spellStart"/>
            <w:r w:rsidRPr="00F62462">
              <w:rPr>
                <w:b/>
                <w:bCs/>
                <w:sz w:val="16"/>
                <w:szCs w:val="16"/>
              </w:rPr>
              <w:t>ms</w:t>
            </w:r>
            <w:proofErr w:type="spellEnd"/>
          </w:p>
        </w:tc>
        <w:tc>
          <w:tcPr>
            <w:tcW w:w="1214" w:type="dxa"/>
          </w:tcPr>
          <w:p w14:paraId="5CD34D80" w14:textId="36413631" w:rsidR="00F62462" w:rsidRPr="00F62462" w:rsidRDefault="00F62462" w:rsidP="00F62462">
            <w:pPr>
              <w:jc w:val="left"/>
              <w:rPr>
                <w:b/>
                <w:bCs/>
                <w:sz w:val="16"/>
                <w:szCs w:val="16"/>
              </w:rPr>
            </w:pPr>
            <w:r w:rsidRPr="00F62462">
              <w:rPr>
                <w:b/>
                <w:bCs/>
                <w:sz w:val="16"/>
                <w:szCs w:val="16"/>
              </w:rPr>
              <w:t xml:space="preserve">Cassandra Db Avg. in </w:t>
            </w:r>
            <w:proofErr w:type="spellStart"/>
            <w:r w:rsidRPr="00F62462">
              <w:rPr>
                <w:b/>
                <w:bCs/>
                <w:sz w:val="16"/>
                <w:szCs w:val="16"/>
              </w:rPr>
              <w:t>ms</w:t>
            </w:r>
            <w:proofErr w:type="spellEnd"/>
          </w:p>
        </w:tc>
      </w:tr>
      <w:tr w:rsidR="00F62462" w:rsidRPr="00F62462" w14:paraId="3DA1DC30" w14:textId="77777777" w:rsidTr="00F62462">
        <w:tc>
          <w:tcPr>
            <w:tcW w:w="1696" w:type="dxa"/>
          </w:tcPr>
          <w:p w14:paraId="0C70AF7D" w14:textId="3EDB5F63" w:rsidR="00F62462" w:rsidRPr="00F62462" w:rsidRDefault="00F62462" w:rsidP="00F62462">
            <w:pPr>
              <w:jc w:val="left"/>
              <w:rPr>
                <w:b/>
                <w:bCs/>
                <w:i/>
                <w:iCs/>
                <w:sz w:val="16"/>
                <w:szCs w:val="16"/>
              </w:rPr>
            </w:pPr>
            <w:r w:rsidRPr="00F62462">
              <w:rPr>
                <w:b/>
                <w:bCs/>
                <w:i/>
                <w:iCs/>
                <w:sz w:val="16"/>
                <w:szCs w:val="16"/>
              </w:rPr>
              <w:t>Workload a</w:t>
            </w:r>
            <w:r>
              <w:rPr>
                <w:b/>
                <w:bCs/>
                <w:i/>
                <w:iCs/>
                <w:sz w:val="16"/>
                <w:szCs w:val="16"/>
              </w:rPr>
              <w:t xml:space="preserve"> (</w:t>
            </w:r>
            <w:r w:rsidRPr="00F62462">
              <w:rPr>
                <w:b/>
                <w:bCs/>
                <w:i/>
                <w:iCs/>
                <w:sz w:val="16"/>
                <w:szCs w:val="16"/>
              </w:rPr>
              <w:t>50% read</w:t>
            </w:r>
            <w:r>
              <w:rPr>
                <w:b/>
                <w:bCs/>
                <w:i/>
                <w:iCs/>
                <w:sz w:val="16"/>
                <w:szCs w:val="16"/>
              </w:rPr>
              <w:t xml:space="preserve">, </w:t>
            </w:r>
            <w:r w:rsidRPr="00F62462">
              <w:rPr>
                <w:b/>
                <w:bCs/>
                <w:i/>
                <w:iCs/>
                <w:sz w:val="16"/>
                <w:szCs w:val="16"/>
              </w:rPr>
              <w:t>50 % update</w:t>
            </w:r>
            <w:r>
              <w:rPr>
                <w:b/>
                <w:bCs/>
                <w:i/>
                <w:iCs/>
                <w:sz w:val="16"/>
                <w:szCs w:val="16"/>
              </w:rPr>
              <w:t>)</w:t>
            </w:r>
          </w:p>
        </w:tc>
        <w:tc>
          <w:tcPr>
            <w:tcW w:w="993" w:type="dxa"/>
          </w:tcPr>
          <w:p w14:paraId="5A08F5BF" w14:textId="04B620B7" w:rsidR="00F62462" w:rsidRPr="00F62462" w:rsidRDefault="00F62462" w:rsidP="00F62462">
            <w:pPr>
              <w:jc w:val="left"/>
              <w:rPr>
                <w:sz w:val="16"/>
                <w:szCs w:val="16"/>
              </w:rPr>
            </w:pPr>
            <w:r w:rsidRPr="00F62462">
              <w:rPr>
                <w:sz w:val="16"/>
                <w:szCs w:val="16"/>
              </w:rPr>
              <w:t>234.023</w:t>
            </w:r>
          </w:p>
        </w:tc>
        <w:tc>
          <w:tcPr>
            <w:tcW w:w="953" w:type="dxa"/>
          </w:tcPr>
          <w:p w14:paraId="24C88817" w14:textId="2C9E011C" w:rsidR="00F62462" w:rsidRPr="00F62462" w:rsidRDefault="00F62462" w:rsidP="00F62462">
            <w:pPr>
              <w:jc w:val="left"/>
              <w:rPr>
                <w:sz w:val="16"/>
                <w:szCs w:val="16"/>
              </w:rPr>
            </w:pPr>
            <w:r w:rsidRPr="00F62462">
              <w:rPr>
                <w:sz w:val="16"/>
                <w:szCs w:val="16"/>
              </w:rPr>
              <w:t>327.267</w:t>
            </w:r>
          </w:p>
        </w:tc>
        <w:tc>
          <w:tcPr>
            <w:tcW w:w="1214" w:type="dxa"/>
          </w:tcPr>
          <w:p w14:paraId="3C199CD1" w14:textId="5E55D188" w:rsidR="00F62462" w:rsidRPr="00F62462" w:rsidRDefault="00F62462" w:rsidP="00F62462">
            <w:pPr>
              <w:jc w:val="left"/>
              <w:rPr>
                <w:sz w:val="16"/>
                <w:szCs w:val="16"/>
              </w:rPr>
            </w:pPr>
            <w:r w:rsidRPr="00F62462">
              <w:rPr>
                <w:sz w:val="16"/>
                <w:szCs w:val="16"/>
              </w:rPr>
              <w:t>705.014</w:t>
            </w:r>
          </w:p>
        </w:tc>
      </w:tr>
      <w:tr w:rsidR="00F62462" w:rsidRPr="00F62462" w14:paraId="6170F0CF" w14:textId="77777777" w:rsidTr="00F62462">
        <w:tc>
          <w:tcPr>
            <w:tcW w:w="1696" w:type="dxa"/>
          </w:tcPr>
          <w:p w14:paraId="0588E440" w14:textId="5BADD783" w:rsidR="00F62462" w:rsidRPr="00F62462" w:rsidRDefault="00F62462" w:rsidP="00F62462">
            <w:pPr>
              <w:jc w:val="left"/>
              <w:rPr>
                <w:b/>
                <w:bCs/>
                <w:i/>
                <w:iCs/>
                <w:sz w:val="16"/>
                <w:szCs w:val="16"/>
              </w:rPr>
            </w:pPr>
            <w:r w:rsidRPr="00F62462">
              <w:rPr>
                <w:b/>
                <w:bCs/>
                <w:i/>
                <w:iCs/>
                <w:sz w:val="16"/>
                <w:szCs w:val="16"/>
              </w:rPr>
              <w:t xml:space="preserve">Workload b </w:t>
            </w:r>
            <w:r>
              <w:rPr>
                <w:b/>
                <w:bCs/>
                <w:i/>
                <w:iCs/>
                <w:sz w:val="16"/>
                <w:szCs w:val="16"/>
              </w:rPr>
              <w:t>(</w:t>
            </w:r>
            <w:r w:rsidRPr="00F62462">
              <w:rPr>
                <w:b/>
                <w:bCs/>
                <w:i/>
                <w:iCs/>
                <w:sz w:val="16"/>
                <w:szCs w:val="16"/>
              </w:rPr>
              <w:t>95% reads</w:t>
            </w:r>
            <w:r>
              <w:rPr>
                <w:b/>
                <w:bCs/>
                <w:i/>
                <w:iCs/>
                <w:sz w:val="16"/>
                <w:szCs w:val="16"/>
              </w:rPr>
              <w:t>)</w:t>
            </w:r>
          </w:p>
        </w:tc>
        <w:tc>
          <w:tcPr>
            <w:tcW w:w="993" w:type="dxa"/>
          </w:tcPr>
          <w:p w14:paraId="6FA91150" w14:textId="66002454" w:rsidR="00F62462" w:rsidRPr="00F62462" w:rsidRDefault="00F62462" w:rsidP="00F62462">
            <w:pPr>
              <w:jc w:val="left"/>
              <w:rPr>
                <w:sz w:val="16"/>
                <w:szCs w:val="16"/>
              </w:rPr>
            </w:pPr>
            <w:r w:rsidRPr="00F62462">
              <w:rPr>
                <w:sz w:val="16"/>
                <w:szCs w:val="16"/>
              </w:rPr>
              <w:t>205.1990</w:t>
            </w:r>
          </w:p>
        </w:tc>
        <w:tc>
          <w:tcPr>
            <w:tcW w:w="953" w:type="dxa"/>
          </w:tcPr>
          <w:p w14:paraId="440A0E64" w14:textId="69C5036F" w:rsidR="00F62462" w:rsidRPr="00F62462" w:rsidRDefault="00F62462" w:rsidP="00F62462">
            <w:pPr>
              <w:jc w:val="left"/>
              <w:rPr>
                <w:sz w:val="16"/>
                <w:szCs w:val="16"/>
              </w:rPr>
            </w:pPr>
            <w:r w:rsidRPr="00F62462">
              <w:rPr>
                <w:sz w:val="16"/>
                <w:szCs w:val="16"/>
              </w:rPr>
              <w:t>399.558</w:t>
            </w:r>
          </w:p>
        </w:tc>
        <w:tc>
          <w:tcPr>
            <w:tcW w:w="1214" w:type="dxa"/>
          </w:tcPr>
          <w:p w14:paraId="50D6F48F" w14:textId="11A36111" w:rsidR="00F62462" w:rsidRPr="00F62462" w:rsidRDefault="00F62462" w:rsidP="00F62462">
            <w:pPr>
              <w:jc w:val="left"/>
              <w:rPr>
                <w:sz w:val="16"/>
                <w:szCs w:val="16"/>
              </w:rPr>
            </w:pPr>
            <w:r w:rsidRPr="00F62462">
              <w:rPr>
                <w:sz w:val="16"/>
                <w:szCs w:val="16"/>
              </w:rPr>
              <w:t>485.089</w:t>
            </w:r>
          </w:p>
        </w:tc>
      </w:tr>
      <w:tr w:rsidR="00F62462" w:rsidRPr="00F62462" w14:paraId="2FC76960" w14:textId="77777777" w:rsidTr="00F62462">
        <w:tc>
          <w:tcPr>
            <w:tcW w:w="1696" w:type="dxa"/>
          </w:tcPr>
          <w:p w14:paraId="53E72A76" w14:textId="3B6E4936" w:rsidR="00F62462" w:rsidRPr="00F62462" w:rsidRDefault="00F62462" w:rsidP="00F62462">
            <w:pPr>
              <w:jc w:val="left"/>
              <w:rPr>
                <w:b/>
                <w:bCs/>
                <w:i/>
                <w:iCs/>
                <w:sz w:val="16"/>
                <w:szCs w:val="16"/>
              </w:rPr>
            </w:pPr>
            <w:r w:rsidRPr="00F62462">
              <w:rPr>
                <w:b/>
                <w:bCs/>
                <w:i/>
                <w:iCs/>
                <w:sz w:val="16"/>
                <w:szCs w:val="16"/>
              </w:rPr>
              <w:t>Workload</w:t>
            </w:r>
            <w:r>
              <w:rPr>
                <w:b/>
                <w:bCs/>
                <w:i/>
                <w:iCs/>
                <w:sz w:val="16"/>
                <w:szCs w:val="16"/>
              </w:rPr>
              <w:t xml:space="preserve"> </w:t>
            </w:r>
            <w:r w:rsidRPr="00F62462">
              <w:rPr>
                <w:b/>
                <w:bCs/>
                <w:i/>
                <w:iCs/>
                <w:sz w:val="16"/>
                <w:szCs w:val="16"/>
              </w:rPr>
              <w:t xml:space="preserve">e </w:t>
            </w:r>
            <w:r>
              <w:rPr>
                <w:b/>
                <w:bCs/>
                <w:i/>
                <w:iCs/>
                <w:sz w:val="16"/>
                <w:szCs w:val="16"/>
              </w:rPr>
              <w:t>(</w:t>
            </w:r>
            <w:r w:rsidRPr="00F62462">
              <w:rPr>
                <w:b/>
                <w:bCs/>
                <w:i/>
                <w:iCs/>
                <w:sz w:val="16"/>
                <w:szCs w:val="16"/>
              </w:rPr>
              <w:t>Range Queries</w:t>
            </w:r>
            <w:r>
              <w:rPr>
                <w:b/>
                <w:bCs/>
                <w:i/>
                <w:iCs/>
                <w:sz w:val="16"/>
                <w:szCs w:val="16"/>
              </w:rPr>
              <w:t>)</w:t>
            </w:r>
          </w:p>
        </w:tc>
        <w:tc>
          <w:tcPr>
            <w:tcW w:w="993" w:type="dxa"/>
          </w:tcPr>
          <w:p w14:paraId="6654D69E" w14:textId="2F0A8F2A" w:rsidR="00F62462" w:rsidRPr="00F62462" w:rsidRDefault="00F62462" w:rsidP="00F62462">
            <w:pPr>
              <w:jc w:val="left"/>
              <w:rPr>
                <w:sz w:val="16"/>
                <w:szCs w:val="16"/>
              </w:rPr>
            </w:pPr>
            <w:r w:rsidRPr="00F62462">
              <w:rPr>
                <w:sz w:val="16"/>
                <w:szCs w:val="16"/>
              </w:rPr>
              <w:t>263.5132</w:t>
            </w:r>
          </w:p>
        </w:tc>
        <w:tc>
          <w:tcPr>
            <w:tcW w:w="953" w:type="dxa"/>
          </w:tcPr>
          <w:p w14:paraId="5FBA5EDC" w14:textId="544B9140" w:rsidR="00F62462" w:rsidRPr="00F62462" w:rsidRDefault="00F62462" w:rsidP="00F62462">
            <w:pPr>
              <w:jc w:val="left"/>
              <w:rPr>
                <w:sz w:val="16"/>
                <w:szCs w:val="16"/>
              </w:rPr>
            </w:pPr>
            <w:r w:rsidRPr="00F62462">
              <w:rPr>
                <w:sz w:val="16"/>
                <w:szCs w:val="16"/>
              </w:rPr>
              <w:t>486.33</w:t>
            </w:r>
            <w:r>
              <w:rPr>
                <w:sz w:val="16"/>
                <w:szCs w:val="16"/>
              </w:rPr>
              <w:t>7</w:t>
            </w:r>
          </w:p>
        </w:tc>
        <w:tc>
          <w:tcPr>
            <w:tcW w:w="1214" w:type="dxa"/>
          </w:tcPr>
          <w:p w14:paraId="0BD61A9B" w14:textId="6141B6D6" w:rsidR="00F62462" w:rsidRPr="00F62462" w:rsidRDefault="00F62462" w:rsidP="00F62462">
            <w:pPr>
              <w:jc w:val="left"/>
              <w:rPr>
                <w:sz w:val="16"/>
                <w:szCs w:val="16"/>
              </w:rPr>
            </w:pPr>
            <w:r w:rsidRPr="00F62462">
              <w:rPr>
                <w:sz w:val="16"/>
                <w:szCs w:val="16"/>
              </w:rPr>
              <w:t>468.665</w:t>
            </w:r>
          </w:p>
        </w:tc>
      </w:tr>
    </w:tbl>
    <w:p w14:paraId="57BCAE76" w14:textId="7AFD88E0" w:rsidR="00F62462" w:rsidRDefault="000D28AE" w:rsidP="00F62462">
      <w:pPr>
        <w:pStyle w:val="Quote"/>
        <w:rPr>
          <w:sz w:val="14"/>
          <w:szCs w:val="14"/>
        </w:rPr>
      </w:pPr>
      <w:r w:rsidRPr="000D28AE">
        <w:rPr>
          <w:b/>
          <w:bCs/>
          <w:sz w:val="14"/>
          <w:szCs w:val="14"/>
        </w:rPr>
        <w:t xml:space="preserve">Table 1: </w:t>
      </w:r>
      <w:r w:rsidR="00F62462" w:rsidRPr="00F62462">
        <w:rPr>
          <w:sz w:val="14"/>
          <w:szCs w:val="14"/>
        </w:rPr>
        <w:t>(*) Average of 10k, 100k and 1Million operations</w:t>
      </w:r>
    </w:p>
    <w:tbl>
      <w:tblPr>
        <w:tblStyle w:val="TableGrid"/>
        <w:tblW w:w="0" w:type="auto"/>
        <w:tblLook w:val="04A0" w:firstRow="1" w:lastRow="0" w:firstColumn="1" w:lastColumn="0" w:noHBand="0" w:noVBand="1"/>
      </w:tblPr>
      <w:tblGrid>
        <w:gridCol w:w="4806"/>
      </w:tblGrid>
      <w:tr w:rsidR="00F62462" w14:paraId="39AD271C" w14:textId="77777777" w:rsidTr="00F62462">
        <w:trPr>
          <w:trHeight w:val="4750"/>
        </w:trPr>
        <w:tc>
          <w:tcPr>
            <w:tcW w:w="4806" w:type="dxa"/>
          </w:tcPr>
          <w:p w14:paraId="332BFD9C" w14:textId="3CB5E0F2" w:rsidR="00F62462" w:rsidRDefault="00F62462" w:rsidP="007072B7">
            <w:r>
              <w:rPr>
                <w:noProof/>
              </w:rPr>
              <w:drawing>
                <wp:inline distT="0" distB="0" distL="0" distR="0" wp14:anchorId="6AF28B02" wp14:editId="0CE3A62E">
                  <wp:extent cx="2885704" cy="3118958"/>
                  <wp:effectExtent l="0" t="0" r="0" b="5715"/>
                  <wp:docPr id="19561279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1129" cy="3124822"/>
                          </a:xfrm>
                          <a:prstGeom prst="rect">
                            <a:avLst/>
                          </a:prstGeom>
                          <a:noFill/>
                          <a:ln>
                            <a:noFill/>
                          </a:ln>
                        </pic:spPr>
                      </pic:pic>
                    </a:graphicData>
                  </a:graphic>
                </wp:inline>
              </w:drawing>
            </w:r>
            <w:r w:rsidR="007072B7">
              <w:rPr>
                <w:rStyle w:val="QuoteChar"/>
                <w:b/>
                <w:bCs/>
                <w:sz w:val="16"/>
                <w:szCs w:val="16"/>
              </w:rPr>
              <w:t xml:space="preserve">Figure 1: </w:t>
            </w:r>
            <w:r w:rsidRPr="007072B7">
              <w:rPr>
                <w:rStyle w:val="QuoteChar"/>
                <w:sz w:val="16"/>
                <w:szCs w:val="16"/>
              </w:rPr>
              <w:t>Workflow a</w:t>
            </w:r>
          </w:p>
        </w:tc>
      </w:tr>
    </w:tbl>
    <w:p w14:paraId="0061374C" w14:textId="77777777" w:rsidR="00F62462" w:rsidRDefault="00F62462" w:rsidP="00F62462">
      <w:pPr>
        <w:jc w:val="both"/>
      </w:pPr>
    </w:p>
    <w:p w14:paraId="09C0AAA2" w14:textId="77777777" w:rsidR="00F62462" w:rsidRDefault="00F62462" w:rsidP="00F62462">
      <w:pPr>
        <w:jc w:val="both"/>
      </w:pPr>
    </w:p>
    <w:p w14:paraId="20EC35CF" w14:textId="77777777" w:rsidR="00E468B1" w:rsidRDefault="00E468B1" w:rsidP="00E468B1">
      <w:pPr>
        <w:pStyle w:val="Heading1"/>
      </w:pPr>
      <w:r w:rsidRPr="002748F3">
        <w:t>Benchmarking</w:t>
      </w:r>
    </w:p>
    <w:p w14:paraId="3FE3962A" w14:textId="451118C2" w:rsidR="00E468B1" w:rsidRPr="00E468B1" w:rsidRDefault="00E468B1" w:rsidP="00E468B1">
      <w:pPr>
        <w:jc w:val="both"/>
      </w:pPr>
      <w:r w:rsidRPr="00E468B1">
        <w:t>The objective is to benchmark</w:t>
      </w:r>
      <w:r w:rsidR="00E91187">
        <w:t xml:space="preserve"> </w:t>
      </w:r>
      <w:r w:rsidR="00E91187">
        <w:fldChar w:fldCharType="begin"/>
      </w:r>
      <w:r w:rsidR="00210339">
        <w:instrText xml:space="preserve"> ADDIN ZOTERO_ITEM CSL_CITATION {"citationID":"0HHJHlYF","properties":{"formattedCitation":"(Cooper {\\i{}et al.}, 2010)","plainCitation":"(Cooper et al., 2010)","noteIndex":0},"citationItems":[{"id":163,"uris":["http://zotero.org/users/local/nnd6CrTy/items/XBLH7CW8"],"itemData":{"id":163,"type":"paper-conference","container-title":"Proceedings of the 1st ACM symposium on Cloud computing","page":"143–154","title":"Benchmarking cloud serving systems with YCSB","URL":"https://courses.cs.duke.edu/fall13/cps296.4/838-CloudPapers/ycsb.pdf","author":[{"family":"Cooper","given":"Brian F"},{"family":"Silberstein","given":"Adam"},{"family":"Tam","given":"Erwin"},{"family":"Ramakrishnan","given":"Raghu"},{"family":"Sears","given":"Russell"}],"issued":{"date-parts":[["2010"]]}}}],"schema":"https://github.com/citation-style-language/schema/raw/master/csl-citation.json"} </w:instrText>
      </w:r>
      <w:r w:rsidR="00E91187">
        <w:fldChar w:fldCharType="separate"/>
      </w:r>
      <w:r w:rsidR="00210339" w:rsidRPr="00210339">
        <w:rPr>
          <w:szCs w:val="24"/>
        </w:rPr>
        <w:t xml:space="preserve">(Cooper </w:t>
      </w:r>
      <w:r w:rsidR="00210339" w:rsidRPr="00210339">
        <w:rPr>
          <w:i/>
          <w:iCs/>
          <w:szCs w:val="24"/>
        </w:rPr>
        <w:t>et al.</w:t>
      </w:r>
      <w:r w:rsidR="00210339" w:rsidRPr="00210339">
        <w:rPr>
          <w:szCs w:val="24"/>
        </w:rPr>
        <w:t>, 2010)</w:t>
      </w:r>
      <w:r w:rsidR="00E91187">
        <w:fldChar w:fldCharType="end"/>
      </w:r>
      <w:r w:rsidRPr="00E468B1">
        <w:t xml:space="preserve"> Redis, MongoDB, and </w:t>
      </w:r>
      <w:r>
        <w:t>Cassandra</w:t>
      </w:r>
      <w:r w:rsidRPr="00E468B1">
        <w:t xml:space="preserve"> </w:t>
      </w:r>
      <w:r>
        <w:t>for</w:t>
      </w:r>
      <w:r w:rsidRPr="00E468B1">
        <w:t xml:space="preserve"> the following workloads. </w:t>
      </w:r>
    </w:p>
    <w:p w14:paraId="6E34AE36" w14:textId="77777777" w:rsidR="00E468B1" w:rsidRPr="00E468B1" w:rsidRDefault="00E468B1" w:rsidP="00E468B1">
      <w:pPr>
        <w:jc w:val="both"/>
      </w:pPr>
    </w:p>
    <w:tbl>
      <w:tblPr>
        <w:tblStyle w:val="TableGrid"/>
        <w:tblW w:w="0" w:type="auto"/>
        <w:tblLook w:val="04A0" w:firstRow="1" w:lastRow="0" w:firstColumn="1" w:lastColumn="0" w:noHBand="0" w:noVBand="1"/>
      </w:tblPr>
      <w:tblGrid>
        <w:gridCol w:w="1155"/>
        <w:gridCol w:w="3701"/>
      </w:tblGrid>
      <w:tr w:rsidR="00E468B1" w:rsidRPr="00E468B1" w14:paraId="0DB54735" w14:textId="77777777" w:rsidTr="00D31980">
        <w:tc>
          <w:tcPr>
            <w:tcW w:w="1271" w:type="dxa"/>
          </w:tcPr>
          <w:p w14:paraId="19049FE1" w14:textId="77777777" w:rsidR="00E468B1" w:rsidRPr="00E468B1" w:rsidRDefault="00E468B1" w:rsidP="00E468B1">
            <w:pPr>
              <w:jc w:val="both"/>
              <w:rPr>
                <w:b/>
                <w:bCs/>
              </w:rPr>
            </w:pPr>
            <w:r w:rsidRPr="00E468B1">
              <w:rPr>
                <w:b/>
                <w:bCs/>
              </w:rPr>
              <w:t>Workload</w:t>
            </w:r>
          </w:p>
        </w:tc>
        <w:tc>
          <w:tcPr>
            <w:tcW w:w="7745" w:type="dxa"/>
          </w:tcPr>
          <w:p w14:paraId="61762D50" w14:textId="77777777" w:rsidR="00E468B1" w:rsidRPr="00E468B1" w:rsidRDefault="00E468B1" w:rsidP="00E468B1">
            <w:pPr>
              <w:jc w:val="both"/>
              <w:rPr>
                <w:b/>
                <w:bCs/>
              </w:rPr>
            </w:pPr>
            <w:r w:rsidRPr="00E468B1">
              <w:rPr>
                <w:b/>
                <w:bCs/>
              </w:rPr>
              <w:t>Description</w:t>
            </w:r>
          </w:p>
        </w:tc>
      </w:tr>
      <w:tr w:rsidR="00E468B1" w:rsidRPr="00E468B1" w14:paraId="793E122B" w14:textId="77777777" w:rsidTr="00D31980">
        <w:tc>
          <w:tcPr>
            <w:tcW w:w="1271" w:type="dxa"/>
          </w:tcPr>
          <w:p w14:paraId="7E797A5E" w14:textId="77777777" w:rsidR="00E468B1" w:rsidRPr="00E468B1" w:rsidRDefault="00E468B1" w:rsidP="00E468B1">
            <w:pPr>
              <w:jc w:val="both"/>
            </w:pPr>
            <w:r w:rsidRPr="00E468B1">
              <w:t>A</w:t>
            </w:r>
          </w:p>
        </w:tc>
        <w:tc>
          <w:tcPr>
            <w:tcW w:w="7745" w:type="dxa"/>
          </w:tcPr>
          <w:p w14:paraId="1558583E" w14:textId="77777777" w:rsidR="00E468B1" w:rsidRPr="00E468B1" w:rsidRDefault="00E468B1" w:rsidP="00E468B1">
            <w:pPr>
              <w:jc w:val="both"/>
            </w:pPr>
            <w:r w:rsidRPr="00E468B1">
              <w:t>Update heavy workload: 50% read, 50% update operations.</w:t>
            </w:r>
          </w:p>
        </w:tc>
      </w:tr>
      <w:tr w:rsidR="00E468B1" w:rsidRPr="00E468B1" w14:paraId="36AE9595" w14:textId="77777777" w:rsidTr="00D31980">
        <w:tc>
          <w:tcPr>
            <w:tcW w:w="1271" w:type="dxa"/>
          </w:tcPr>
          <w:p w14:paraId="5D4BFF0B" w14:textId="77777777" w:rsidR="00E468B1" w:rsidRPr="00E468B1" w:rsidRDefault="00E468B1" w:rsidP="00E468B1">
            <w:pPr>
              <w:jc w:val="both"/>
            </w:pPr>
            <w:r w:rsidRPr="00E468B1">
              <w:lastRenderedPageBreak/>
              <w:t>B</w:t>
            </w:r>
          </w:p>
        </w:tc>
        <w:tc>
          <w:tcPr>
            <w:tcW w:w="7745" w:type="dxa"/>
          </w:tcPr>
          <w:p w14:paraId="478439EA" w14:textId="77777777" w:rsidR="00E468B1" w:rsidRPr="00E468B1" w:rsidRDefault="00E468B1" w:rsidP="00E468B1">
            <w:pPr>
              <w:jc w:val="both"/>
            </w:pPr>
            <w:r w:rsidRPr="00E468B1">
              <w:t>Read mostly workload: 95% read, 5% update operations.</w:t>
            </w:r>
          </w:p>
        </w:tc>
      </w:tr>
      <w:tr w:rsidR="00E468B1" w:rsidRPr="00E468B1" w14:paraId="7C7BF70E" w14:textId="77777777" w:rsidTr="00D31980">
        <w:tc>
          <w:tcPr>
            <w:tcW w:w="1271" w:type="dxa"/>
          </w:tcPr>
          <w:p w14:paraId="62AD4B38" w14:textId="77777777" w:rsidR="00E468B1" w:rsidRPr="00E468B1" w:rsidRDefault="00E468B1" w:rsidP="00E468B1">
            <w:pPr>
              <w:jc w:val="both"/>
            </w:pPr>
            <w:r w:rsidRPr="00E468B1">
              <w:t>C</w:t>
            </w:r>
          </w:p>
        </w:tc>
        <w:tc>
          <w:tcPr>
            <w:tcW w:w="7745" w:type="dxa"/>
          </w:tcPr>
          <w:p w14:paraId="2D2B983C" w14:textId="77777777" w:rsidR="00E468B1" w:rsidRPr="00E468B1" w:rsidRDefault="00E468B1" w:rsidP="00E468B1">
            <w:pPr>
              <w:jc w:val="both"/>
            </w:pPr>
            <w:r w:rsidRPr="00E468B1">
              <w:t>Read only: 100% read operations.</w:t>
            </w:r>
          </w:p>
        </w:tc>
      </w:tr>
      <w:tr w:rsidR="00E468B1" w:rsidRPr="00E468B1" w14:paraId="7E68DF04" w14:textId="77777777" w:rsidTr="00D31980">
        <w:tc>
          <w:tcPr>
            <w:tcW w:w="1271" w:type="dxa"/>
          </w:tcPr>
          <w:p w14:paraId="3AC1DC4E" w14:textId="77777777" w:rsidR="00E468B1" w:rsidRPr="00E468B1" w:rsidRDefault="00E468B1" w:rsidP="00E468B1">
            <w:pPr>
              <w:jc w:val="both"/>
            </w:pPr>
            <w:r w:rsidRPr="00E468B1">
              <w:t>D</w:t>
            </w:r>
          </w:p>
        </w:tc>
        <w:tc>
          <w:tcPr>
            <w:tcW w:w="7745" w:type="dxa"/>
          </w:tcPr>
          <w:p w14:paraId="3A2D7EDE" w14:textId="77777777" w:rsidR="00E468B1" w:rsidRPr="00E468B1" w:rsidRDefault="00E468B1" w:rsidP="00E468B1">
            <w:pPr>
              <w:jc w:val="both"/>
            </w:pPr>
            <w:r w:rsidRPr="00E468B1">
              <w:t xml:space="preserve">Read latest workload: </w:t>
            </w:r>
            <w:proofErr w:type="gramStart"/>
            <w:r w:rsidRPr="00E468B1">
              <w:t>New</w:t>
            </w:r>
            <w:proofErr w:type="gramEnd"/>
            <w:r w:rsidRPr="00E468B1">
              <w:t xml:space="preserve"> records are read more frequently.</w:t>
            </w:r>
          </w:p>
        </w:tc>
      </w:tr>
      <w:tr w:rsidR="00E468B1" w:rsidRPr="00E468B1" w14:paraId="7F025B1B" w14:textId="77777777" w:rsidTr="00D31980">
        <w:tc>
          <w:tcPr>
            <w:tcW w:w="1271" w:type="dxa"/>
          </w:tcPr>
          <w:p w14:paraId="18408A87" w14:textId="77777777" w:rsidR="00E468B1" w:rsidRPr="00E468B1" w:rsidRDefault="00E468B1" w:rsidP="00E468B1">
            <w:pPr>
              <w:jc w:val="both"/>
            </w:pPr>
            <w:r w:rsidRPr="00E468B1">
              <w:t>E</w:t>
            </w:r>
          </w:p>
        </w:tc>
        <w:tc>
          <w:tcPr>
            <w:tcW w:w="7745" w:type="dxa"/>
          </w:tcPr>
          <w:p w14:paraId="7F0F0A12" w14:textId="77777777" w:rsidR="00E468B1" w:rsidRPr="00E468B1" w:rsidRDefault="00E468B1" w:rsidP="00E468B1">
            <w:pPr>
              <w:jc w:val="both"/>
            </w:pPr>
            <w:r w:rsidRPr="00E468B1">
              <w:t>Short ranges: Range queries over the latest records.</w:t>
            </w:r>
          </w:p>
        </w:tc>
      </w:tr>
      <w:tr w:rsidR="00E468B1" w:rsidRPr="00E468B1" w14:paraId="7C60D46A" w14:textId="77777777" w:rsidTr="00D31980">
        <w:tc>
          <w:tcPr>
            <w:tcW w:w="1271" w:type="dxa"/>
          </w:tcPr>
          <w:p w14:paraId="186E23B5" w14:textId="77777777" w:rsidR="00E468B1" w:rsidRPr="00E468B1" w:rsidRDefault="00E468B1" w:rsidP="00E468B1">
            <w:pPr>
              <w:jc w:val="both"/>
            </w:pPr>
            <w:r w:rsidRPr="00E468B1">
              <w:t>F</w:t>
            </w:r>
          </w:p>
        </w:tc>
        <w:tc>
          <w:tcPr>
            <w:tcW w:w="7745" w:type="dxa"/>
          </w:tcPr>
          <w:p w14:paraId="545C84D5" w14:textId="5DD883D1" w:rsidR="00E468B1" w:rsidRPr="00E468B1" w:rsidRDefault="00E468B1" w:rsidP="00E468B1">
            <w:pPr>
              <w:jc w:val="both"/>
            </w:pPr>
            <w:r w:rsidRPr="00E468B1">
              <w:t xml:space="preserve">Read-modify-write: </w:t>
            </w:r>
            <w:r w:rsidR="00E91187">
              <w:t>The c</w:t>
            </w:r>
            <w:r w:rsidRPr="00E468B1">
              <w:t>lient read a record, modifies it, and writes back the changes.</w:t>
            </w:r>
          </w:p>
        </w:tc>
      </w:tr>
    </w:tbl>
    <w:p w14:paraId="29C1DC12" w14:textId="79F9C436" w:rsidR="00E468B1" w:rsidRPr="00E468B1" w:rsidRDefault="00E468B1" w:rsidP="00E468B1">
      <w:pPr>
        <w:jc w:val="both"/>
        <w:rPr>
          <w:sz w:val="16"/>
          <w:szCs w:val="16"/>
        </w:rPr>
      </w:pPr>
      <w:r w:rsidRPr="00E468B1">
        <w:rPr>
          <w:b/>
          <w:bCs/>
          <w:i/>
          <w:iCs/>
          <w:color w:val="404040" w:themeColor="text1" w:themeTint="BF"/>
          <w:sz w:val="16"/>
          <w:szCs w:val="16"/>
        </w:rPr>
        <w:t xml:space="preserve">*Workload E </w:t>
      </w:r>
      <w:r w:rsidRPr="00E468B1">
        <w:rPr>
          <w:i/>
          <w:iCs/>
          <w:color w:val="404040" w:themeColor="text1" w:themeTint="BF"/>
          <w:sz w:val="16"/>
          <w:szCs w:val="16"/>
        </w:rPr>
        <w:t xml:space="preserve">uses the Zipfian distribution to choose the first key in the range and the Uniform distribution to choose the number of records to scan </w:t>
      </w:r>
      <w:r w:rsidRPr="00E468B1">
        <w:rPr>
          <w:i/>
          <w:iCs/>
          <w:color w:val="404040" w:themeColor="text1" w:themeTint="BF"/>
          <w:sz w:val="16"/>
          <w:szCs w:val="16"/>
        </w:rPr>
        <w:fldChar w:fldCharType="begin"/>
      </w:r>
      <w:r w:rsidR="00210339">
        <w:rPr>
          <w:i/>
          <w:iCs/>
          <w:color w:val="404040" w:themeColor="text1" w:themeTint="BF"/>
          <w:sz w:val="16"/>
          <w:szCs w:val="16"/>
        </w:rPr>
        <w:instrText xml:space="preserve"> ADDIN ZOTERO_ITEM CSL_CITATION {"citationID":"ZaEhKqKz","properties":{"formattedCitation":"(Cooper {\\i{}et al.}, 2010)","plainCitation":"(Cooper et al., 2010)","noteIndex":0},"citationItems":[{"id":163,"uris":["http://zotero.org/users/local/nnd6CrTy/items/XBLH7CW8"],"itemData":{"id":163,"type":"paper-conference","container-title":"Proceedings of the 1st ACM symposium on Cloud computing","page":"143–154","title":"Benchmarking cloud serving systems with YCSB","URL":"https://courses.cs.duke.edu/fall13/cps296.4/838-CloudPapers/ycsb.pdf","author":[{"family":"Cooper","given":"Brian F"},{"family":"Silberstein","given":"Adam"},{"family":"Tam","given":"Erwin"},{"family":"Ramakrishnan","given":"Raghu"},{"family":"Sears","given":"Russell"}],"issued":{"date-parts":[["2010"]]}}}],"schema":"https://github.com/citation-style-language/schema/raw/master/csl-citation.json"} </w:instrText>
      </w:r>
      <w:r w:rsidRPr="00E468B1">
        <w:rPr>
          <w:i/>
          <w:iCs/>
          <w:color w:val="404040" w:themeColor="text1" w:themeTint="BF"/>
          <w:sz w:val="16"/>
          <w:szCs w:val="16"/>
        </w:rPr>
        <w:fldChar w:fldCharType="separate"/>
      </w:r>
      <w:r w:rsidR="00210339" w:rsidRPr="00210339">
        <w:rPr>
          <w:sz w:val="16"/>
          <w:szCs w:val="24"/>
        </w:rPr>
        <w:t xml:space="preserve">(Cooper </w:t>
      </w:r>
      <w:r w:rsidR="00210339" w:rsidRPr="00210339">
        <w:rPr>
          <w:i/>
          <w:iCs/>
          <w:sz w:val="16"/>
          <w:szCs w:val="24"/>
        </w:rPr>
        <w:t>et al.</w:t>
      </w:r>
      <w:r w:rsidR="00210339" w:rsidRPr="00210339">
        <w:rPr>
          <w:sz w:val="16"/>
          <w:szCs w:val="24"/>
        </w:rPr>
        <w:t>, 2010)</w:t>
      </w:r>
      <w:r w:rsidRPr="00E468B1">
        <w:rPr>
          <w:i/>
          <w:iCs/>
          <w:color w:val="404040" w:themeColor="text1" w:themeTint="BF"/>
          <w:sz w:val="16"/>
          <w:szCs w:val="16"/>
        </w:rPr>
        <w:fldChar w:fldCharType="end"/>
      </w:r>
    </w:p>
    <w:p w14:paraId="1478861E" w14:textId="77777777" w:rsidR="00E468B1" w:rsidRPr="00E468B1" w:rsidRDefault="00E468B1" w:rsidP="00E468B1">
      <w:pPr>
        <w:jc w:val="both"/>
      </w:pPr>
    </w:p>
    <w:p w14:paraId="64AE3667" w14:textId="77777777" w:rsidR="00210339" w:rsidRDefault="00210339" w:rsidP="00E468B1">
      <w:pPr>
        <w:jc w:val="both"/>
      </w:pPr>
    </w:p>
    <w:tbl>
      <w:tblPr>
        <w:tblStyle w:val="TableGrid"/>
        <w:tblpPr w:leftFromText="180" w:rightFromText="180" w:vertAnchor="text" w:horzAnchor="margin" w:tblpXSpec="center" w:tblpY="6631"/>
        <w:tblW w:w="8800" w:type="dxa"/>
        <w:tblLook w:val="04A0" w:firstRow="1" w:lastRow="0" w:firstColumn="1" w:lastColumn="0" w:noHBand="0" w:noVBand="1"/>
      </w:tblPr>
      <w:tblGrid>
        <w:gridCol w:w="8800"/>
      </w:tblGrid>
      <w:tr w:rsidR="00210339" w14:paraId="2D8CA0A5" w14:textId="77777777" w:rsidTr="00CC0627">
        <w:trPr>
          <w:trHeight w:val="3194"/>
        </w:trPr>
        <w:tc>
          <w:tcPr>
            <w:tcW w:w="8800" w:type="dxa"/>
          </w:tcPr>
          <w:p w14:paraId="7EDA54D8" w14:textId="77777777" w:rsidR="00210339" w:rsidRDefault="00210339" w:rsidP="00CC0627">
            <w:pPr>
              <w:jc w:val="both"/>
            </w:pPr>
            <w:r>
              <w:rPr>
                <w:noProof/>
              </w:rPr>
              <w:drawing>
                <wp:inline distT="0" distB="0" distL="0" distR="0" wp14:anchorId="06FBA2ED" wp14:editId="7EA60E6C">
                  <wp:extent cx="5450840" cy="2725420"/>
                  <wp:effectExtent l="0" t="0" r="0" b="0"/>
                  <wp:docPr id="1183092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840" cy="2725420"/>
                          </a:xfrm>
                          <a:prstGeom prst="rect">
                            <a:avLst/>
                          </a:prstGeom>
                          <a:noFill/>
                          <a:ln>
                            <a:noFill/>
                          </a:ln>
                        </pic:spPr>
                      </pic:pic>
                    </a:graphicData>
                  </a:graphic>
                </wp:inline>
              </w:drawing>
            </w:r>
          </w:p>
          <w:p w14:paraId="18F5ECDD" w14:textId="77777777" w:rsidR="00210339" w:rsidRDefault="00210339" w:rsidP="00CC0627">
            <w:r>
              <w:rPr>
                <w:rStyle w:val="QuoteChar"/>
                <w:b/>
                <w:bCs/>
                <w:sz w:val="16"/>
                <w:szCs w:val="16"/>
              </w:rPr>
              <w:t xml:space="preserve">Figure 2: </w:t>
            </w:r>
            <w:proofErr w:type="spellStart"/>
            <w:r w:rsidRPr="007072B7">
              <w:rPr>
                <w:rStyle w:val="QuoteChar"/>
                <w:sz w:val="16"/>
                <w:szCs w:val="16"/>
              </w:rPr>
              <w:t>Seonality</w:t>
            </w:r>
            <w:proofErr w:type="spellEnd"/>
            <w:r w:rsidRPr="007072B7">
              <w:rPr>
                <w:rStyle w:val="QuoteChar"/>
                <w:sz w:val="16"/>
                <w:szCs w:val="16"/>
              </w:rPr>
              <w:t xml:space="preserve"> </w:t>
            </w:r>
            <w:proofErr w:type="spellStart"/>
            <w:r w:rsidRPr="007072B7">
              <w:rPr>
                <w:rStyle w:val="QuoteChar"/>
                <w:sz w:val="16"/>
                <w:szCs w:val="16"/>
              </w:rPr>
              <w:t>anlysis</w:t>
            </w:r>
            <w:proofErr w:type="spellEnd"/>
            <w:r w:rsidRPr="007072B7">
              <w:rPr>
                <w:rStyle w:val="QuoteChar"/>
                <w:sz w:val="16"/>
                <w:szCs w:val="16"/>
              </w:rPr>
              <w:t xml:space="preserve"> of sentiment</w:t>
            </w:r>
          </w:p>
        </w:tc>
      </w:tr>
    </w:tbl>
    <w:p w14:paraId="0D24783B" w14:textId="133B4AB8" w:rsidR="00E468B1" w:rsidRPr="00E468B1" w:rsidRDefault="00E468B1" w:rsidP="00E468B1">
      <w:pPr>
        <w:jc w:val="both"/>
      </w:pPr>
      <w:r w:rsidRPr="00E468B1">
        <w:t xml:space="preserve">The testing strategy will be applied to the different workload loads on these databases with operation counts of 10,000, 100,000, </w:t>
      </w:r>
      <w:r>
        <w:t xml:space="preserve">and </w:t>
      </w:r>
      <w:r w:rsidRPr="00E468B1">
        <w:t>1,000,000 per iteration.</w:t>
      </w:r>
    </w:p>
    <w:p w14:paraId="4B25332B" w14:textId="77777777" w:rsidR="00E468B1" w:rsidRPr="00E468B1" w:rsidRDefault="00E468B1" w:rsidP="00E468B1">
      <w:pPr>
        <w:pStyle w:val="Heading2"/>
      </w:pPr>
      <w:r w:rsidRPr="00E468B1">
        <w:t xml:space="preserve">Reproducibility and test conditions: </w:t>
      </w:r>
    </w:p>
    <w:p w14:paraId="772F1868" w14:textId="77777777" w:rsidR="00E468B1" w:rsidRDefault="00E468B1" w:rsidP="00E468B1">
      <w:pPr>
        <w:jc w:val="both"/>
      </w:pPr>
      <w:r w:rsidRPr="00E468B1">
        <w:t xml:space="preserve">The test environment will be </w:t>
      </w:r>
      <w:r>
        <w:t xml:space="preserve">a </w:t>
      </w:r>
      <w:r w:rsidRPr="00E468B1">
        <w:t xml:space="preserve">docker container to ensure </w:t>
      </w:r>
      <w:r>
        <w:t xml:space="preserve">the </w:t>
      </w:r>
      <w:r w:rsidRPr="00E468B1">
        <w:t>isolation and reproducibility of the test environment.</w:t>
      </w:r>
    </w:p>
    <w:p w14:paraId="6FF215EB" w14:textId="77777777" w:rsidR="00E468B1" w:rsidRDefault="00E468B1" w:rsidP="00E468B1">
      <w:pPr>
        <w:jc w:val="both"/>
      </w:pPr>
    </w:p>
    <w:p w14:paraId="6D28DA40" w14:textId="353FD74D" w:rsidR="00E468B1" w:rsidRPr="00E468B1" w:rsidRDefault="00E468B1" w:rsidP="00E468B1">
      <w:pPr>
        <w:jc w:val="both"/>
      </w:pPr>
      <w:r w:rsidRPr="00E468B1">
        <w:t xml:space="preserve">The host computer is a Dell XPS 13, Intel(R) </w:t>
      </w:r>
      <w:proofErr w:type="gramStart"/>
      <w:r w:rsidRPr="00E468B1">
        <w:t>Core(</w:t>
      </w:r>
      <w:proofErr w:type="gramEnd"/>
      <w:r w:rsidRPr="00E468B1">
        <w:t>TM) i7-8565U CPU @ 1.80GHz (4 cores, 8 logical processors), 16 Gb RAM @2133MHT and 500 Gb SSD.</w:t>
      </w:r>
    </w:p>
    <w:p w14:paraId="5349BD17" w14:textId="77777777" w:rsidR="00E468B1" w:rsidRPr="00E468B1" w:rsidRDefault="00E468B1" w:rsidP="00E468B1">
      <w:pPr>
        <w:jc w:val="both"/>
      </w:pPr>
    </w:p>
    <w:p w14:paraId="4EE7EE4D" w14:textId="77777777" w:rsidR="00E468B1" w:rsidRPr="00E468B1" w:rsidRDefault="00E468B1" w:rsidP="00E468B1">
      <w:pPr>
        <w:jc w:val="both"/>
      </w:pPr>
      <w:r w:rsidRPr="00E468B1">
        <w:t>Docker images:</w:t>
      </w:r>
    </w:p>
    <w:tbl>
      <w:tblPr>
        <w:tblStyle w:val="TableGrid"/>
        <w:tblW w:w="0" w:type="auto"/>
        <w:tblLook w:val="04A0" w:firstRow="1" w:lastRow="0" w:firstColumn="1" w:lastColumn="0" w:noHBand="0" w:noVBand="1"/>
      </w:tblPr>
      <w:tblGrid>
        <w:gridCol w:w="820"/>
        <w:gridCol w:w="1353"/>
        <w:gridCol w:w="951"/>
        <w:gridCol w:w="1732"/>
      </w:tblGrid>
      <w:tr w:rsidR="00E468B1" w:rsidRPr="00E468B1" w14:paraId="1766A0E7" w14:textId="77777777" w:rsidTr="00E468B1">
        <w:tc>
          <w:tcPr>
            <w:tcW w:w="820" w:type="dxa"/>
          </w:tcPr>
          <w:p w14:paraId="32ADDCBC" w14:textId="77777777" w:rsidR="00E468B1" w:rsidRPr="00E468B1" w:rsidRDefault="00E468B1" w:rsidP="00E468B1">
            <w:pPr>
              <w:jc w:val="both"/>
              <w:rPr>
                <w:b/>
                <w:bCs/>
                <w:sz w:val="16"/>
                <w:szCs w:val="16"/>
              </w:rPr>
            </w:pPr>
            <w:r w:rsidRPr="00E468B1">
              <w:rPr>
                <w:b/>
                <w:bCs/>
                <w:sz w:val="16"/>
                <w:szCs w:val="16"/>
              </w:rPr>
              <w:t>Container Name</w:t>
            </w:r>
          </w:p>
        </w:tc>
        <w:tc>
          <w:tcPr>
            <w:tcW w:w="1353" w:type="dxa"/>
          </w:tcPr>
          <w:p w14:paraId="52F9ED31" w14:textId="77777777" w:rsidR="00E468B1" w:rsidRPr="00E468B1" w:rsidRDefault="00E468B1" w:rsidP="00E468B1">
            <w:pPr>
              <w:jc w:val="both"/>
              <w:rPr>
                <w:b/>
                <w:bCs/>
                <w:sz w:val="16"/>
                <w:szCs w:val="16"/>
              </w:rPr>
            </w:pPr>
            <w:r w:rsidRPr="00E468B1">
              <w:rPr>
                <w:b/>
                <w:bCs/>
                <w:sz w:val="16"/>
                <w:szCs w:val="16"/>
              </w:rPr>
              <w:t>Docker Image</w:t>
            </w:r>
          </w:p>
        </w:tc>
        <w:tc>
          <w:tcPr>
            <w:tcW w:w="951" w:type="dxa"/>
          </w:tcPr>
          <w:p w14:paraId="590D42EC" w14:textId="77777777" w:rsidR="00E468B1" w:rsidRPr="00E468B1" w:rsidRDefault="00E468B1" w:rsidP="00E468B1">
            <w:pPr>
              <w:jc w:val="both"/>
              <w:rPr>
                <w:b/>
                <w:bCs/>
                <w:sz w:val="16"/>
                <w:szCs w:val="16"/>
              </w:rPr>
            </w:pPr>
            <w:r w:rsidRPr="00E468B1">
              <w:rPr>
                <w:b/>
                <w:bCs/>
                <w:sz w:val="16"/>
                <w:szCs w:val="16"/>
              </w:rPr>
              <w:t>Base Image</w:t>
            </w:r>
          </w:p>
        </w:tc>
        <w:tc>
          <w:tcPr>
            <w:tcW w:w="1732" w:type="dxa"/>
          </w:tcPr>
          <w:p w14:paraId="6CCD3491" w14:textId="77777777" w:rsidR="00E468B1" w:rsidRPr="00E468B1" w:rsidRDefault="00E468B1" w:rsidP="00E468B1">
            <w:pPr>
              <w:jc w:val="both"/>
              <w:rPr>
                <w:b/>
                <w:bCs/>
                <w:sz w:val="16"/>
                <w:szCs w:val="16"/>
              </w:rPr>
            </w:pPr>
            <w:r w:rsidRPr="00E468B1">
              <w:rPr>
                <w:b/>
                <w:bCs/>
                <w:sz w:val="16"/>
                <w:szCs w:val="16"/>
              </w:rPr>
              <w:t>Repo / Documentation</w:t>
            </w:r>
          </w:p>
        </w:tc>
      </w:tr>
      <w:tr w:rsidR="00E468B1" w:rsidRPr="00E468B1" w14:paraId="32030485" w14:textId="77777777" w:rsidTr="00E468B1">
        <w:tc>
          <w:tcPr>
            <w:tcW w:w="820" w:type="dxa"/>
          </w:tcPr>
          <w:p w14:paraId="57378C11" w14:textId="77777777" w:rsidR="00E468B1" w:rsidRPr="00E468B1" w:rsidRDefault="00E468B1" w:rsidP="00E468B1">
            <w:pPr>
              <w:jc w:val="both"/>
              <w:rPr>
                <w:sz w:val="16"/>
                <w:szCs w:val="16"/>
              </w:rPr>
            </w:pPr>
            <w:r w:rsidRPr="00E468B1">
              <w:rPr>
                <w:sz w:val="16"/>
                <w:szCs w:val="16"/>
              </w:rPr>
              <w:t>YCBS</w:t>
            </w:r>
          </w:p>
        </w:tc>
        <w:tc>
          <w:tcPr>
            <w:tcW w:w="1353" w:type="dxa"/>
          </w:tcPr>
          <w:p w14:paraId="09055354" w14:textId="77777777" w:rsidR="00E468B1" w:rsidRPr="00E468B1" w:rsidRDefault="00E468B1" w:rsidP="00E468B1">
            <w:pPr>
              <w:jc w:val="both"/>
              <w:rPr>
                <w:sz w:val="16"/>
                <w:szCs w:val="16"/>
              </w:rPr>
            </w:pPr>
            <w:proofErr w:type="spellStart"/>
            <w:r w:rsidRPr="00E468B1">
              <w:rPr>
                <w:sz w:val="16"/>
                <w:szCs w:val="16"/>
              </w:rPr>
              <w:t>ycbs-</w:t>
            </w:r>
            <w:proofErr w:type="gramStart"/>
            <w:r w:rsidRPr="00E468B1">
              <w:rPr>
                <w:sz w:val="16"/>
                <w:szCs w:val="16"/>
              </w:rPr>
              <w:t>loadgen:latest</w:t>
            </w:r>
            <w:proofErr w:type="spellEnd"/>
            <w:proofErr w:type="gramEnd"/>
          </w:p>
        </w:tc>
        <w:tc>
          <w:tcPr>
            <w:tcW w:w="951" w:type="dxa"/>
          </w:tcPr>
          <w:p w14:paraId="2C5A6741" w14:textId="77777777" w:rsidR="00E468B1" w:rsidRPr="00E468B1" w:rsidRDefault="00E468B1" w:rsidP="00E468B1">
            <w:pPr>
              <w:jc w:val="both"/>
              <w:rPr>
                <w:sz w:val="16"/>
                <w:szCs w:val="16"/>
              </w:rPr>
            </w:pPr>
            <w:r w:rsidRPr="00E468B1">
              <w:rPr>
                <w:sz w:val="16"/>
                <w:szCs w:val="16"/>
              </w:rPr>
              <w:t>maven:3.6.1-jdk-8-slim</w:t>
            </w:r>
          </w:p>
        </w:tc>
        <w:tc>
          <w:tcPr>
            <w:tcW w:w="1732" w:type="dxa"/>
          </w:tcPr>
          <w:p w14:paraId="2337E2C2" w14:textId="77777777" w:rsidR="00E468B1" w:rsidRPr="00E468B1" w:rsidRDefault="00000000" w:rsidP="00E468B1">
            <w:pPr>
              <w:jc w:val="left"/>
              <w:rPr>
                <w:sz w:val="16"/>
                <w:szCs w:val="16"/>
              </w:rPr>
            </w:pPr>
            <w:hyperlink r:id="rId14" w:history="1">
              <w:proofErr w:type="spellStart"/>
              <w:r w:rsidR="00E468B1" w:rsidRPr="00E468B1">
                <w:rPr>
                  <w:rStyle w:val="Hyperlink"/>
                  <w:sz w:val="16"/>
                  <w:szCs w:val="16"/>
                </w:rPr>
                <w:t>BlueMedoraPublic</w:t>
              </w:r>
              <w:proofErr w:type="spellEnd"/>
              <w:r w:rsidR="00E468B1" w:rsidRPr="00E468B1">
                <w:rPr>
                  <w:rStyle w:val="Hyperlink"/>
                  <w:sz w:val="16"/>
                  <w:szCs w:val="16"/>
                </w:rPr>
                <w:t>/docker-</w:t>
              </w:r>
              <w:proofErr w:type="spellStart"/>
              <w:r w:rsidR="00E468B1" w:rsidRPr="00E468B1">
                <w:rPr>
                  <w:rStyle w:val="Hyperlink"/>
                  <w:sz w:val="16"/>
                  <w:szCs w:val="16"/>
                </w:rPr>
                <w:t>ycsb</w:t>
              </w:r>
              <w:proofErr w:type="spellEnd"/>
              <w:r w:rsidR="00E468B1" w:rsidRPr="00E468B1">
                <w:rPr>
                  <w:rStyle w:val="Hyperlink"/>
                  <w:sz w:val="16"/>
                  <w:szCs w:val="16"/>
                </w:rPr>
                <w:t>: YCSB in docker (github.com)</w:t>
              </w:r>
            </w:hyperlink>
          </w:p>
        </w:tc>
      </w:tr>
      <w:tr w:rsidR="00E468B1" w:rsidRPr="00E468B1" w14:paraId="7544043C" w14:textId="77777777" w:rsidTr="00E468B1">
        <w:tc>
          <w:tcPr>
            <w:tcW w:w="820" w:type="dxa"/>
          </w:tcPr>
          <w:p w14:paraId="38D12634" w14:textId="1E7871C8" w:rsidR="00E468B1" w:rsidRPr="00E468B1" w:rsidRDefault="00E468B1" w:rsidP="00E468B1">
            <w:pPr>
              <w:jc w:val="both"/>
              <w:rPr>
                <w:sz w:val="16"/>
                <w:szCs w:val="16"/>
              </w:rPr>
            </w:pPr>
            <w:r w:rsidRPr="00E468B1">
              <w:rPr>
                <w:sz w:val="16"/>
                <w:szCs w:val="16"/>
              </w:rPr>
              <w:t>R</w:t>
            </w:r>
            <w:r>
              <w:rPr>
                <w:sz w:val="16"/>
                <w:szCs w:val="16"/>
              </w:rPr>
              <w:t>edis</w:t>
            </w:r>
          </w:p>
        </w:tc>
        <w:tc>
          <w:tcPr>
            <w:tcW w:w="1353" w:type="dxa"/>
          </w:tcPr>
          <w:p w14:paraId="4AB36218" w14:textId="77777777" w:rsidR="00E468B1" w:rsidRPr="00E468B1" w:rsidRDefault="00E468B1" w:rsidP="00E468B1">
            <w:pPr>
              <w:jc w:val="both"/>
              <w:rPr>
                <w:sz w:val="16"/>
                <w:szCs w:val="16"/>
              </w:rPr>
            </w:pPr>
            <w:proofErr w:type="spellStart"/>
            <w:r w:rsidRPr="00E468B1">
              <w:rPr>
                <w:sz w:val="16"/>
                <w:szCs w:val="16"/>
              </w:rPr>
              <w:t>redis</w:t>
            </w:r>
            <w:proofErr w:type="spellEnd"/>
            <w:r w:rsidRPr="00E468B1">
              <w:rPr>
                <w:sz w:val="16"/>
                <w:szCs w:val="16"/>
              </w:rPr>
              <w:t>/redis-stack-server:6.2.6-v7</w:t>
            </w:r>
          </w:p>
        </w:tc>
        <w:tc>
          <w:tcPr>
            <w:tcW w:w="951" w:type="dxa"/>
          </w:tcPr>
          <w:p w14:paraId="5EC71E50" w14:textId="77777777" w:rsidR="00E468B1" w:rsidRPr="00E468B1" w:rsidRDefault="00E468B1" w:rsidP="00E468B1">
            <w:pPr>
              <w:jc w:val="both"/>
              <w:rPr>
                <w:sz w:val="16"/>
                <w:szCs w:val="16"/>
              </w:rPr>
            </w:pPr>
          </w:p>
        </w:tc>
        <w:tc>
          <w:tcPr>
            <w:tcW w:w="1732" w:type="dxa"/>
          </w:tcPr>
          <w:p w14:paraId="17E2DCF9" w14:textId="77777777" w:rsidR="00E468B1" w:rsidRPr="00E468B1" w:rsidRDefault="00000000" w:rsidP="00E468B1">
            <w:pPr>
              <w:jc w:val="left"/>
              <w:rPr>
                <w:sz w:val="16"/>
                <w:szCs w:val="16"/>
              </w:rPr>
            </w:pPr>
            <w:hyperlink r:id="rId15" w:history="1">
              <w:r w:rsidR="00E468B1" w:rsidRPr="00E468B1">
                <w:rPr>
                  <w:rStyle w:val="Hyperlink"/>
                  <w:sz w:val="16"/>
                  <w:szCs w:val="16"/>
                </w:rPr>
                <w:t>Run Redis Stack on Docker | Redis</w:t>
              </w:r>
            </w:hyperlink>
          </w:p>
        </w:tc>
      </w:tr>
      <w:tr w:rsidR="00E468B1" w:rsidRPr="00E468B1" w14:paraId="3C73BD1D" w14:textId="77777777" w:rsidTr="00E468B1">
        <w:tc>
          <w:tcPr>
            <w:tcW w:w="820" w:type="dxa"/>
          </w:tcPr>
          <w:p w14:paraId="4D637273" w14:textId="76C8C2EE" w:rsidR="00E468B1" w:rsidRPr="00E468B1" w:rsidRDefault="00E468B1" w:rsidP="00E468B1">
            <w:pPr>
              <w:jc w:val="both"/>
              <w:rPr>
                <w:sz w:val="16"/>
                <w:szCs w:val="16"/>
              </w:rPr>
            </w:pPr>
            <w:r>
              <w:rPr>
                <w:sz w:val="16"/>
                <w:szCs w:val="16"/>
              </w:rPr>
              <w:t>Mongo</w:t>
            </w:r>
          </w:p>
        </w:tc>
        <w:tc>
          <w:tcPr>
            <w:tcW w:w="1353" w:type="dxa"/>
          </w:tcPr>
          <w:p w14:paraId="7B2A7AF8" w14:textId="77777777" w:rsidR="00E468B1" w:rsidRPr="00E468B1" w:rsidRDefault="00E468B1" w:rsidP="00E468B1">
            <w:pPr>
              <w:jc w:val="both"/>
              <w:rPr>
                <w:sz w:val="16"/>
                <w:szCs w:val="16"/>
              </w:rPr>
            </w:pPr>
            <w:proofErr w:type="spellStart"/>
            <w:r w:rsidRPr="00E468B1">
              <w:rPr>
                <w:sz w:val="16"/>
                <w:szCs w:val="16"/>
              </w:rPr>
              <w:t>mongodb</w:t>
            </w:r>
            <w:proofErr w:type="spellEnd"/>
            <w:r w:rsidRPr="00E468B1">
              <w:rPr>
                <w:sz w:val="16"/>
                <w:szCs w:val="16"/>
              </w:rPr>
              <w:t>/mongodb-community-server:6.0.4-ubuntu2204</w:t>
            </w:r>
          </w:p>
        </w:tc>
        <w:tc>
          <w:tcPr>
            <w:tcW w:w="951" w:type="dxa"/>
          </w:tcPr>
          <w:p w14:paraId="27BC6A17" w14:textId="77777777" w:rsidR="00E468B1" w:rsidRPr="00E468B1" w:rsidRDefault="00E468B1" w:rsidP="00E468B1">
            <w:pPr>
              <w:jc w:val="both"/>
              <w:rPr>
                <w:sz w:val="16"/>
                <w:szCs w:val="16"/>
              </w:rPr>
            </w:pPr>
          </w:p>
        </w:tc>
        <w:tc>
          <w:tcPr>
            <w:tcW w:w="1732" w:type="dxa"/>
          </w:tcPr>
          <w:p w14:paraId="023EC0B6" w14:textId="77777777" w:rsidR="00E468B1" w:rsidRPr="00210339" w:rsidRDefault="00000000" w:rsidP="00E468B1">
            <w:pPr>
              <w:jc w:val="left"/>
              <w:rPr>
                <w:sz w:val="16"/>
                <w:szCs w:val="16"/>
              </w:rPr>
            </w:pPr>
            <w:hyperlink r:id="rId16" w:history="1">
              <w:r w:rsidR="00E468B1" w:rsidRPr="00210339">
                <w:rPr>
                  <w:rStyle w:val="Hyperlink"/>
                  <w:sz w:val="16"/>
                  <w:szCs w:val="16"/>
                </w:rPr>
                <w:t>Docker &amp; MongoDB | Containers &amp; Compatibility | MongoDB</w:t>
              </w:r>
            </w:hyperlink>
          </w:p>
        </w:tc>
      </w:tr>
      <w:tr w:rsidR="00E468B1" w:rsidRPr="00E468B1" w14:paraId="3B841DB6" w14:textId="77777777" w:rsidTr="00E468B1">
        <w:tc>
          <w:tcPr>
            <w:tcW w:w="820" w:type="dxa"/>
          </w:tcPr>
          <w:p w14:paraId="0E22096A" w14:textId="77777777" w:rsidR="00E468B1" w:rsidRPr="00E468B1" w:rsidRDefault="00E468B1" w:rsidP="00E468B1">
            <w:pPr>
              <w:jc w:val="both"/>
              <w:rPr>
                <w:sz w:val="16"/>
                <w:szCs w:val="16"/>
              </w:rPr>
            </w:pPr>
            <w:r w:rsidRPr="00E468B1">
              <w:rPr>
                <w:sz w:val="16"/>
                <w:szCs w:val="16"/>
              </w:rPr>
              <w:t>Cassandra</w:t>
            </w:r>
          </w:p>
        </w:tc>
        <w:tc>
          <w:tcPr>
            <w:tcW w:w="1353" w:type="dxa"/>
          </w:tcPr>
          <w:p w14:paraId="4ACFEAF1" w14:textId="732889FB" w:rsidR="00E468B1" w:rsidRPr="00E468B1" w:rsidRDefault="00210339" w:rsidP="00E468B1">
            <w:pPr>
              <w:jc w:val="both"/>
              <w:rPr>
                <w:sz w:val="16"/>
                <w:szCs w:val="16"/>
              </w:rPr>
            </w:pPr>
            <w:r w:rsidRPr="00210339">
              <w:rPr>
                <w:sz w:val="16"/>
                <w:szCs w:val="16"/>
              </w:rPr>
              <w:t>cassandra:4.1.1</w:t>
            </w:r>
          </w:p>
        </w:tc>
        <w:tc>
          <w:tcPr>
            <w:tcW w:w="951" w:type="dxa"/>
          </w:tcPr>
          <w:p w14:paraId="25750BAD" w14:textId="77777777" w:rsidR="00E468B1" w:rsidRPr="00E468B1" w:rsidRDefault="00E468B1" w:rsidP="00E468B1">
            <w:pPr>
              <w:jc w:val="both"/>
              <w:rPr>
                <w:sz w:val="16"/>
                <w:szCs w:val="16"/>
              </w:rPr>
            </w:pPr>
          </w:p>
        </w:tc>
        <w:tc>
          <w:tcPr>
            <w:tcW w:w="1732" w:type="dxa"/>
          </w:tcPr>
          <w:p w14:paraId="164DA373" w14:textId="00E99CC6" w:rsidR="00E468B1" w:rsidRPr="00210339" w:rsidRDefault="00000000" w:rsidP="00E468B1">
            <w:pPr>
              <w:jc w:val="left"/>
              <w:rPr>
                <w:sz w:val="16"/>
                <w:szCs w:val="16"/>
              </w:rPr>
            </w:pPr>
            <w:hyperlink r:id="rId17" w:history="1">
              <w:proofErr w:type="spellStart"/>
              <w:r w:rsidR="00210339" w:rsidRPr="00210339">
                <w:rPr>
                  <w:rStyle w:val="Hyperlink"/>
                  <w:sz w:val="16"/>
                  <w:szCs w:val="16"/>
                </w:rPr>
                <w:t>cassandra</w:t>
              </w:r>
              <w:proofErr w:type="spellEnd"/>
              <w:r w:rsidR="00210339" w:rsidRPr="00210339">
                <w:rPr>
                  <w:rStyle w:val="Hyperlink"/>
                  <w:sz w:val="16"/>
                  <w:szCs w:val="16"/>
                </w:rPr>
                <w:t xml:space="preserve"> - Official Image | Docker Hub</w:t>
              </w:r>
            </w:hyperlink>
          </w:p>
        </w:tc>
      </w:tr>
    </w:tbl>
    <w:p w14:paraId="5674AC07" w14:textId="77777777" w:rsidR="00E468B1" w:rsidRPr="00E468B1" w:rsidRDefault="00E468B1" w:rsidP="00E468B1">
      <w:pPr>
        <w:jc w:val="both"/>
      </w:pPr>
    </w:p>
    <w:p w14:paraId="54F86B5F" w14:textId="71B8F3F8" w:rsidR="00E468B1" w:rsidRPr="00E468B1" w:rsidRDefault="00E468B1" w:rsidP="00E468B1">
      <w:pPr>
        <w:jc w:val="both"/>
      </w:pPr>
      <w:r>
        <w:t>The test starts with setting up the database and ensuring it runs optimally for each database</w:t>
      </w:r>
      <w:r w:rsidRPr="00E468B1">
        <w:t>.</w:t>
      </w:r>
      <w:r>
        <w:t xml:space="preserve"> Then each workflow </w:t>
      </w:r>
      <w:r w:rsidRPr="00E468B1">
        <w:t>load into the database using YCSB</w:t>
      </w:r>
      <w:r>
        <w:t>’</w:t>
      </w:r>
      <w:r w:rsidRPr="00E468B1">
        <w:t>s load functionality</w:t>
      </w:r>
      <w:r>
        <w:t xml:space="preserve"> is executed with</w:t>
      </w:r>
      <w:r w:rsidRPr="00E468B1">
        <w:t xml:space="preserve"> the results recorded</w:t>
      </w:r>
      <w:r>
        <w:t xml:space="preserve"> as per Appendix V</w:t>
      </w:r>
      <w:r w:rsidRPr="00E468B1">
        <w:t>.</w:t>
      </w:r>
    </w:p>
    <w:p w14:paraId="14A33D14" w14:textId="77777777" w:rsidR="00E468B1" w:rsidRPr="00E468B1" w:rsidRDefault="00E468B1" w:rsidP="00E468B1">
      <w:pPr>
        <w:jc w:val="both"/>
      </w:pPr>
    </w:p>
    <w:p w14:paraId="0006D37E" w14:textId="77777777" w:rsidR="00E468B1" w:rsidRPr="00E468B1" w:rsidRDefault="00E468B1" w:rsidP="00E468B1">
      <w:pPr>
        <w:jc w:val="both"/>
      </w:pPr>
    </w:p>
    <w:p w14:paraId="797707A6" w14:textId="77777777" w:rsidR="00CC0627" w:rsidRDefault="00CC0627" w:rsidP="00E468B1">
      <w:pPr>
        <w:jc w:val="both"/>
      </w:pPr>
    </w:p>
    <w:p w14:paraId="0E213EC2" w14:textId="77777777" w:rsidR="00CC0627" w:rsidRDefault="00CC0627" w:rsidP="00E468B1">
      <w:pPr>
        <w:jc w:val="both"/>
      </w:pPr>
    </w:p>
    <w:p w14:paraId="126476D7" w14:textId="77777777" w:rsidR="00CC0627" w:rsidRDefault="00CC0627" w:rsidP="00E468B1">
      <w:pPr>
        <w:jc w:val="both"/>
      </w:pPr>
    </w:p>
    <w:p w14:paraId="4CFBB7CA" w14:textId="77777777" w:rsidR="00CC0627" w:rsidRDefault="00CC0627" w:rsidP="00E468B1">
      <w:pPr>
        <w:jc w:val="both"/>
      </w:pPr>
    </w:p>
    <w:p w14:paraId="3239A151" w14:textId="77777777" w:rsidR="00CC0627" w:rsidRDefault="00CC0627" w:rsidP="00E468B1">
      <w:pPr>
        <w:jc w:val="both"/>
      </w:pPr>
    </w:p>
    <w:p w14:paraId="43A44B10" w14:textId="77777777" w:rsidR="00CC0627" w:rsidRDefault="00CC0627" w:rsidP="00E468B1">
      <w:pPr>
        <w:jc w:val="both"/>
      </w:pPr>
    </w:p>
    <w:p w14:paraId="10DD4D88" w14:textId="77777777" w:rsidR="00CC0627" w:rsidRDefault="00CC0627" w:rsidP="00E468B1">
      <w:pPr>
        <w:jc w:val="both"/>
      </w:pPr>
    </w:p>
    <w:p w14:paraId="71E7E738" w14:textId="77777777" w:rsidR="00CC0627" w:rsidRDefault="00CC0627" w:rsidP="00E468B1">
      <w:pPr>
        <w:jc w:val="both"/>
      </w:pPr>
    </w:p>
    <w:p w14:paraId="1AA3D386" w14:textId="77777777" w:rsidR="00CC0627" w:rsidRDefault="00CC0627" w:rsidP="00E468B1">
      <w:pPr>
        <w:jc w:val="both"/>
      </w:pPr>
    </w:p>
    <w:p w14:paraId="222C5400" w14:textId="77777777" w:rsidR="00CC0627" w:rsidRDefault="00CC0627" w:rsidP="00E468B1">
      <w:pPr>
        <w:jc w:val="both"/>
      </w:pPr>
    </w:p>
    <w:p w14:paraId="109B0165" w14:textId="77777777" w:rsidR="00CC0627" w:rsidRDefault="00CC0627" w:rsidP="00E468B1">
      <w:pPr>
        <w:jc w:val="both"/>
      </w:pPr>
    </w:p>
    <w:p w14:paraId="4F1FA1E3" w14:textId="77777777" w:rsidR="00CC0627" w:rsidRDefault="00CC0627" w:rsidP="00E468B1">
      <w:pPr>
        <w:jc w:val="both"/>
      </w:pPr>
    </w:p>
    <w:p w14:paraId="08CE30A0" w14:textId="77777777" w:rsidR="00CC0627" w:rsidRDefault="00CC0627" w:rsidP="00E468B1">
      <w:pPr>
        <w:jc w:val="both"/>
      </w:pPr>
    </w:p>
    <w:p w14:paraId="5A8CE4BB" w14:textId="77777777" w:rsidR="00CC0627" w:rsidRDefault="00CC0627" w:rsidP="00E468B1">
      <w:pPr>
        <w:jc w:val="both"/>
      </w:pPr>
    </w:p>
    <w:p w14:paraId="451E8CEF" w14:textId="77777777" w:rsidR="00CC0627" w:rsidRDefault="00CC0627" w:rsidP="00E468B1">
      <w:pPr>
        <w:jc w:val="both"/>
      </w:pPr>
    </w:p>
    <w:p w14:paraId="7D4DC392" w14:textId="77777777" w:rsidR="00CC0627" w:rsidRDefault="00CC0627" w:rsidP="00E468B1">
      <w:pPr>
        <w:jc w:val="both"/>
      </w:pPr>
    </w:p>
    <w:p w14:paraId="4371FE49" w14:textId="40119354" w:rsidR="00F62462" w:rsidRPr="00E468B1" w:rsidRDefault="00F62462" w:rsidP="00E468B1">
      <w:pPr>
        <w:jc w:val="both"/>
      </w:pPr>
      <w:r w:rsidRPr="00E468B1">
        <w:t>From these results, it</w:t>
      </w:r>
      <w:r w:rsidR="007072B7" w:rsidRPr="00E468B1">
        <w:t xml:space="preserve"> i</w:t>
      </w:r>
      <w:r w:rsidRPr="00E468B1">
        <w:t xml:space="preserve">s clear that Redis demonstrates the fastest execution times across all workloads, but it has the caveat of non-persistence in its open-source variant. Meanwhile, MongoDB also performed reasonably well, outperforming Cassandra in workloads A and B. Moreover, MongoDB’s native support for BSON formatted document storage </w:t>
      </w:r>
      <w:r w:rsidR="005E1F73" w:rsidRPr="00E468B1">
        <w:t>it</w:t>
      </w:r>
      <w:r w:rsidR="007072B7" w:rsidRPr="00E468B1">
        <w:t xml:space="preserve"> i</w:t>
      </w:r>
      <w:r w:rsidR="005E1F73" w:rsidRPr="00E468B1">
        <w:t xml:space="preserve">s </w:t>
      </w:r>
      <w:r w:rsidRPr="00E468B1">
        <w:t xml:space="preserve">an excellent fit for JSON-like document storage, eliminating the need for transformations required by Cassandra. MongoDB </w:t>
      </w:r>
      <w:r w:rsidR="005E1F73" w:rsidRPr="00E468B1">
        <w:t>characteristics, performance results</w:t>
      </w:r>
      <w:r w:rsidR="007072B7" w:rsidRPr="00E468B1">
        <w:t>,</w:t>
      </w:r>
      <w:r w:rsidR="005E1F73" w:rsidRPr="00E468B1">
        <w:t xml:space="preserve"> and architecture </w:t>
      </w:r>
      <w:r w:rsidR="007072B7" w:rsidRPr="00E468B1">
        <w:t>fit this study perfectl</w:t>
      </w:r>
      <w:r w:rsidR="005E1F73" w:rsidRPr="00E468B1">
        <w:t>y</w:t>
      </w:r>
      <w:r w:rsidR="007072B7" w:rsidRPr="00E468B1">
        <w:t>.</w:t>
      </w:r>
    </w:p>
    <w:p w14:paraId="213B732C" w14:textId="2DC994F4" w:rsidR="00F62462" w:rsidRPr="00F62462" w:rsidRDefault="00F62462" w:rsidP="00F62462"/>
    <w:p w14:paraId="30880CA1" w14:textId="145F109A" w:rsidR="00062261" w:rsidRDefault="00062261" w:rsidP="001E6008">
      <w:pPr>
        <w:pStyle w:val="Heading1"/>
      </w:pPr>
      <w:r>
        <w:t>Data Preparation</w:t>
      </w:r>
    </w:p>
    <w:p w14:paraId="0DD3E848" w14:textId="372F0F62" w:rsidR="007072B7" w:rsidRDefault="007072B7" w:rsidP="007072B7">
      <w:pPr>
        <w:jc w:val="both"/>
      </w:pPr>
      <w:r>
        <w:t xml:space="preserve"> Over 3.4 million tweets were processed and stored in a Mongo DB database. This data constitutes the initial collection of tweets obtained from the data lake after applying specific filters based on relevant hashtags and keywords (</w:t>
      </w:r>
      <w:r w:rsidRPr="007072B7">
        <w:rPr>
          <w:rStyle w:val="QuoteChar"/>
          <w:sz w:val="18"/>
          <w:szCs w:val="18"/>
        </w:rPr>
        <w:t xml:space="preserve">See </w:t>
      </w:r>
      <w:hyperlink w:anchor="_Appendix_I_–" w:history="1">
        <w:r w:rsidRPr="007072B7">
          <w:rPr>
            <w:rStyle w:val="Hyperlink"/>
            <w:sz w:val="18"/>
            <w:szCs w:val="18"/>
          </w:rPr>
          <w:t>Appendix I</w:t>
        </w:r>
      </w:hyperlink>
      <w:r>
        <w:t xml:space="preserve">). In addition, data preparation at this stage involved an additional filter to isolate tweets containing variations of the term “vaccine.” This resulted in approximately 332k tweets for </w:t>
      </w:r>
      <w:r w:rsidR="00401DCB">
        <w:t>o</w:t>
      </w:r>
      <w:r>
        <w:t>ther sentiment and time-series analysis.</w:t>
      </w:r>
    </w:p>
    <w:p w14:paraId="1582C170" w14:textId="77777777" w:rsidR="007072B7" w:rsidRDefault="007072B7" w:rsidP="007072B7">
      <w:pPr>
        <w:jc w:val="both"/>
      </w:pPr>
    </w:p>
    <w:p w14:paraId="43E12931" w14:textId="38B130C8" w:rsidR="007072B7" w:rsidRDefault="007072B7" w:rsidP="007072B7">
      <w:pPr>
        <w:jc w:val="both"/>
      </w:pPr>
      <w:r>
        <w:t xml:space="preserve">Retweets represent an essential feature within this dataset. As indicated in </w:t>
      </w:r>
      <w:r>
        <w:fldChar w:fldCharType="begin"/>
      </w:r>
      <w:r w:rsidR="00210339">
        <w:instrText xml:space="preserve"> ADDIN ZOTERO_ITEM CSL_CITATION {"citationID":"BBJHDN1Z","properties":{"formattedCitation":"(Metaxas, 2017)","plainCitation":"(Metaxas, 2017)","noteIndex":0},"citationItems":[{"id":227,"uris":["http://zotero.org/users/local/nnd6CrTy/items/ILQFAXRK"],"itemData":{"id":227,"type":"article-journal","container-title":"Computer Science Department: Wellesley College","title":"Retweets indicate agreement, endorsement, trust: A meta-analysis of published Twitter research","URL":"http://cs.wellesley.edu/~pmetaxas/WorkingPapers/Retweet-meaning.pdf","author":[{"family":"Metaxas","given":"Panagiotis"}],"issued":{"date-parts":[["2017"]]}}}],"schema":"https://github.com/citation-style-language/schema/raw/master/csl-citation.json"} </w:instrText>
      </w:r>
      <w:r>
        <w:fldChar w:fldCharType="separate"/>
      </w:r>
      <w:r w:rsidR="00210339" w:rsidRPr="00210339">
        <w:t>(Metaxas, 2017)</w:t>
      </w:r>
      <w:r>
        <w:fldChar w:fldCharType="end"/>
      </w:r>
      <w:r>
        <w:t>, retweets are commonly viewed as endorsements or expressions of agreement with the original message. Given the study’s focus on vaccine sentiment analysis, capturing this information is relevant. In addition, it enables the amplification or attenuation of sentiments based on the popularity or frequency of reposting original messages.</w:t>
      </w:r>
    </w:p>
    <w:p w14:paraId="2FF61C69" w14:textId="7CEF336D" w:rsidR="007072B7" w:rsidRDefault="00401DCB" w:rsidP="007072B7">
      <w:pPr>
        <w:jc w:val="both"/>
      </w:pPr>
      <w:r>
        <w:br/>
      </w:r>
      <w:r w:rsidR="007072B7">
        <w:t xml:space="preserve">The labelling process for the dataset </w:t>
      </w:r>
      <w:proofErr w:type="spellStart"/>
      <w:r w:rsidR="007072B7">
        <w:t>utili</w:t>
      </w:r>
      <w:r w:rsidR="00243C82">
        <w:t>s</w:t>
      </w:r>
      <w:r w:rsidR="007072B7">
        <w:t>ed</w:t>
      </w:r>
      <w:proofErr w:type="spellEnd"/>
      <w:r w:rsidR="007072B7">
        <w:t xml:space="preserve"> </w:t>
      </w:r>
      <w:proofErr w:type="spellStart"/>
      <w:r w:rsidR="007072B7">
        <w:t>RoBERTa</w:t>
      </w:r>
      <w:proofErr w:type="spellEnd"/>
      <w:r w:rsidR="007072B7">
        <w:t xml:space="preserve"> </w:t>
      </w:r>
      <w:r w:rsidR="007072B7">
        <w:fldChar w:fldCharType="begin"/>
      </w:r>
      <w:r w:rsidR="00210339">
        <w:instrText xml:space="preserve"> ADDIN ZOTERO_ITEM CSL_CITATION {"citationID":"Rc2g5qum","properties":{"formattedCitation":"(Liu {\\i{}et al.}, 2019)","plainCitation":"(Liu et al., 2019)","noteIndex":0},"citationItems":[{"id":219,"uris":["http://zotero.org/users/local/nnd6CrTy/items/MML4Q4JU"],"itemData":{"id":219,"type":"document","abstract":"Language model pretraining has led to significant performance gains but careful comparison between different approaches is challenging. Training is computationally expensive, often done on private datasets of different sizes, and, as we will show, hyperparameter\nchoices have significant impact on the final results. We present a replication study of BERT pretraining (Devlin et al.\n, 2019) that carefully measures the impact of many key hyperparameters and training data size. We find that BERT was significantly undertrained, and can match or exceed the performance of every model published after it. Our best model achieves\nstate-of-the-art results on GLUE, RACE and SQuAD. These results highlight the importance of previously overlooked design choices,\nand raise questions about the source of recently reported improvements. We release our models and code.\n1","note":"_eprint: 1907.11692","title":"RoBERTa: A Robustly Optimized BERT Pretraining Approach","author":[{"family":"Liu","given":"Yinhan"},{"family":"Ott","given":"Myle"},{"family":"Goyal","given":"Naman"},{"family":"Du","given":"Jingfei"},{"family":"Joshi","given":"Mandar"},{"family":"Chen","given":"Danqi"},{"family":"Levy","given":"Omer"},{"family":"Lewis","given":"Mike"},{"family":"Zettlemoyer","given":"Luke"},{"family":"Stoyanov","given":"Veselin"}],"issued":{"date-parts":[["2019"]]}}}],"schema":"https://github.com/citation-style-language/schema/raw/master/csl-citation.json"} </w:instrText>
      </w:r>
      <w:r w:rsidR="007072B7">
        <w:fldChar w:fldCharType="separate"/>
      </w:r>
      <w:r w:rsidR="00210339" w:rsidRPr="00210339">
        <w:rPr>
          <w:szCs w:val="24"/>
        </w:rPr>
        <w:t xml:space="preserve">(Liu </w:t>
      </w:r>
      <w:r w:rsidR="00210339" w:rsidRPr="00210339">
        <w:rPr>
          <w:i/>
          <w:iCs/>
          <w:szCs w:val="24"/>
        </w:rPr>
        <w:t>et al.</w:t>
      </w:r>
      <w:r w:rsidR="00210339" w:rsidRPr="00210339">
        <w:rPr>
          <w:szCs w:val="24"/>
        </w:rPr>
        <w:t>, 2019)</w:t>
      </w:r>
      <w:r w:rsidR="007072B7">
        <w:fldChar w:fldCharType="end"/>
      </w:r>
      <w:r w:rsidR="007072B7">
        <w:t xml:space="preserve">, a pre-trained model with an extensive 160GB text. The robustness of </w:t>
      </w:r>
      <w:proofErr w:type="spellStart"/>
      <w:r w:rsidR="007072B7">
        <w:t>RoBERTa</w:t>
      </w:r>
      <w:proofErr w:type="spellEnd"/>
      <w:r w:rsidR="007072B7">
        <w:t xml:space="preserve"> stems from a unique masking process during its development. By exposing the model to a random subset of tokens in each input sentence, </w:t>
      </w:r>
      <w:proofErr w:type="spellStart"/>
      <w:r w:rsidR="007072B7">
        <w:t>RoBERTa</w:t>
      </w:r>
      <w:proofErr w:type="spellEnd"/>
      <w:r w:rsidR="007072B7">
        <w:t xml:space="preserve"> </w:t>
      </w:r>
      <w:r w:rsidR="007072B7">
        <w:fldChar w:fldCharType="begin"/>
      </w:r>
      <w:r w:rsidR="00210339">
        <w:instrText xml:space="preserve"> ADDIN ZOTERO_ITEM CSL_CITATION {"citationID":"U7tBY15h","properties":{"formattedCitation":"(Nikolopoulos, 2023)","plainCitation":"(Nikolopoulos, 2023)","noteIndex":0},"citationItems":[{"id":228,"uris":["http://zotero.org/users/local/nnd6CrTy/items/3MFICVV2"],"itemData":{"id":228,"type":"post-weblog","title":"Sentiment Analysis using Twitter API and RoBERTa model","URL":"https://www.odbms.org/2023/02/sentiment-analysis-using-twitter-api-and-roberta-model/","author":[{"family":"Nikolopoulos","given":"Stefanos"}],"issued":{"date-parts":[["2023",2,9]]}}}],"schema":"https://github.com/citation-style-language/schema/raw/master/csl-citation.json"} </w:instrText>
      </w:r>
      <w:r w:rsidR="007072B7">
        <w:fldChar w:fldCharType="separate"/>
      </w:r>
      <w:r w:rsidR="00210339" w:rsidRPr="00210339">
        <w:t>(Nikolopoulos, 2023)</w:t>
      </w:r>
      <w:r w:rsidR="007072B7">
        <w:fldChar w:fldCharType="end"/>
      </w:r>
      <w:r w:rsidR="007072B7">
        <w:t xml:space="preserve"> remains resilient against input data changes. In addition, a distinct “No-Mask-Left-Behind” technique was applied, ensuring all tokens were masked at least once during training for better sentence representation and more accurate sentiment analysis.</w:t>
      </w:r>
    </w:p>
    <w:p w14:paraId="0FACB94C" w14:textId="77777777" w:rsidR="007072B7" w:rsidRDefault="007072B7" w:rsidP="007072B7">
      <w:pPr>
        <w:jc w:val="both"/>
      </w:pPr>
    </w:p>
    <w:p w14:paraId="2801A254" w14:textId="228E9E74" w:rsidR="007072B7" w:rsidRDefault="007072B7" w:rsidP="007072B7">
      <w:pPr>
        <w:jc w:val="both"/>
      </w:pPr>
      <w:r>
        <w:lastRenderedPageBreak/>
        <w:t>Before sentiment labelling, certain elements, such as usernames and URLs were removed from the tweets keeping the integrity of the remaining text content.</w:t>
      </w:r>
      <w:r w:rsidR="00401DCB">
        <w:t xml:space="preserve"> The final sentiment score value generated ranges between -1 and 2 with a range [-1,0) for negative, (0,1] neutral and (1-2] positive.</w:t>
      </w:r>
    </w:p>
    <w:p w14:paraId="204D3A1B" w14:textId="77777777" w:rsidR="007072B7" w:rsidRDefault="007072B7" w:rsidP="007072B7">
      <w:pPr>
        <w:jc w:val="both"/>
      </w:pPr>
    </w:p>
    <w:p w14:paraId="2EAC2A94" w14:textId="75A3EF65" w:rsidR="007072B7" w:rsidRDefault="007072B7" w:rsidP="007072B7">
      <w:pPr>
        <w:pStyle w:val="Heading2"/>
      </w:pPr>
      <w:r>
        <w:t>Trends and key events</w:t>
      </w:r>
    </w:p>
    <w:p w14:paraId="38D616B6" w14:textId="34DCB767" w:rsidR="007072B7" w:rsidRDefault="007072B7" w:rsidP="007072B7">
      <w:pPr>
        <w:jc w:val="both"/>
      </w:pPr>
      <w:r>
        <w:t xml:space="preserve">Previously highlighted key events were </w:t>
      </w:r>
      <w:proofErr w:type="spellStart"/>
      <w:r>
        <w:t>analy</w:t>
      </w:r>
      <w:r w:rsidR="00243C82">
        <w:t>s</w:t>
      </w:r>
      <w:r>
        <w:t>ed</w:t>
      </w:r>
      <w:proofErr w:type="spellEnd"/>
      <w:r>
        <w:t xml:space="preserve"> to identify patterns and trends that could reveal the seasonality and existing trends in the dataset’s sentiment. In Figure </w:t>
      </w:r>
      <w:r w:rsidR="00115FF7">
        <w:t>2</w:t>
      </w:r>
      <w:r>
        <w:t xml:space="preserve"> </w:t>
      </w:r>
      <w:r w:rsidR="00115FF7">
        <w:t>above,</w:t>
      </w:r>
      <w:r>
        <w:t xml:space="preserve"> the sentiment time series is presented against these key events, generating trends between them to comprehend better the impact these events had on public sentiment.</w:t>
      </w:r>
    </w:p>
    <w:p w14:paraId="4159D77A" w14:textId="2035DC9D" w:rsidR="007072B7" w:rsidRDefault="007072B7" w:rsidP="007072B7">
      <w:pPr>
        <w:jc w:val="both"/>
      </w:pPr>
      <w:r>
        <w:t xml:space="preserve">These events, </w:t>
      </w:r>
      <w:proofErr w:type="spellStart"/>
      <w:r>
        <w:t>categori</w:t>
      </w:r>
      <w:r w:rsidR="00243C82">
        <w:t>s</w:t>
      </w:r>
      <w:r>
        <w:t>ed</w:t>
      </w:r>
      <w:proofErr w:type="spellEnd"/>
      <w:r>
        <w:t xml:space="preserve"> as positive or negative, often align with trend shifts, signifying the </w:t>
      </w:r>
      <w:r w:rsidR="00401DCB">
        <w:t>prevailing trend</w:t>
      </w:r>
      <w:r w:rsidR="000D28AE">
        <w:t>’</w:t>
      </w:r>
      <w:r w:rsidR="00401DCB">
        <w:t>s end and</w:t>
      </w:r>
      <w:r>
        <w:t xml:space="preserve"> su</w:t>
      </w:r>
      <w:r w:rsidR="00502796">
        <w:t>g</w:t>
      </w:r>
      <w:r>
        <w:t xml:space="preserve">gesting they </w:t>
      </w:r>
      <w:r w:rsidR="000D28AE">
        <w:t>substantially influence</w:t>
      </w:r>
      <w:r>
        <w:t xml:space="preserve"> public sentiment, directly affecting the direction of sentiment trends.</w:t>
      </w:r>
    </w:p>
    <w:p w14:paraId="1C127212" w14:textId="77777777" w:rsidR="00E468B1" w:rsidRDefault="00E468B1" w:rsidP="007072B7">
      <w:pPr>
        <w:jc w:val="both"/>
      </w:pPr>
    </w:p>
    <w:p w14:paraId="5E0A2E70" w14:textId="1579B265" w:rsidR="00502796" w:rsidRDefault="00502796" w:rsidP="00502796">
      <w:pPr>
        <w:pStyle w:val="Heading2"/>
      </w:pPr>
      <w:r>
        <w:t>Seasonality</w:t>
      </w:r>
    </w:p>
    <w:p w14:paraId="27BCF7BF" w14:textId="77777777" w:rsidR="00E468B1" w:rsidRDefault="00502796">
      <w:pPr>
        <w:jc w:val="left"/>
      </w:pPr>
      <w:r>
        <w:t xml:space="preserve">Given the insights provided </w:t>
      </w:r>
      <w:r w:rsidR="00401DCB">
        <w:t>during this analysis</w:t>
      </w:r>
      <w:r>
        <w:t xml:space="preserve">, it is visible as per </w:t>
      </w:r>
      <w:r w:rsidRPr="00401DCB">
        <w:rPr>
          <w:rStyle w:val="QuoteChar"/>
          <w:b/>
          <w:bCs/>
          <w:sz w:val="16"/>
          <w:szCs w:val="16"/>
        </w:rPr>
        <w:t>Figure 2</w:t>
      </w:r>
      <w:r>
        <w:t xml:space="preserve">, season periods of 1 </w:t>
      </w:r>
      <w:r w:rsidR="00401DCB">
        <w:t>and</w:t>
      </w:r>
      <w:r>
        <w:t xml:space="preserve"> 2 months, from left to right</w:t>
      </w:r>
      <w:r w:rsidR="00401DCB">
        <w:t>,</w:t>
      </w:r>
      <w:r>
        <w:t xml:space="preserve"> this is 1-2-2-1-2-2. With this in mind, features of </w:t>
      </w:r>
      <w:proofErr w:type="gramStart"/>
      <w:r>
        <w:t>28 and 56 days</w:t>
      </w:r>
      <w:proofErr w:type="gramEnd"/>
      <w:r w:rsidR="00401DCB">
        <w:t xml:space="preserve"> </w:t>
      </w:r>
      <w:r>
        <w:t xml:space="preserve">lagging </w:t>
      </w:r>
      <w:r w:rsidR="00401DCB">
        <w:t xml:space="preserve">periods </w:t>
      </w:r>
      <w:r>
        <w:t>representing this season</w:t>
      </w:r>
      <w:r w:rsidR="00401DCB">
        <w:t>a</w:t>
      </w:r>
      <w:r>
        <w:t>lity would be add</w:t>
      </w:r>
      <w:r w:rsidR="00401DCB">
        <w:t>ed</w:t>
      </w:r>
      <w:r>
        <w:t xml:space="preserve"> for </w:t>
      </w:r>
      <w:r w:rsidR="00401DCB">
        <w:t xml:space="preserve">a </w:t>
      </w:r>
      <w:r>
        <w:t>simple linear regression model.</w:t>
      </w:r>
      <w:r w:rsidRPr="00502796">
        <w:t xml:space="preserve"> Although linear regression models do not directly handle seasonality, </w:t>
      </w:r>
      <w:r>
        <w:t>including th</w:t>
      </w:r>
      <w:r w:rsidR="00401DCB">
        <w:t>ese</w:t>
      </w:r>
      <w:r>
        <w:t xml:space="preserve"> calculated features, which are found cyclical in the dataset</w:t>
      </w:r>
      <w:r w:rsidR="00401DCB">
        <w:t>,</w:t>
      </w:r>
      <w:r>
        <w:t xml:space="preserve"> </w:t>
      </w:r>
      <w:r w:rsidRPr="00502796">
        <w:t xml:space="preserve">can allow the linear regression model to account for </w:t>
      </w:r>
      <w:r>
        <w:t xml:space="preserve">these </w:t>
      </w:r>
      <w:r w:rsidRPr="00502796">
        <w:t>seasonal effects.</w:t>
      </w:r>
    </w:p>
    <w:p w14:paraId="648D15EC" w14:textId="243F340F" w:rsidR="00401DCB" w:rsidRDefault="00401DCB">
      <w:pPr>
        <w:jc w:val="left"/>
      </w:pPr>
      <w:r>
        <w:t>For the preparation of the SARIMA model (</w:t>
      </w:r>
      <w:r w:rsidRPr="00401DCB">
        <w:t xml:space="preserve">Seasonal </w:t>
      </w:r>
      <w:proofErr w:type="spellStart"/>
      <w:r w:rsidRPr="00401DCB">
        <w:t>AutoRegressive</w:t>
      </w:r>
      <w:proofErr w:type="spellEnd"/>
      <w:r w:rsidRPr="00401DCB">
        <w:t xml:space="preserve"> Integrated Moving Average with </w:t>
      </w:r>
      <w:proofErr w:type="spellStart"/>
      <w:r w:rsidRPr="00401DCB">
        <w:t>eXogenous</w:t>
      </w:r>
      <w:proofErr w:type="spellEnd"/>
      <w:r w:rsidRPr="00401DCB">
        <w:t xml:space="preserve"> regressors model</w:t>
      </w:r>
      <w:r>
        <w:t>), although it is not strictly required, autocorrelation plots and stationary tests were conducted on the dataset, with no further transformation required as both conditions were satisfied.</w:t>
      </w:r>
    </w:p>
    <w:p w14:paraId="281C45F4" w14:textId="77777777" w:rsidR="00401DCB" w:rsidRDefault="00401DCB">
      <w:pPr>
        <w:jc w:val="left"/>
      </w:pPr>
    </w:p>
    <w:tbl>
      <w:tblPr>
        <w:tblStyle w:val="TableGrid"/>
        <w:tblW w:w="0" w:type="auto"/>
        <w:tblLook w:val="04A0" w:firstRow="1" w:lastRow="0" w:firstColumn="1" w:lastColumn="0" w:noHBand="0" w:noVBand="1"/>
      </w:tblPr>
      <w:tblGrid>
        <w:gridCol w:w="4856"/>
      </w:tblGrid>
      <w:tr w:rsidR="00401DCB" w14:paraId="4BDC8B46" w14:textId="77777777" w:rsidTr="00401DCB">
        <w:tc>
          <w:tcPr>
            <w:tcW w:w="4856" w:type="dxa"/>
          </w:tcPr>
          <w:p w14:paraId="57091073" w14:textId="77777777" w:rsidR="00401DCB" w:rsidRDefault="00401DCB">
            <w:pPr>
              <w:jc w:val="left"/>
            </w:pPr>
            <w:r w:rsidRPr="00401DCB">
              <w:rPr>
                <w:noProof/>
              </w:rPr>
              <w:drawing>
                <wp:inline distT="0" distB="0" distL="0" distR="0" wp14:anchorId="3F8A7D01" wp14:editId="416673E4">
                  <wp:extent cx="2878054" cy="2182495"/>
                  <wp:effectExtent l="0" t="0" r="0" b="8255"/>
                  <wp:docPr id="44182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27607" name=""/>
                          <pic:cNvPicPr/>
                        </pic:nvPicPr>
                        <pic:blipFill>
                          <a:blip r:embed="rId18"/>
                          <a:stretch>
                            <a:fillRect/>
                          </a:stretch>
                        </pic:blipFill>
                        <pic:spPr>
                          <a:xfrm>
                            <a:off x="0" y="0"/>
                            <a:ext cx="2911542" cy="2207890"/>
                          </a:xfrm>
                          <a:prstGeom prst="rect">
                            <a:avLst/>
                          </a:prstGeom>
                        </pic:spPr>
                      </pic:pic>
                    </a:graphicData>
                  </a:graphic>
                </wp:inline>
              </w:drawing>
            </w:r>
          </w:p>
          <w:p w14:paraId="7D6FFA26" w14:textId="6E4C1C4C" w:rsidR="00401DCB" w:rsidRDefault="00401DCB" w:rsidP="00401DCB">
            <w:r w:rsidRPr="00401DCB">
              <w:rPr>
                <w:rStyle w:val="QuoteChar"/>
                <w:b/>
                <w:bCs/>
                <w:sz w:val="16"/>
                <w:szCs w:val="16"/>
              </w:rPr>
              <w:t xml:space="preserve">Figure 3: </w:t>
            </w:r>
            <w:r w:rsidRPr="000D28AE">
              <w:rPr>
                <w:rStyle w:val="QuoteChar"/>
                <w:sz w:val="16"/>
                <w:szCs w:val="16"/>
              </w:rPr>
              <w:t>Sentiment score autocorrelation</w:t>
            </w:r>
          </w:p>
        </w:tc>
      </w:tr>
    </w:tbl>
    <w:p w14:paraId="24F888A6" w14:textId="77777777" w:rsidR="00401DCB" w:rsidRDefault="00401DCB">
      <w:pPr>
        <w:jc w:val="left"/>
      </w:pPr>
    </w:p>
    <w:p w14:paraId="072B5DF8" w14:textId="003DB34B" w:rsidR="00401DCB" w:rsidRDefault="00401DCB" w:rsidP="00401DCB">
      <w:pPr>
        <w:pStyle w:val="Heading1"/>
      </w:pPr>
      <w:r>
        <w:t>Machine Learning Models</w:t>
      </w:r>
    </w:p>
    <w:p w14:paraId="54FA0FEC" w14:textId="6FAE200E" w:rsidR="00401DCB" w:rsidRDefault="00401DCB" w:rsidP="00401DCB">
      <w:pPr>
        <w:pStyle w:val="Heading2"/>
      </w:pPr>
      <w:r>
        <w:t>Linear Regression</w:t>
      </w:r>
    </w:p>
    <w:p w14:paraId="31126153" w14:textId="40E26D89" w:rsidR="00401DCB" w:rsidRDefault="00401DCB" w:rsidP="00401DCB">
      <w:pPr>
        <w:jc w:val="both"/>
        <w:rPr>
          <w:b/>
          <w:bCs/>
          <w:i/>
          <w:iCs/>
          <w:color w:val="404040" w:themeColor="text1" w:themeTint="BF"/>
          <w:sz w:val="14"/>
          <w:szCs w:val="14"/>
        </w:rPr>
      </w:pPr>
      <w:r>
        <w:rPr>
          <w:noProof/>
        </w:rPr>
        <w:t>The Linear Regression model obtained the best performance of the three models evaluated in this study</w:t>
      </w:r>
      <w:r w:rsidRPr="00401DCB">
        <w:rPr>
          <w:noProof/>
        </w:rPr>
        <w:t>, registering the lowest Root Mean Square Error (RMSE)</w:t>
      </w:r>
      <w:r w:rsidR="00B54790">
        <w:rPr>
          <w:noProof/>
        </w:rPr>
        <w:t xml:space="preserve"> </w:t>
      </w:r>
      <w:r w:rsidR="00B54790">
        <w:rPr>
          <w:noProof/>
        </w:rPr>
        <w:fldChar w:fldCharType="begin"/>
      </w:r>
      <w:r w:rsidR="00B54790">
        <w:rPr>
          <w:noProof/>
        </w:rPr>
        <w:instrText xml:space="preserve"> ADDIN ZOTERO_ITEM CSL_CITATION {"citationID":"dhLmKbci","properties":{"formattedCitation":"(Davide Chicco, Matthijs J. Warrens, and Giuseppe Jurman, 2021)","plainCitation":"(Davide Chicco, Matthijs J. Warrens, and Giuseppe Jurman, 2021)","noteIndex":0},"citationItems":[{"id":138,"uris":["http://zotero.org/users/local/nnd6CrTy/items/6NBHM8QA"],"itemData":{"id":138,"type":"article-journal","abstract":"Regression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domain.","archive":"Directory of Open Access Journals","container-title":"PeerJ Computer Science","DOI":"10.7717/peerj-cs.623","ISSN":"2376-5992","journalAbbreviation":"PeerJ Computer Science","note":"publisher: PeerJ Inc.","page":"e623-e623","source":"EBSCOhost","title":"The coefficient of determination R-squared is more informative than SMAPE, MAE, MAPE, MSE and RMSE in regression analysis evaluation","URL":"https://search.ebscohost.com/login.aspx?direct=true&amp;db=edsdoj&amp;AN=edsdoj.1ba8d51ba4ae44c89e5b4495000d4eec&amp;site=eds-live","volume":"7","author":[{"literal":"Davide Chicco"},{"literal":"Matthijs J. Warrens"},{"literal":"Giuseppe Jurman"}],"issued":{"date-parts":[["2021",7,1]]}}}],"schema":"https://github.com/citation-style-language/schema/raw/master/csl-citation.json"} </w:instrText>
      </w:r>
      <w:r w:rsidR="00B54790">
        <w:rPr>
          <w:noProof/>
        </w:rPr>
        <w:fldChar w:fldCharType="separate"/>
      </w:r>
      <w:r w:rsidR="00B54790" w:rsidRPr="00B54790">
        <w:t xml:space="preserve">(Davide Chicco, Matthijs J. Warrens, and Giuseppe </w:t>
      </w:r>
      <w:proofErr w:type="spellStart"/>
      <w:r w:rsidR="00B54790" w:rsidRPr="00B54790">
        <w:t>Jurman</w:t>
      </w:r>
      <w:proofErr w:type="spellEnd"/>
      <w:r w:rsidR="00B54790" w:rsidRPr="00B54790">
        <w:t>, 2021)</w:t>
      </w:r>
      <w:r w:rsidR="00B54790">
        <w:rPr>
          <w:noProof/>
        </w:rPr>
        <w:fldChar w:fldCharType="end"/>
      </w:r>
      <w:r w:rsidRPr="00401DCB">
        <w:rPr>
          <w:noProof/>
        </w:rPr>
        <w:t xml:space="preserve"> of 0.088 </w:t>
      </w:r>
      <w:r w:rsidRPr="00401DCB">
        <w:rPr>
          <w:noProof/>
        </w:rPr>
        <w:t xml:space="preserve">for the forecast </w:t>
      </w:r>
      <w:r>
        <w:rPr>
          <w:noProof/>
        </w:rPr>
        <w:t xml:space="preserve">of the </w:t>
      </w:r>
      <w:r w:rsidRPr="00401DCB">
        <w:rPr>
          <w:noProof/>
        </w:rPr>
        <w:t xml:space="preserve">test dataset. This model also surpassed others in </w:t>
      </w:r>
      <w:r>
        <w:rPr>
          <w:noProof/>
        </w:rPr>
        <w:t xml:space="preserve">the </w:t>
      </w:r>
      <w:r w:rsidRPr="00401DCB">
        <w:rPr>
          <w:noProof/>
        </w:rPr>
        <w:t xml:space="preserve">one-week and one-month </w:t>
      </w:r>
      <w:r>
        <w:rPr>
          <w:noProof/>
        </w:rPr>
        <w:t>period</w:t>
      </w:r>
      <w:r w:rsidR="000D28AE">
        <w:rPr>
          <w:noProof/>
        </w:rPr>
        <w:t>,</w:t>
      </w:r>
      <w:r>
        <w:rPr>
          <w:noProof/>
        </w:rPr>
        <w:t xml:space="preserve"> </w:t>
      </w:r>
      <w:r w:rsidRPr="00401DCB">
        <w:rPr>
          <w:noProof/>
        </w:rPr>
        <w:t xml:space="preserve">as depicted in </w:t>
      </w:r>
      <w:r w:rsidRPr="000D28AE">
        <w:rPr>
          <w:b/>
          <w:bCs/>
          <w:i/>
          <w:iCs/>
          <w:color w:val="404040" w:themeColor="text1" w:themeTint="BF"/>
          <w:sz w:val="18"/>
          <w:szCs w:val="18"/>
        </w:rPr>
        <w:t xml:space="preserve">Table </w:t>
      </w:r>
      <w:r w:rsidR="000D28AE" w:rsidRPr="000D28AE">
        <w:rPr>
          <w:b/>
          <w:bCs/>
          <w:i/>
          <w:iCs/>
          <w:color w:val="404040" w:themeColor="text1" w:themeTint="BF"/>
          <w:sz w:val="18"/>
          <w:szCs w:val="18"/>
        </w:rPr>
        <w:t>2</w:t>
      </w:r>
      <w:r w:rsidRPr="000D28AE">
        <w:rPr>
          <w:b/>
          <w:bCs/>
          <w:i/>
          <w:iCs/>
          <w:color w:val="404040" w:themeColor="text1" w:themeTint="BF"/>
          <w:sz w:val="18"/>
          <w:szCs w:val="18"/>
        </w:rPr>
        <w:t>.</w:t>
      </w:r>
    </w:p>
    <w:p w14:paraId="292C783B" w14:textId="77777777" w:rsidR="00401DCB" w:rsidRPr="00401DCB" w:rsidRDefault="00401DCB" w:rsidP="00401DCB">
      <w:pPr>
        <w:jc w:val="both"/>
        <w:rPr>
          <w:noProof/>
        </w:rPr>
      </w:pPr>
    </w:p>
    <w:p w14:paraId="1B82F828" w14:textId="77777777" w:rsidR="00D119F9" w:rsidRDefault="00401DCB" w:rsidP="00401DCB">
      <w:pPr>
        <w:jc w:val="both"/>
        <w:rPr>
          <w:noProof/>
        </w:rPr>
      </w:pPr>
      <w:r w:rsidRPr="00401DCB">
        <w:rPr>
          <w:noProof/>
        </w:rPr>
        <w:t xml:space="preserve">The Linear Regression model incorporated eight </w:t>
      </w:r>
      <w:r w:rsidR="000D28AE">
        <w:rPr>
          <w:noProof/>
        </w:rPr>
        <w:t>in</w:t>
      </w:r>
      <w:r w:rsidRPr="00401DCB">
        <w:rPr>
          <w:noProof/>
        </w:rPr>
        <w:t xml:space="preserve">dependent </w:t>
      </w:r>
      <w:r w:rsidR="00D119F9">
        <w:rPr>
          <w:noProof/>
        </w:rPr>
        <w:t>variables. T</w:t>
      </w:r>
      <w:r w:rsidRPr="00401DCB">
        <w:rPr>
          <w:noProof/>
        </w:rPr>
        <w:t xml:space="preserve">he retweet rate and </w:t>
      </w:r>
      <w:r w:rsidR="00D119F9">
        <w:rPr>
          <w:noProof/>
        </w:rPr>
        <w:t xml:space="preserve">seven LVDs with </w:t>
      </w:r>
      <w:r w:rsidRPr="00401DCB">
        <w:rPr>
          <w:noProof/>
        </w:rPr>
        <w:t xml:space="preserve">sentiment scores </w:t>
      </w:r>
      <w:r w:rsidR="00D119F9">
        <w:rPr>
          <w:noProof/>
        </w:rPr>
        <w:t>on different lagging periods</w:t>
      </w:r>
      <w:r w:rsidRPr="00401DCB">
        <w:rPr>
          <w:noProof/>
        </w:rPr>
        <w:t xml:space="preserve"> ranging from 1 to 84 days. </w:t>
      </w:r>
    </w:p>
    <w:p w14:paraId="0CBD030B" w14:textId="77777777" w:rsidR="00D119F9" w:rsidRDefault="00D119F9" w:rsidP="00401DCB">
      <w:pPr>
        <w:jc w:val="both"/>
        <w:rPr>
          <w:noProof/>
        </w:rPr>
      </w:pPr>
    </w:p>
    <w:p w14:paraId="6532C212" w14:textId="5F71BA45" w:rsidR="000D28AE" w:rsidRDefault="00D119F9" w:rsidP="00401DCB">
      <w:pPr>
        <w:jc w:val="both"/>
        <w:rPr>
          <w:noProof/>
        </w:rPr>
      </w:pPr>
      <w:r>
        <w:rPr>
          <w:noProof/>
        </w:rPr>
        <w:t xml:space="preserve">The author of </w:t>
      </w:r>
      <w:r>
        <w:rPr>
          <w:noProof/>
        </w:rPr>
        <w:fldChar w:fldCharType="begin"/>
      </w:r>
      <w:r w:rsidR="00210339">
        <w:rPr>
          <w:noProof/>
        </w:rPr>
        <w:instrText xml:space="preserve"> ADDIN ZOTERO_ITEM CSL_CITATION {"citationID":"cilJf6gq","properties":{"formattedCitation":"(Wilkins, 2018)","plainCitation":"(Wilkins, 2018)","noteIndex":0},"citationItems":[{"id":229,"uris":["http://zotero.org/users/local/nnd6CrTy/items/GLXKBVB2"],"itemData":{"id":229,"type":"article-journal","abstract":"Lagged dependent variables (LDVs) have been used in regression analysis to provide robust estimates of the effects of independent variables, but some research argues that using LDVs in regressions produces negatively biased coefficient estimates, even if the LDV is part of the data-generating process. I demonstrate that these concerns are easily resolved by specifying a regression model that accounts for autocorrelation in the error term. This actually implies that more LDV and lagged independent variables should be included in the specification, not fewer. Including the additional lags yields more accurate parameter estimates, which I demonstrate using the same data-generating process scholars had previously used to argue against including LDVs. I use Monte Carlo simulations to show that this specification returns much more accurate coefficient estimates for independent variables (across a wide range of parameter values) than alternatives considered in earlier research. The simulation results also indicate that improper exclusion of LDVs can lead to severe bias in coefficient estimates. While no panacea, scholars should continue to confidently include LDVs as part of a robust estimation strategy.","archive":"Cambridge Core","container-title":"Political Science Research and Methods","DOI":"10.1017/psrm.2017.4","ISSN":"2049-8470","issue":"2","note":"edition: 2017/05/03\npublisher: Cambridge University Press","page":"393-411","source":"Cambridge University Press","title":"To Lag or Not to Lag?: Re-Evaluating the Use of Lagged Dependent Variables in Regression Analysis","URL":"https://www.cambridge.org/core/article/to-lag-or-not-to-lag-reevaluating-the-use-of-lagged-dependent-variables-in-regression-analysis/F0B1870165C3FD4AB5CE69D618DF46FD","volume":"6","author":[{"family":"Wilkins","given":"Arjun S."}],"issued":{"date-parts":[["2018"]]}}}],"schema":"https://github.com/citation-style-language/schema/raw/master/csl-citation.json"} </w:instrText>
      </w:r>
      <w:r>
        <w:rPr>
          <w:noProof/>
        </w:rPr>
        <w:fldChar w:fldCharType="separate"/>
      </w:r>
      <w:r w:rsidR="00210339" w:rsidRPr="00210339">
        <w:t>(Wilkins, 2018)</w:t>
      </w:r>
      <w:r>
        <w:rPr>
          <w:noProof/>
        </w:rPr>
        <w:fldChar w:fldCharType="end"/>
      </w:r>
      <w:r>
        <w:rPr>
          <w:noProof/>
        </w:rPr>
        <w:t xml:space="preserve"> s</w:t>
      </w:r>
      <w:r w:rsidRPr="00D119F9">
        <w:rPr>
          <w:noProof/>
        </w:rPr>
        <w:t>uggests that regression with the proper lag structure often gives the best estimates of the independent variable</w:t>
      </w:r>
      <w:r w:rsidR="00E468B1">
        <w:rPr>
          <w:noProof/>
        </w:rPr>
        <w:t>’</w:t>
      </w:r>
      <w:r w:rsidRPr="00D119F9">
        <w:rPr>
          <w:noProof/>
        </w:rPr>
        <w:t>s effect</w:t>
      </w:r>
      <w:r>
        <w:rPr>
          <w:noProof/>
        </w:rPr>
        <w:t>. However, they also indicate paying close attention to autocorrelation in the error term, which may necessitate</w:t>
      </w:r>
      <w:r w:rsidRPr="00D119F9">
        <w:rPr>
          <w:noProof/>
        </w:rPr>
        <w:t xml:space="preserve"> additional lags of the dependent variable for accurate coefficient estimation</w:t>
      </w:r>
      <w:r>
        <w:rPr>
          <w:noProof/>
        </w:rPr>
        <w:t xml:space="preserve"> and confirming stationary of the dataset</w:t>
      </w:r>
      <w:r w:rsidR="004567D2">
        <w:rPr>
          <w:noProof/>
        </w:rPr>
        <w:t xml:space="preserve"> (</w:t>
      </w:r>
      <w:r w:rsidR="004567D2" w:rsidRPr="004567D2">
        <w:rPr>
          <w:rStyle w:val="QuoteChar"/>
          <w:b/>
          <w:bCs/>
          <w:sz w:val="18"/>
          <w:szCs w:val="18"/>
        </w:rPr>
        <w:t>See Figure 3</w:t>
      </w:r>
      <w:r w:rsidR="004567D2">
        <w:rPr>
          <w:noProof/>
        </w:rPr>
        <w:t>)</w:t>
      </w:r>
      <w:r>
        <w:rPr>
          <w:noProof/>
        </w:rPr>
        <w:t>.</w:t>
      </w:r>
    </w:p>
    <w:p w14:paraId="1C2E5471" w14:textId="77777777" w:rsidR="00D119F9" w:rsidRPr="00401DCB" w:rsidRDefault="00D119F9" w:rsidP="00401DCB">
      <w:pPr>
        <w:jc w:val="both"/>
        <w:rPr>
          <w:noProof/>
        </w:rPr>
      </w:pPr>
    </w:p>
    <w:p w14:paraId="125644CF" w14:textId="017C19EA" w:rsidR="00401DCB" w:rsidRDefault="000D28AE" w:rsidP="00401DCB">
      <w:pPr>
        <w:jc w:val="both"/>
        <w:rPr>
          <w:noProof/>
        </w:rPr>
      </w:pPr>
      <w:r>
        <w:rPr>
          <w:noProof/>
        </w:rPr>
        <w:t>Incorporating</w:t>
      </w:r>
      <w:r w:rsidR="00401DCB" w:rsidRPr="00401DCB">
        <w:rPr>
          <w:noProof/>
        </w:rPr>
        <w:t xml:space="preserve"> these features, reflecting rolling sentiment scores at diverse lagged timeframes, along with the retweet_rate for each day, contributed to the model</w:t>
      </w:r>
      <w:r>
        <w:rPr>
          <w:noProof/>
        </w:rPr>
        <w:t>’</w:t>
      </w:r>
      <w:r w:rsidR="00401DCB" w:rsidRPr="00401DCB">
        <w:rPr>
          <w:noProof/>
        </w:rPr>
        <w:t>s superior performance. The lower RMSE of the Linear Regression model indicates its robustness in accurately predicting the sentiment score based on historical data.</w:t>
      </w:r>
    </w:p>
    <w:p w14:paraId="4DEEB23B" w14:textId="295CBC25" w:rsidR="000D28AE" w:rsidRDefault="000D28AE" w:rsidP="00401DCB">
      <w:pPr>
        <w:jc w:val="both"/>
        <w:rPr>
          <w:noProof/>
        </w:rPr>
      </w:pPr>
      <w:r>
        <w:rPr>
          <w:noProof/>
        </w:rPr>
        <w:br/>
        <w:t>By order of importance, the top 3 features</w:t>
      </w:r>
      <w:r w:rsidR="00243C82">
        <w:rPr>
          <w:noProof/>
        </w:rPr>
        <w:t>’</w:t>
      </w:r>
      <w:r>
        <w:rPr>
          <w:noProof/>
        </w:rPr>
        <w:t xml:space="preserve"> coefficients values</w:t>
      </w:r>
    </w:p>
    <w:p w14:paraId="3466800A" w14:textId="72261D21" w:rsidR="000D28AE" w:rsidRPr="000D28AE" w:rsidRDefault="000D28AE" w:rsidP="00243C82">
      <w:pPr>
        <w:numPr>
          <w:ilvl w:val="0"/>
          <w:numId w:val="34"/>
        </w:numPr>
        <w:shd w:val="clear" w:color="auto" w:fill="FFFFFF"/>
        <w:spacing w:before="100" w:beforeAutospacing="1"/>
        <w:jc w:val="left"/>
        <w:rPr>
          <w:rFonts w:eastAsia="Times New Roman"/>
          <w:lang w:val="en-IE" w:eastAsia="en-IE"/>
        </w:rPr>
      </w:pPr>
      <w:r w:rsidRPr="000D28AE">
        <w:rPr>
          <w:rFonts w:eastAsia="Times New Roman"/>
          <w:b/>
          <w:bCs/>
          <w:lang w:val="en-IE" w:eastAsia="en-IE"/>
        </w:rPr>
        <w:t>sentiment_score_lag</w:t>
      </w:r>
      <w:r>
        <w:rPr>
          <w:rFonts w:eastAsia="Times New Roman"/>
          <w:b/>
          <w:bCs/>
          <w:lang w:val="en-IE" w:eastAsia="en-IE"/>
        </w:rPr>
        <w:t>_</w:t>
      </w:r>
      <w:r w:rsidRPr="000D28AE">
        <w:rPr>
          <w:rFonts w:eastAsia="Times New Roman"/>
          <w:b/>
          <w:bCs/>
          <w:lang w:val="en-IE" w:eastAsia="en-IE"/>
        </w:rPr>
        <w:t>1</w:t>
      </w:r>
      <w:r w:rsidRPr="000D28AE">
        <w:rPr>
          <w:rFonts w:eastAsia="Times New Roman"/>
          <w:lang w:val="en-IE" w:eastAsia="en-IE"/>
        </w:rPr>
        <w:t>: 0.344</w:t>
      </w:r>
    </w:p>
    <w:p w14:paraId="5B4AC444" w14:textId="7ED866B2" w:rsidR="000D28AE" w:rsidRPr="000D28AE" w:rsidRDefault="000D28AE" w:rsidP="00243C82">
      <w:pPr>
        <w:numPr>
          <w:ilvl w:val="0"/>
          <w:numId w:val="34"/>
        </w:numPr>
        <w:shd w:val="clear" w:color="auto" w:fill="FFFFFF"/>
        <w:spacing w:before="100" w:beforeAutospacing="1"/>
        <w:jc w:val="left"/>
        <w:rPr>
          <w:rFonts w:eastAsia="Times New Roman"/>
          <w:lang w:val="en-IE" w:eastAsia="en-IE"/>
        </w:rPr>
      </w:pPr>
      <w:proofErr w:type="spellStart"/>
      <w:r w:rsidRPr="000D28AE">
        <w:rPr>
          <w:rFonts w:eastAsia="Times New Roman"/>
          <w:b/>
          <w:bCs/>
          <w:lang w:val="en-IE" w:eastAsia="en-IE"/>
        </w:rPr>
        <w:t>retweet_rate</w:t>
      </w:r>
      <w:proofErr w:type="spellEnd"/>
      <w:r w:rsidRPr="000D28AE">
        <w:rPr>
          <w:rFonts w:eastAsia="Times New Roman"/>
          <w:lang w:val="en-IE" w:eastAsia="en-IE"/>
        </w:rPr>
        <w:t>: 0.1</w:t>
      </w:r>
      <w:r w:rsidR="00243C82">
        <w:rPr>
          <w:rFonts w:eastAsia="Times New Roman"/>
          <w:lang w:val="en-IE" w:eastAsia="en-IE"/>
        </w:rPr>
        <w:t>5</w:t>
      </w:r>
    </w:p>
    <w:p w14:paraId="5E584D3A" w14:textId="4EE8C116" w:rsidR="000D28AE" w:rsidRPr="000D28AE" w:rsidRDefault="000D28AE" w:rsidP="00243C82">
      <w:pPr>
        <w:numPr>
          <w:ilvl w:val="0"/>
          <w:numId w:val="34"/>
        </w:numPr>
        <w:shd w:val="clear" w:color="auto" w:fill="FFFFFF"/>
        <w:spacing w:before="100" w:beforeAutospacing="1"/>
        <w:jc w:val="left"/>
        <w:rPr>
          <w:rFonts w:eastAsia="Times New Roman"/>
          <w:lang w:val="en-IE" w:eastAsia="en-IE"/>
        </w:rPr>
      </w:pPr>
      <w:r w:rsidRPr="000D28AE">
        <w:rPr>
          <w:rFonts w:eastAsia="Times New Roman"/>
          <w:b/>
          <w:bCs/>
          <w:lang w:val="en-IE" w:eastAsia="en-IE"/>
        </w:rPr>
        <w:t>sentiment_score_lag_28</w:t>
      </w:r>
      <w:r w:rsidRPr="000D28AE">
        <w:rPr>
          <w:rFonts w:eastAsia="Times New Roman"/>
          <w:lang w:val="en-IE" w:eastAsia="en-IE"/>
        </w:rPr>
        <w:t>: 0.096</w:t>
      </w:r>
    </w:p>
    <w:p w14:paraId="19478C8C" w14:textId="77777777" w:rsidR="000D28AE" w:rsidRDefault="000D28AE" w:rsidP="00401DCB">
      <w:pPr>
        <w:jc w:val="both"/>
        <w:rPr>
          <w:noProof/>
        </w:rPr>
      </w:pPr>
    </w:p>
    <w:p w14:paraId="658A9623" w14:textId="3EE8C41C" w:rsidR="000D28AE" w:rsidRPr="00243C82" w:rsidRDefault="00243C82" w:rsidP="00401DCB">
      <w:pPr>
        <w:jc w:val="both"/>
        <w:rPr>
          <w:noProof/>
        </w:rPr>
      </w:pPr>
      <w:r>
        <w:rPr>
          <w:noProof/>
        </w:rPr>
        <w:t>A</w:t>
      </w:r>
      <w:r w:rsidR="000D28AE" w:rsidRPr="000D28AE">
        <w:rPr>
          <w:noProof/>
        </w:rPr>
        <w:t xml:space="preserve">ll else being equal, a one-unit change in </w:t>
      </w:r>
      <w:r w:rsidR="000D28AE" w:rsidRPr="000D28AE">
        <w:rPr>
          <w:rFonts w:eastAsia="Times New Roman"/>
          <w:lang w:val="en-IE" w:eastAsia="en-IE"/>
        </w:rPr>
        <w:t>1</w:t>
      </w:r>
      <w:r>
        <w:rPr>
          <w:rFonts w:eastAsia="Times New Roman"/>
          <w:lang w:val="en-IE" w:eastAsia="en-IE"/>
        </w:rPr>
        <w:t>-</w:t>
      </w:r>
      <w:r w:rsidR="000D28AE" w:rsidRPr="000D28AE">
        <w:rPr>
          <w:rFonts w:eastAsia="Times New Roman"/>
          <w:lang w:val="en-IE" w:eastAsia="en-IE"/>
        </w:rPr>
        <w:t>day lag variable</w:t>
      </w:r>
      <w:r w:rsidR="000D28AE">
        <w:rPr>
          <w:rFonts w:eastAsia="Times New Roman"/>
          <w:b/>
          <w:bCs/>
          <w:lang w:val="en-IE" w:eastAsia="en-IE"/>
        </w:rPr>
        <w:t xml:space="preserve"> </w:t>
      </w:r>
      <w:r w:rsidR="000D28AE" w:rsidRPr="000D28AE">
        <w:rPr>
          <w:noProof/>
        </w:rPr>
        <w:t xml:space="preserve">leads to approximately a 0.344 change in the </w:t>
      </w:r>
      <w:r w:rsidR="000D28AE">
        <w:rPr>
          <w:noProof/>
        </w:rPr>
        <w:t>dependent</w:t>
      </w:r>
      <w:r w:rsidR="000D28AE" w:rsidRPr="000D28AE">
        <w:rPr>
          <w:noProof/>
        </w:rPr>
        <w:t xml:space="preserve"> variable</w:t>
      </w:r>
      <w:r w:rsidR="000D28AE">
        <w:rPr>
          <w:noProof/>
        </w:rPr>
        <w:t xml:space="preserve">, followed </w:t>
      </w:r>
      <w:r w:rsidR="000D28AE" w:rsidRPr="00243C82">
        <w:rPr>
          <w:noProof/>
        </w:rPr>
        <w:t xml:space="preserve">by </w:t>
      </w:r>
      <w:r>
        <w:rPr>
          <w:noProof/>
        </w:rPr>
        <w:t xml:space="preserve">the </w:t>
      </w:r>
      <w:r w:rsidR="000D28AE" w:rsidRPr="00243C82">
        <w:rPr>
          <w:noProof/>
        </w:rPr>
        <w:t>retweet</w:t>
      </w:r>
      <w:r w:rsidRPr="00243C82">
        <w:rPr>
          <w:noProof/>
        </w:rPr>
        <w:t xml:space="preserve"> </w:t>
      </w:r>
      <w:r w:rsidR="000D28AE" w:rsidRPr="00243C82">
        <w:rPr>
          <w:noProof/>
        </w:rPr>
        <w:t>rate and the 28</w:t>
      </w:r>
      <w:r w:rsidRPr="00243C82">
        <w:rPr>
          <w:noProof/>
        </w:rPr>
        <w:t>-</w:t>
      </w:r>
      <w:r w:rsidR="000D28AE" w:rsidRPr="00243C82">
        <w:rPr>
          <w:noProof/>
        </w:rPr>
        <w:t>days lag period.</w:t>
      </w:r>
    </w:p>
    <w:p w14:paraId="129A7C90" w14:textId="77777777" w:rsidR="00401DCB" w:rsidRPr="00401DCB" w:rsidRDefault="00401DCB" w:rsidP="00401DCB">
      <w:pPr>
        <w:jc w:val="both"/>
        <w:rPr>
          <w:noProof/>
        </w:rPr>
      </w:pPr>
    </w:p>
    <w:p w14:paraId="629D0C39" w14:textId="4BA95F1A" w:rsidR="007072B7" w:rsidRDefault="00401DCB" w:rsidP="00401DCB">
      <w:pPr>
        <w:jc w:val="both"/>
        <w:rPr>
          <w:noProof/>
        </w:rPr>
      </w:pPr>
      <w:r w:rsidRPr="00401DCB">
        <w:rPr>
          <w:noProof/>
        </w:rPr>
        <w:t>This highlights the efficacy of relatively simple models in generating accurate forecasts. Despite their simplicity, these models can produce results that are on par with, or in this case, superior to, their more complex counterparts.</w:t>
      </w:r>
    </w:p>
    <w:p w14:paraId="3B595C80" w14:textId="6171565C" w:rsidR="00243C82" w:rsidRDefault="00243C82" w:rsidP="00243C82">
      <w:pPr>
        <w:pStyle w:val="Heading2"/>
      </w:pPr>
      <w:r>
        <w:t>SARIMA</w:t>
      </w:r>
    </w:p>
    <w:p w14:paraId="208E7FC8" w14:textId="77777777" w:rsidR="00243C82" w:rsidRDefault="00243C82" w:rsidP="00401DCB">
      <w:pPr>
        <w:jc w:val="both"/>
        <w:rPr>
          <w:noProof/>
        </w:rPr>
      </w:pPr>
    </w:p>
    <w:p w14:paraId="7702A3F8" w14:textId="7EE1F3FD" w:rsidR="00243C82" w:rsidRDefault="00243C82" w:rsidP="00401DCB">
      <w:pPr>
        <w:jc w:val="both"/>
        <w:rPr>
          <w:noProof/>
        </w:rPr>
      </w:pPr>
      <w:r w:rsidRPr="00243C82">
        <w:rPr>
          <w:noProof/>
        </w:rPr>
        <w:t>The SARIMA model</w:t>
      </w:r>
      <w:r w:rsidR="00B54790">
        <w:rPr>
          <w:noProof/>
        </w:rPr>
        <w:t xml:space="preserve"> </w:t>
      </w:r>
      <w:r w:rsidR="00B54790">
        <w:rPr>
          <w:noProof/>
        </w:rPr>
        <w:fldChar w:fldCharType="begin"/>
      </w:r>
      <w:r w:rsidR="00B54790">
        <w:rPr>
          <w:noProof/>
        </w:rPr>
        <w:instrText xml:space="preserve"> ADDIN ZOTERO_ITEM CSL_CITATION {"citationID":"K6o8P1YC","properties":{"formattedCitation":"(M. Pirani {\\i{}et al.}, 2022)","plainCitation":"(M. Pirani et al., 2022)","noteIndex":0},"citationItems":[{"id":101,"uris":["http://zotero.org/users/local/nnd6CrTy/items/PKUCXKS3"],"itemData":{"id":101,"type":"paper-conference","container-title":"2022 IEEE International Conference on Distributed Computing and Electrical Circuits and Electronics (ICDCECE)","DOI":"10.1109/ICDCECE53908.2022.9793213","event-title":"2022 IEEE International Conference on Distributed Computing and Electrical Circuits and Electronics (ICDCECE)","note":"journalAbbreviation: 2022 IEEE International Conference on Distributed Computing and Electrical Circuits and Electronics (ICDCECE)","page":"1-6","title":"A Comparative Analysis of ARIMA, GRU, LSTM and BiLSTM on Financial Time Series Forecasting","author":[{"literal":"M. Pirani"},{"literal":"P. Thakkar"},{"literal":"P. Jivrani"},{"literal":"M. H. Bohara"},{"literal":"D. Garg"}],"issued":{"date-parts":[["2022",4,23]]}}}],"schema":"https://github.com/citation-style-language/schema/raw/master/csl-citation.json"} </w:instrText>
      </w:r>
      <w:r w:rsidR="00B54790">
        <w:rPr>
          <w:noProof/>
        </w:rPr>
        <w:fldChar w:fldCharType="separate"/>
      </w:r>
      <w:r w:rsidR="00B54790" w:rsidRPr="00B54790">
        <w:rPr>
          <w:szCs w:val="24"/>
        </w:rPr>
        <w:t xml:space="preserve">(M. Pirani </w:t>
      </w:r>
      <w:r w:rsidR="00B54790" w:rsidRPr="00B54790">
        <w:rPr>
          <w:i/>
          <w:iCs/>
          <w:szCs w:val="24"/>
        </w:rPr>
        <w:t>et al.</w:t>
      </w:r>
      <w:r w:rsidR="00B54790" w:rsidRPr="00B54790">
        <w:rPr>
          <w:szCs w:val="24"/>
        </w:rPr>
        <w:t>, 2022)</w:t>
      </w:r>
      <w:r w:rsidR="00B54790">
        <w:rPr>
          <w:noProof/>
        </w:rPr>
        <w:fldChar w:fldCharType="end"/>
      </w:r>
      <w:r w:rsidRPr="00243C82">
        <w:rPr>
          <w:noProof/>
        </w:rPr>
        <w:t xml:space="preserve">, despite </w:t>
      </w:r>
      <w:r>
        <w:rPr>
          <w:noProof/>
        </w:rPr>
        <w:t xml:space="preserve">being </w:t>
      </w:r>
      <w:r w:rsidRPr="00243C82">
        <w:rPr>
          <w:noProof/>
        </w:rPr>
        <w:t>a powerful tool for time series analysis,</w:t>
      </w:r>
      <w:r>
        <w:rPr>
          <w:noProof/>
        </w:rPr>
        <w:t xml:space="preserve"> has obtained</w:t>
      </w:r>
      <w:r w:rsidRPr="00243C82">
        <w:rPr>
          <w:noProof/>
        </w:rPr>
        <w:t xml:space="preserve"> the highest RMSE of the three models (0.144). This model was fine-tuned using the autoarima function from the pmdarima python library, which helped identify the best parameters for the model (Order: p = 1, d = 0, q = 1; Seasonal Order P = 1, D = 1, Q = 1; Seasonal period = 28). Although this model had the highest RMSE, it is </w:t>
      </w:r>
      <w:r>
        <w:rPr>
          <w:noProof/>
        </w:rPr>
        <w:t>essential</w:t>
      </w:r>
      <w:r w:rsidRPr="00243C82">
        <w:rPr>
          <w:noProof/>
        </w:rPr>
        <w:t xml:space="preserve"> to note that </w:t>
      </w:r>
      <w:r>
        <w:rPr>
          <w:noProof/>
        </w:rPr>
        <w:t>it considers</w:t>
      </w:r>
      <w:r w:rsidRPr="00243C82">
        <w:rPr>
          <w:noProof/>
        </w:rPr>
        <w:t xml:space="preserve"> both trends and seasonality, which </w:t>
      </w:r>
      <w:r>
        <w:rPr>
          <w:noProof/>
        </w:rPr>
        <w:t>is</w:t>
      </w:r>
      <w:r w:rsidRPr="00243C82">
        <w:rPr>
          <w:noProof/>
        </w:rPr>
        <w:t xml:space="preserve"> important for capturing complex patterns in data.</w:t>
      </w:r>
    </w:p>
    <w:p w14:paraId="3A984E00" w14:textId="77777777" w:rsidR="00243C82" w:rsidRDefault="00243C82" w:rsidP="00401DCB">
      <w:pPr>
        <w:jc w:val="both"/>
        <w:rPr>
          <w:noProof/>
        </w:rPr>
      </w:pPr>
    </w:p>
    <w:p w14:paraId="7B464376" w14:textId="0546B374" w:rsidR="00243C82" w:rsidRDefault="00243C82" w:rsidP="00243C82">
      <w:pPr>
        <w:pStyle w:val="Heading2"/>
      </w:pPr>
      <w:r>
        <w:t>PROPHET</w:t>
      </w:r>
    </w:p>
    <w:p w14:paraId="20E15DB0" w14:textId="50AF09A7" w:rsidR="00243C82" w:rsidRDefault="00243C82" w:rsidP="00401DCB">
      <w:pPr>
        <w:jc w:val="both"/>
        <w:rPr>
          <w:noProof/>
        </w:rPr>
      </w:pPr>
      <w:r w:rsidRPr="00243C82">
        <w:rPr>
          <w:noProof/>
        </w:rPr>
        <w:t>The Prophet model, developed by Facebook</w:t>
      </w:r>
      <w:r w:rsidR="004567D2">
        <w:rPr>
          <w:noProof/>
        </w:rPr>
        <w:t xml:space="preserve"> </w:t>
      </w:r>
      <w:r w:rsidR="004567D2">
        <w:rPr>
          <w:noProof/>
        </w:rPr>
        <w:fldChar w:fldCharType="begin"/>
      </w:r>
      <w:r w:rsidR="00210339">
        <w:rPr>
          <w:noProof/>
        </w:rPr>
        <w:instrText xml:space="preserve"> ADDIN ZOTERO_ITEM CSL_CITATION {"citationID":"oMvkzPUp","properties":{"formattedCitation":"(Taylor and Letham, 2018)","plainCitation":"(Taylor and Letham, 2018)","noteIndex":0},"citationItems":[{"id":217,"uris":["http://zotero.org/users/local/nnd6CrTy/items/QTG2RPIH"],"itemData":{"id":217,"type":"article-journal","abstract":"Forecasting is a common data science task that helps organizations with capacity planning, goal setting, and anomaly detection. Despite its importance, there are serious challenges associated with producing reliable and high quality forecasts — especially when there are a variety of time series and analysts with expertise in time series modeling are relatively rare. To address these challenges, we describe a practical approach to forecasting “at scale” that combines configurable models with analyst-in-the-loop performance analysis. We propose a modular regression model with interpretable parameters that can be intuitively adjusted by analysts with domain knowledge about the time series. We describe performance analyses to compare and evaluate forecasting procedures, and automatically flag forecasts for manual review and adjustment. Tools that help analysts to use their expertise most effectively enable reliable, practical forecasting of business time series.","container-title":"The American Statistician","DOI":"https://doi.org/10.7287/peerj.preprints.3190v2","issue":"1","note":"publisher: Taylor &amp; Francis","page":"37–45","title":"Forecasting at scale","volume":"72","author":[{"family":"Taylor","given":"Sean J"},{"family":"Letham","given":"Benjamin"}],"issued":{"date-parts":[["2018"]]}}}],"schema":"https://github.com/citation-style-language/schema/raw/master/csl-citation.json"} </w:instrText>
      </w:r>
      <w:r w:rsidR="004567D2">
        <w:rPr>
          <w:noProof/>
        </w:rPr>
        <w:fldChar w:fldCharType="separate"/>
      </w:r>
      <w:r w:rsidR="00210339" w:rsidRPr="00210339">
        <w:t>(Taylor and Letham, 2018)</w:t>
      </w:r>
      <w:r w:rsidR="004567D2">
        <w:rPr>
          <w:noProof/>
        </w:rPr>
        <w:fldChar w:fldCharType="end"/>
      </w:r>
      <w:r w:rsidRPr="00243C82">
        <w:rPr>
          <w:noProof/>
        </w:rPr>
        <w:t>, performed second best with an RMSE of 0.114</w:t>
      </w:r>
      <w:r>
        <w:rPr>
          <w:noProof/>
        </w:rPr>
        <w:t xml:space="preserve"> for all test data</w:t>
      </w:r>
      <w:r w:rsidRPr="00243C82">
        <w:rPr>
          <w:noProof/>
        </w:rPr>
        <w:t xml:space="preserve">. This model was improved using hyperparameter tuning, </w:t>
      </w:r>
      <w:r>
        <w:rPr>
          <w:noProof/>
        </w:rPr>
        <w:t>considering the</w:t>
      </w:r>
      <w:r w:rsidRPr="00243C82">
        <w:rPr>
          <w:noProof/>
        </w:rPr>
        <w:t xml:space="preserve"> </w:t>
      </w:r>
      <w:r>
        <w:rPr>
          <w:noProof/>
        </w:rPr>
        <w:t>critical</w:t>
      </w:r>
      <w:r w:rsidRPr="00243C82">
        <w:rPr>
          <w:noProof/>
        </w:rPr>
        <w:t xml:space="preserve"> events </w:t>
      </w:r>
      <w:r>
        <w:rPr>
          <w:noProof/>
        </w:rPr>
        <w:t xml:space="preserve">as cutoff periods. Those days </w:t>
      </w:r>
      <w:r w:rsidR="004567D2">
        <w:rPr>
          <w:noProof/>
        </w:rPr>
        <w:t xml:space="preserve">are </w:t>
      </w:r>
      <w:r>
        <w:rPr>
          <w:noProof/>
        </w:rPr>
        <w:t>key vaccine dates</w:t>
      </w:r>
      <w:r w:rsidRPr="00243C82">
        <w:rPr>
          <w:noProof/>
        </w:rPr>
        <w:t xml:space="preserve"> </w:t>
      </w:r>
      <w:r>
        <w:rPr>
          <w:noProof/>
        </w:rPr>
        <w:t>and distribution</w:t>
      </w:r>
      <w:r w:rsidR="004567D2">
        <w:rPr>
          <w:noProof/>
        </w:rPr>
        <w:t>s</w:t>
      </w:r>
      <w:r>
        <w:rPr>
          <w:noProof/>
        </w:rPr>
        <w:t xml:space="preserve"> </w:t>
      </w:r>
      <w:r w:rsidR="004567D2">
        <w:rPr>
          <w:noProof/>
        </w:rPr>
        <w:t xml:space="preserve">that occurred </w:t>
      </w:r>
      <w:r w:rsidRPr="00243C82">
        <w:rPr>
          <w:noProof/>
        </w:rPr>
        <w:t xml:space="preserve">during the </w:t>
      </w:r>
      <w:r w:rsidR="004567D2">
        <w:rPr>
          <w:noProof/>
        </w:rPr>
        <w:t>period in the study.</w:t>
      </w:r>
      <w:r w:rsidRPr="00243C82">
        <w:rPr>
          <w:noProof/>
        </w:rPr>
        <w:t xml:space="preserve"> </w:t>
      </w:r>
    </w:p>
    <w:p w14:paraId="40EEA801" w14:textId="77777777" w:rsidR="004567D2" w:rsidRDefault="004567D2" w:rsidP="00401DCB">
      <w:pPr>
        <w:jc w:val="both"/>
        <w:rPr>
          <w:noProof/>
        </w:rPr>
      </w:pPr>
    </w:p>
    <w:p w14:paraId="4E2473E1" w14:textId="67342B8F" w:rsidR="000D28AE" w:rsidRDefault="00243C82" w:rsidP="00243C82">
      <w:pPr>
        <w:jc w:val="both"/>
        <w:rPr>
          <w:noProof/>
        </w:rPr>
      </w:pPr>
      <w:r>
        <w:rPr>
          <w:noProof/>
        </w:rPr>
        <w:lastRenderedPageBreak/>
        <w:t xml:space="preserve">The best params selection </w:t>
      </w:r>
      <w:r w:rsidRPr="00243C82">
        <w:rPr>
          <w:noProof/>
        </w:rPr>
        <w:t>reflect</w:t>
      </w:r>
      <w:r>
        <w:rPr>
          <w:noProof/>
        </w:rPr>
        <w:t>ed</w:t>
      </w:r>
      <w:r w:rsidRPr="00243C82">
        <w:rPr>
          <w:noProof/>
        </w:rPr>
        <w:t xml:space="preserve"> the model</w:t>
      </w:r>
      <w:r>
        <w:rPr>
          <w:noProof/>
        </w:rPr>
        <w:t>’</w:t>
      </w:r>
      <w:r w:rsidRPr="00243C82">
        <w:rPr>
          <w:noProof/>
        </w:rPr>
        <w:t>s ability to adapt to trend changes and seasonality, indicating its flexibility and versatility.</w:t>
      </w:r>
    </w:p>
    <w:p w14:paraId="0D590281" w14:textId="77777777" w:rsidR="004567D2" w:rsidRDefault="004567D2" w:rsidP="004567D2">
      <w:pPr>
        <w:jc w:val="both"/>
        <w:rPr>
          <w:noProof/>
        </w:rPr>
      </w:pPr>
    </w:p>
    <w:p w14:paraId="2F65C68C" w14:textId="5C018450" w:rsidR="004567D2" w:rsidRDefault="004567D2" w:rsidP="004567D2">
      <w:pPr>
        <w:jc w:val="both"/>
        <w:rPr>
          <w:noProof/>
        </w:rPr>
      </w:pPr>
      <w:r>
        <w:rPr>
          <w:noProof/>
        </w:rPr>
        <w:t>T</w:t>
      </w:r>
      <w:r w:rsidRPr="004567D2">
        <w:rPr>
          <w:noProof/>
        </w:rPr>
        <w:t xml:space="preserve">his model </w:t>
      </w:r>
      <w:r>
        <w:rPr>
          <w:noProof/>
        </w:rPr>
        <w:t>introduces two main components for producing forecasts</w:t>
      </w:r>
      <w:r w:rsidRPr="004567D2">
        <w:rPr>
          <w:noProof/>
        </w:rPr>
        <w:t xml:space="preserve">. The first component is </w:t>
      </w:r>
      <w:r>
        <w:rPr>
          <w:noProof/>
        </w:rPr>
        <w:t>a</w:t>
      </w:r>
      <w:r w:rsidRPr="004567D2">
        <w:rPr>
          <w:noProof/>
        </w:rPr>
        <w:t xml:space="preserve"> model developed over many iterations of forecasting </w:t>
      </w:r>
      <w:r>
        <w:rPr>
          <w:noProof/>
        </w:rPr>
        <w:t>various</w:t>
      </w:r>
      <w:r w:rsidRPr="004567D2">
        <w:rPr>
          <w:noProof/>
        </w:rPr>
        <w:t xml:space="preserve"> data at Facebook</w:t>
      </w:r>
      <w:r>
        <w:rPr>
          <w:noProof/>
        </w:rPr>
        <w:t xml:space="preserve">, and the </w:t>
      </w:r>
      <w:r w:rsidRPr="004567D2">
        <w:rPr>
          <w:noProof/>
        </w:rPr>
        <w:t xml:space="preserve">second component is a system for measuring and tracking forecast accuracy. </w:t>
      </w:r>
      <w:r>
        <w:rPr>
          <w:noProof/>
        </w:rPr>
        <w:t xml:space="preserve">It uses </w:t>
      </w:r>
      <w:r>
        <w:rPr>
          <w:noProof/>
        </w:rPr>
        <w:fldChar w:fldCharType="begin"/>
      </w:r>
      <w:r w:rsidR="00210339">
        <w:rPr>
          <w:noProof/>
        </w:rPr>
        <w:instrText xml:space="preserve"> ADDIN ZOTERO_ITEM CSL_CITATION {"citationID":"V7EUEbIu","properties":{"formattedCitation":"(Harvey and Peters, 1990)","plainCitation":"(Harvey and Peters, 1990)","noteIndex":0},"citationItems":[{"id":230,"uris":["http://zotero.org/users/local/nnd6CrTy/items/GWSLSI5L"],"itemData":{"id":230,"type":"article-journal","container-title":"Journal of forecasting","issue":"2","note":"publisher: Wiley Online Library","page":"89–108","title":"Estimation procedures for structural time series models","volume":"9","author":[{"family":"Harvey","given":"Andrew C"},{"family":"Peters","given":"Simon"}],"issued":{"date-parts":[["1990"]]}}}],"schema":"https://github.com/citation-style-language/schema/raw/master/csl-citation.json"} </w:instrText>
      </w:r>
      <w:r>
        <w:rPr>
          <w:noProof/>
        </w:rPr>
        <w:fldChar w:fldCharType="separate"/>
      </w:r>
      <w:r w:rsidR="00210339" w:rsidRPr="00210339">
        <w:t>(Harvey and Peters, 1990)</w:t>
      </w:r>
      <w:r>
        <w:rPr>
          <w:noProof/>
        </w:rPr>
        <w:fldChar w:fldCharType="end"/>
      </w:r>
      <w:r>
        <w:rPr>
          <w:noProof/>
        </w:rPr>
        <w:t xml:space="preserve"> a decomposable time series model with three components: trend, seasonality, and holidays. Described in the following equation:</w:t>
      </w:r>
    </w:p>
    <w:p w14:paraId="074E06B5" w14:textId="77777777" w:rsidR="004567D2" w:rsidRDefault="004567D2" w:rsidP="004567D2">
      <w:pPr>
        <w:jc w:val="both"/>
        <w:rPr>
          <w:noProof/>
        </w:rPr>
      </w:pPr>
    </w:p>
    <w:p w14:paraId="121324F5" w14:textId="7EE5EA64" w:rsidR="004567D2" w:rsidRDefault="004567D2" w:rsidP="004567D2">
      <w:pPr>
        <w:ind w:left="720" w:firstLine="720"/>
        <w:jc w:val="both"/>
        <w:rPr>
          <w:noProof/>
        </w:rPr>
      </w:pPr>
      <w:r>
        <w:rPr>
          <w:noProof/>
        </w:rPr>
        <w:t>y(t) = g(t) + s(t) + h(t) + ϵt</w:t>
      </w:r>
    </w:p>
    <w:p w14:paraId="37C8C335" w14:textId="5686C602" w:rsidR="000D28AE" w:rsidRDefault="000D28AE" w:rsidP="004567D2">
      <w:pPr>
        <w:pStyle w:val="Quote"/>
        <w:ind w:left="0"/>
        <w:jc w:val="both"/>
        <w:rPr>
          <w:sz w:val="14"/>
          <w:szCs w:val="14"/>
        </w:rPr>
      </w:pPr>
    </w:p>
    <w:tbl>
      <w:tblPr>
        <w:tblStyle w:val="TableGrid"/>
        <w:tblW w:w="0" w:type="auto"/>
        <w:tblLook w:val="04A0" w:firstRow="1" w:lastRow="0" w:firstColumn="1" w:lastColumn="0" w:noHBand="0" w:noVBand="1"/>
      </w:tblPr>
      <w:tblGrid>
        <w:gridCol w:w="4856"/>
      </w:tblGrid>
      <w:tr w:rsidR="000D28AE" w14:paraId="03719A0C" w14:textId="77777777" w:rsidTr="000D28AE">
        <w:tc>
          <w:tcPr>
            <w:tcW w:w="4856" w:type="dxa"/>
          </w:tcPr>
          <w:p w14:paraId="6F441195" w14:textId="77777777" w:rsidR="000D28AE" w:rsidRDefault="000D28AE" w:rsidP="000D28AE">
            <w:r>
              <w:rPr>
                <w:noProof/>
              </w:rPr>
              <w:drawing>
                <wp:inline distT="0" distB="0" distL="0" distR="0" wp14:anchorId="0EAB7236" wp14:editId="5A5F02B2">
                  <wp:extent cx="3005750" cy="1502875"/>
                  <wp:effectExtent l="0" t="0" r="4445" b="2540"/>
                  <wp:docPr id="21243849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1620" cy="1525810"/>
                          </a:xfrm>
                          <a:prstGeom prst="rect">
                            <a:avLst/>
                          </a:prstGeom>
                          <a:noFill/>
                          <a:ln>
                            <a:noFill/>
                          </a:ln>
                        </pic:spPr>
                      </pic:pic>
                    </a:graphicData>
                  </a:graphic>
                </wp:inline>
              </w:drawing>
            </w:r>
          </w:p>
          <w:p w14:paraId="51ECC5EB" w14:textId="78F38BAB" w:rsidR="000D28AE" w:rsidRDefault="000D28AE" w:rsidP="000D28AE">
            <w:r w:rsidRPr="00401DCB">
              <w:rPr>
                <w:rStyle w:val="QuoteChar"/>
                <w:b/>
                <w:bCs/>
                <w:sz w:val="16"/>
                <w:szCs w:val="16"/>
              </w:rPr>
              <w:t xml:space="preserve">Figure </w:t>
            </w:r>
            <w:r>
              <w:rPr>
                <w:rStyle w:val="QuoteChar"/>
                <w:b/>
                <w:bCs/>
                <w:sz w:val="16"/>
                <w:szCs w:val="16"/>
              </w:rPr>
              <w:t>4</w:t>
            </w:r>
            <w:r w:rsidRPr="00401DCB">
              <w:rPr>
                <w:rStyle w:val="QuoteChar"/>
                <w:b/>
                <w:bCs/>
                <w:sz w:val="16"/>
                <w:szCs w:val="16"/>
              </w:rPr>
              <w:t xml:space="preserve">: </w:t>
            </w:r>
            <w:r w:rsidRPr="000D28AE">
              <w:rPr>
                <w:rStyle w:val="QuoteChar"/>
                <w:sz w:val="16"/>
                <w:szCs w:val="16"/>
              </w:rPr>
              <w:t>Models comparison all test data</w:t>
            </w:r>
          </w:p>
        </w:tc>
      </w:tr>
    </w:tbl>
    <w:p w14:paraId="033655A2" w14:textId="77777777" w:rsidR="000D28AE" w:rsidRPr="000D28AE" w:rsidRDefault="000D28AE" w:rsidP="000D28AE"/>
    <w:p w14:paraId="28DB2920" w14:textId="457EE0B6" w:rsidR="00243C82" w:rsidRDefault="00243C82" w:rsidP="001E6008">
      <w:pPr>
        <w:pStyle w:val="Heading1"/>
      </w:pPr>
      <w:r>
        <w:t>Discussion</w:t>
      </w:r>
    </w:p>
    <w:p w14:paraId="5BA29687" w14:textId="77777777" w:rsidR="004567D2" w:rsidRPr="004567D2" w:rsidRDefault="004567D2" w:rsidP="004567D2"/>
    <w:tbl>
      <w:tblPr>
        <w:tblStyle w:val="TableGrid"/>
        <w:tblW w:w="0" w:type="auto"/>
        <w:tblLook w:val="04A0" w:firstRow="1" w:lastRow="0" w:firstColumn="1" w:lastColumn="0" w:noHBand="0" w:noVBand="1"/>
      </w:tblPr>
      <w:tblGrid>
        <w:gridCol w:w="1271"/>
        <w:gridCol w:w="1276"/>
        <w:gridCol w:w="1095"/>
        <w:gridCol w:w="1214"/>
      </w:tblGrid>
      <w:tr w:rsidR="004567D2" w:rsidRPr="00F62462" w14:paraId="5F23D5DF" w14:textId="77777777" w:rsidTr="00D31980">
        <w:tc>
          <w:tcPr>
            <w:tcW w:w="1271" w:type="dxa"/>
          </w:tcPr>
          <w:p w14:paraId="6906FFA0" w14:textId="77777777" w:rsidR="004567D2" w:rsidRPr="00F62462" w:rsidRDefault="004567D2" w:rsidP="00D31980">
            <w:pPr>
              <w:jc w:val="both"/>
              <w:rPr>
                <w:sz w:val="16"/>
                <w:szCs w:val="16"/>
              </w:rPr>
            </w:pPr>
            <w:r>
              <w:rPr>
                <w:sz w:val="16"/>
                <w:szCs w:val="16"/>
              </w:rPr>
              <w:t>RMSE</w:t>
            </w:r>
          </w:p>
        </w:tc>
        <w:tc>
          <w:tcPr>
            <w:tcW w:w="1276" w:type="dxa"/>
          </w:tcPr>
          <w:p w14:paraId="4C89887F" w14:textId="77777777" w:rsidR="004567D2" w:rsidRPr="00F62462" w:rsidRDefault="004567D2" w:rsidP="00D31980">
            <w:pPr>
              <w:jc w:val="left"/>
              <w:rPr>
                <w:b/>
                <w:bCs/>
                <w:sz w:val="16"/>
                <w:szCs w:val="16"/>
              </w:rPr>
            </w:pPr>
            <w:r>
              <w:rPr>
                <w:b/>
                <w:bCs/>
                <w:sz w:val="16"/>
                <w:szCs w:val="16"/>
              </w:rPr>
              <w:t>One week</w:t>
            </w:r>
          </w:p>
        </w:tc>
        <w:tc>
          <w:tcPr>
            <w:tcW w:w="1095" w:type="dxa"/>
          </w:tcPr>
          <w:p w14:paraId="53465524" w14:textId="77777777" w:rsidR="004567D2" w:rsidRPr="00F62462" w:rsidRDefault="004567D2" w:rsidP="00D31980">
            <w:pPr>
              <w:jc w:val="left"/>
              <w:rPr>
                <w:b/>
                <w:bCs/>
                <w:sz w:val="16"/>
                <w:szCs w:val="16"/>
              </w:rPr>
            </w:pPr>
            <w:r>
              <w:rPr>
                <w:b/>
                <w:bCs/>
                <w:sz w:val="16"/>
                <w:szCs w:val="16"/>
              </w:rPr>
              <w:t>One month</w:t>
            </w:r>
          </w:p>
        </w:tc>
        <w:tc>
          <w:tcPr>
            <w:tcW w:w="1214" w:type="dxa"/>
          </w:tcPr>
          <w:p w14:paraId="4C3D1A39" w14:textId="77777777" w:rsidR="004567D2" w:rsidRPr="00F62462" w:rsidRDefault="004567D2" w:rsidP="00D31980">
            <w:pPr>
              <w:jc w:val="left"/>
              <w:rPr>
                <w:b/>
                <w:bCs/>
                <w:sz w:val="16"/>
                <w:szCs w:val="16"/>
              </w:rPr>
            </w:pPr>
            <w:r>
              <w:rPr>
                <w:b/>
                <w:bCs/>
                <w:sz w:val="16"/>
                <w:szCs w:val="16"/>
              </w:rPr>
              <w:t>All</w:t>
            </w:r>
          </w:p>
        </w:tc>
      </w:tr>
      <w:tr w:rsidR="004567D2" w:rsidRPr="00F62462" w14:paraId="16AAEA68" w14:textId="77777777" w:rsidTr="00D31980">
        <w:tc>
          <w:tcPr>
            <w:tcW w:w="1271" w:type="dxa"/>
          </w:tcPr>
          <w:p w14:paraId="7CD0ABB1" w14:textId="77777777" w:rsidR="004567D2" w:rsidRPr="00F62462" w:rsidRDefault="004567D2" w:rsidP="00D31980">
            <w:pPr>
              <w:jc w:val="left"/>
              <w:rPr>
                <w:b/>
                <w:bCs/>
                <w:i/>
                <w:iCs/>
                <w:sz w:val="16"/>
                <w:szCs w:val="16"/>
              </w:rPr>
            </w:pPr>
            <w:r>
              <w:rPr>
                <w:b/>
                <w:bCs/>
                <w:i/>
                <w:iCs/>
                <w:sz w:val="16"/>
                <w:szCs w:val="16"/>
              </w:rPr>
              <w:t>LR</w:t>
            </w:r>
          </w:p>
        </w:tc>
        <w:tc>
          <w:tcPr>
            <w:tcW w:w="1276" w:type="dxa"/>
          </w:tcPr>
          <w:p w14:paraId="6C57A3C7" w14:textId="77777777" w:rsidR="004567D2" w:rsidRPr="00F62462" w:rsidRDefault="004567D2" w:rsidP="00D31980">
            <w:pPr>
              <w:jc w:val="left"/>
              <w:rPr>
                <w:sz w:val="16"/>
                <w:szCs w:val="16"/>
              </w:rPr>
            </w:pPr>
            <w:r>
              <w:rPr>
                <w:sz w:val="16"/>
                <w:szCs w:val="16"/>
              </w:rPr>
              <w:t>0.073</w:t>
            </w:r>
          </w:p>
        </w:tc>
        <w:tc>
          <w:tcPr>
            <w:tcW w:w="1095" w:type="dxa"/>
          </w:tcPr>
          <w:p w14:paraId="7932FA82" w14:textId="77777777" w:rsidR="004567D2" w:rsidRPr="00F62462" w:rsidRDefault="004567D2" w:rsidP="00D31980">
            <w:pPr>
              <w:jc w:val="left"/>
              <w:rPr>
                <w:sz w:val="16"/>
                <w:szCs w:val="16"/>
              </w:rPr>
            </w:pPr>
            <w:r>
              <w:rPr>
                <w:sz w:val="16"/>
                <w:szCs w:val="16"/>
              </w:rPr>
              <w:t>0.081</w:t>
            </w:r>
          </w:p>
        </w:tc>
        <w:tc>
          <w:tcPr>
            <w:tcW w:w="1214" w:type="dxa"/>
          </w:tcPr>
          <w:p w14:paraId="33C138C0" w14:textId="77777777" w:rsidR="004567D2" w:rsidRPr="00F62462" w:rsidRDefault="004567D2" w:rsidP="00D31980">
            <w:pPr>
              <w:jc w:val="left"/>
              <w:rPr>
                <w:sz w:val="16"/>
                <w:szCs w:val="16"/>
              </w:rPr>
            </w:pPr>
            <w:r>
              <w:rPr>
                <w:sz w:val="16"/>
                <w:szCs w:val="16"/>
              </w:rPr>
              <w:t>0.088</w:t>
            </w:r>
          </w:p>
        </w:tc>
      </w:tr>
      <w:tr w:rsidR="004567D2" w:rsidRPr="00F62462" w14:paraId="40CA1044" w14:textId="77777777" w:rsidTr="00D31980">
        <w:tc>
          <w:tcPr>
            <w:tcW w:w="1271" w:type="dxa"/>
          </w:tcPr>
          <w:p w14:paraId="35EF444A" w14:textId="77777777" w:rsidR="004567D2" w:rsidRPr="00F62462" w:rsidRDefault="004567D2" w:rsidP="00D31980">
            <w:pPr>
              <w:jc w:val="left"/>
              <w:rPr>
                <w:b/>
                <w:bCs/>
                <w:i/>
                <w:iCs/>
                <w:sz w:val="16"/>
                <w:szCs w:val="16"/>
              </w:rPr>
            </w:pPr>
            <w:r>
              <w:rPr>
                <w:b/>
                <w:bCs/>
                <w:i/>
                <w:iCs/>
                <w:sz w:val="16"/>
                <w:szCs w:val="16"/>
              </w:rPr>
              <w:t xml:space="preserve">Prophet </w:t>
            </w:r>
          </w:p>
        </w:tc>
        <w:tc>
          <w:tcPr>
            <w:tcW w:w="1276" w:type="dxa"/>
          </w:tcPr>
          <w:p w14:paraId="371BA0AD" w14:textId="77777777" w:rsidR="004567D2" w:rsidRPr="00F62462" w:rsidRDefault="004567D2" w:rsidP="00D31980">
            <w:pPr>
              <w:jc w:val="left"/>
              <w:rPr>
                <w:sz w:val="16"/>
                <w:szCs w:val="16"/>
              </w:rPr>
            </w:pPr>
            <w:r>
              <w:rPr>
                <w:sz w:val="16"/>
                <w:szCs w:val="16"/>
              </w:rPr>
              <w:t>0.093</w:t>
            </w:r>
          </w:p>
        </w:tc>
        <w:tc>
          <w:tcPr>
            <w:tcW w:w="1095" w:type="dxa"/>
          </w:tcPr>
          <w:p w14:paraId="39EFE5DD" w14:textId="77777777" w:rsidR="004567D2" w:rsidRPr="00F62462" w:rsidRDefault="004567D2" w:rsidP="00D31980">
            <w:pPr>
              <w:jc w:val="left"/>
              <w:rPr>
                <w:sz w:val="16"/>
                <w:szCs w:val="16"/>
              </w:rPr>
            </w:pPr>
            <w:r>
              <w:rPr>
                <w:sz w:val="16"/>
                <w:szCs w:val="16"/>
              </w:rPr>
              <w:t>0.101</w:t>
            </w:r>
          </w:p>
        </w:tc>
        <w:tc>
          <w:tcPr>
            <w:tcW w:w="1214" w:type="dxa"/>
          </w:tcPr>
          <w:p w14:paraId="43522108" w14:textId="77777777" w:rsidR="004567D2" w:rsidRPr="00F62462" w:rsidRDefault="004567D2" w:rsidP="00D31980">
            <w:pPr>
              <w:jc w:val="left"/>
              <w:rPr>
                <w:sz w:val="16"/>
                <w:szCs w:val="16"/>
              </w:rPr>
            </w:pPr>
            <w:r>
              <w:rPr>
                <w:sz w:val="16"/>
                <w:szCs w:val="16"/>
              </w:rPr>
              <w:t>0.114</w:t>
            </w:r>
          </w:p>
        </w:tc>
      </w:tr>
      <w:tr w:rsidR="004567D2" w:rsidRPr="00F62462" w14:paraId="7121FBB0" w14:textId="77777777" w:rsidTr="00D31980">
        <w:tc>
          <w:tcPr>
            <w:tcW w:w="1271" w:type="dxa"/>
          </w:tcPr>
          <w:p w14:paraId="22DECACF" w14:textId="77777777" w:rsidR="004567D2" w:rsidRPr="00F62462" w:rsidRDefault="004567D2" w:rsidP="00D31980">
            <w:pPr>
              <w:jc w:val="left"/>
              <w:rPr>
                <w:b/>
                <w:bCs/>
                <w:i/>
                <w:iCs/>
                <w:sz w:val="16"/>
                <w:szCs w:val="16"/>
              </w:rPr>
            </w:pPr>
            <w:r>
              <w:rPr>
                <w:b/>
                <w:bCs/>
                <w:i/>
                <w:iCs/>
                <w:sz w:val="16"/>
                <w:szCs w:val="16"/>
              </w:rPr>
              <w:t>SARIMA</w:t>
            </w:r>
          </w:p>
        </w:tc>
        <w:tc>
          <w:tcPr>
            <w:tcW w:w="1276" w:type="dxa"/>
          </w:tcPr>
          <w:p w14:paraId="58173353" w14:textId="77777777" w:rsidR="004567D2" w:rsidRPr="00F62462" w:rsidRDefault="004567D2" w:rsidP="00D31980">
            <w:pPr>
              <w:jc w:val="left"/>
              <w:rPr>
                <w:sz w:val="16"/>
                <w:szCs w:val="16"/>
              </w:rPr>
            </w:pPr>
            <w:r>
              <w:rPr>
                <w:sz w:val="16"/>
                <w:szCs w:val="16"/>
              </w:rPr>
              <w:t>0.123</w:t>
            </w:r>
          </w:p>
        </w:tc>
        <w:tc>
          <w:tcPr>
            <w:tcW w:w="1095" w:type="dxa"/>
          </w:tcPr>
          <w:p w14:paraId="0D18E5FA" w14:textId="77777777" w:rsidR="004567D2" w:rsidRPr="00F62462" w:rsidRDefault="004567D2" w:rsidP="00D31980">
            <w:pPr>
              <w:jc w:val="left"/>
              <w:rPr>
                <w:sz w:val="16"/>
                <w:szCs w:val="16"/>
              </w:rPr>
            </w:pPr>
            <w:r>
              <w:rPr>
                <w:sz w:val="16"/>
                <w:szCs w:val="16"/>
              </w:rPr>
              <w:t>0.133</w:t>
            </w:r>
          </w:p>
        </w:tc>
        <w:tc>
          <w:tcPr>
            <w:tcW w:w="1214" w:type="dxa"/>
          </w:tcPr>
          <w:p w14:paraId="0F3B4DBD" w14:textId="77777777" w:rsidR="004567D2" w:rsidRPr="00F62462" w:rsidRDefault="004567D2" w:rsidP="00D31980">
            <w:pPr>
              <w:jc w:val="left"/>
              <w:rPr>
                <w:sz w:val="16"/>
                <w:szCs w:val="16"/>
              </w:rPr>
            </w:pPr>
            <w:r>
              <w:rPr>
                <w:sz w:val="16"/>
                <w:szCs w:val="16"/>
              </w:rPr>
              <w:t>0.144</w:t>
            </w:r>
          </w:p>
        </w:tc>
      </w:tr>
    </w:tbl>
    <w:p w14:paraId="10DF7E8F" w14:textId="3FC17956" w:rsidR="004567D2" w:rsidRPr="004567D2" w:rsidRDefault="004567D2" w:rsidP="004567D2">
      <w:pPr>
        <w:rPr>
          <w:i/>
          <w:iCs/>
          <w:sz w:val="14"/>
          <w:szCs w:val="14"/>
        </w:rPr>
      </w:pPr>
      <w:r w:rsidRPr="004567D2">
        <w:rPr>
          <w:b/>
          <w:bCs/>
          <w:i/>
          <w:iCs/>
          <w:sz w:val="14"/>
          <w:szCs w:val="14"/>
        </w:rPr>
        <w:t xml:space="preserve">Table 2: </w:t>
      </w:r>
      <w:r w:rsidRPr="004567D2">
        <w:rPr>
          <w:i/>
          <w:iCs/>
          <w:sz w:val="14"/>
          <w:szCs w:val="14"/>
        </w:rPr>
        <w:t>(*) RMSE comparison</w:t>
      </w:r>
    </w:p>
    <w:p w14:paraId="714D25F4" w14:textId="77777777" w:rsidR="004567D2" w:rsidRPr="004567D2" w:rsidRDefault="004567D2" w:rsidP="004567D2">
      <w:pPr>
        <w:jc w:val="both"/>
      </w:pPr>
    </w:p>
    <w:p w14:paraId="3E820D49" w14:textId="77777777" w:rsidR="00243C82" w:rsidRDefault="00243C82" w:rsidP="00243C82">
      <w:pPr>
        <w:jc w:val="both"/>
      </w:pPr>
      <w:r>
        <w:t xml:space="preserve">This study comprehensively analyses public sentiment towards COVID-19 vaccines, expressed through tweets from May 2020 to May 2021. It was leveraging the shared Twitter data stream from archive.org and applying time series forecasting and sentiment analysis from a different perspective. </w:t>
      </w:r>
    </w:p>
    <w:p w14:paraId="42EF2EEF" w14:textId="77777777" w:rsidR="00243C82" w:rsidRDefault="00243C82" w:rsidP="00243C82">
      <w:pPr>
        <w:jc w:val="both"/>
      </w:pPr>
    </w:p>
    <w:p w14:paraId="61C21483" w14:textId="094F52D2" w:rsidR="00243C82" w:rsidRDefault="00243C82" w:rsidP="00243C82">
      <w:pPr>
        <w:jc w:val="both"/>
      </w:pPr>
      <w:r>
        <w:t xml:space="preserve">When it comes to Big Data, it is important to select carefully the correct tooling and software. In this study, using Hadoop for building a Data Lake, has played a significant role in withstanding over 3.4 million tweets and files. </w:t>
      </w:r>
    </w:p>
    <w:p w14:paraId="42D81C84" w14:textId="77777777" w:rsidR="00243C82" w:rsidRDefault="00243C82" w:rsidP="00243C82">
      <w:pPr>
        <w:jc w:val="both"/>
      </w:pPr>
    </w:p>
    <w:p w14:paraId="62A7ABBC" w14:textId="2389C29F" w:rsidR="00243C82" w:rsidRDefault="00243C82" w:rsidP="00243C82">
      <w:pPr>
        <w:jc w:val="both"/>
      </w:pPr>
      <w:r>
        <w:t>Access to this raw data for analysis purposes requires transformation, reshaping, and persistence for future analysis. Reviewed the options and confronting benchmark results for the database in scope, Redis, Mongo DB and Cassandra DB. MongoDB was selected as an adequate database. It integrates with Spark, which has also played two important roles: the data ingestion process to bring data from Hadoop into MongoDB and the analytical role for machine learning models. All of them, accompanied by the sentiment labelling process, tha</w:t>
      </w:r>
      <w:r w:rsidR="00D119F9">
        <w:t>t</w:t>
      </w:r>
      <w:r>
        <w:t xml:space="preserve"> was facilitated by </w:t>
      </w:r>
      <w:proofErr w:type="spellStart"/>
      <w:r>
        <w:t>RoBERTa</w:t>
      </w:r>
      <w:proofErr w:type="spellEnd"/>
      <w:r>
        <w:t>.</w:t>
      </w:r>
    </w:p>
    <w:p w14:paraId="46B7B8E9" w14:textId="77777777" w:rsidR="00243C82" w:rsidRDefault="00243C82" w:rsidP="00243C82">
      <w:pPr>
        <w:jc w:val="both"/>
      </w:pPr>
    </w:p>
    <w:p w14:paraId="04BD064F" w14:textId="77777777" w:rsidR="00243C82" w:rsidRDefault="00243C82" w:rsidP="00243C82">
      <w:pPr>
        <w:jc w:val="both"/>
      </w:pPr>
    </w:p>
    <w:p w14:paraId="22525CDD" w14:textId="113DA3AE" w:rsidR="00243C82" w:rsidRDefault="00243C82" w:rsidP="00243C82">
      <w:pPr>
        <w:jc w:val="both"/>
      </w:pPr>
      <w:r>
        <w:t xml:space="preserve">Without undermining traditional statistical methods, trends and seasonality were associated with pre-selected cutoff points from important positive and negative news/events during the pandemic. While this started as a requirement for Linear Regressions to understand those trends and seasons, it turned out to be a runner in the final results, resulting in the best of the three models. Also, influences decisions on the </w:t>
      </w:r>
      <w:proofErr w:type="gramStart"/>
      <w:r>
        <w:t>bests</w:t>
      </w:r>
      <w:proofErr w:type="gramEnd"/>
      <w:r>
        <w:t xml:space="preserve"> seasonality period for SARIMA, and cutoffs days as cross-validation periods and hyperparameter tuning of the prophet model.</w:t>
      </w:r>
    </w:p>
    <w:p w14:paraId="7AD4B92F" w14:textId="77777777" w:rsidR="00243C82" w:rsidRDefault="00243C82" w:rsidP="00243C82">
      <w:pPr>
        <w:jc w:val="both"/>
      </w:pPr>
    </w:p>
    <w:p w14:paraId="4DD134F6" w14:textId="05D03137" w:rsidR="00243C82" w:rsidRDefault="00243C82" w:rsidP="00243C82">
      <w:pPr>
        <w:jc w:val="both"/>
      </w:pPr>
      <w:r>
        <w:t>The findings underscored the superiority of the Linear Regression model in forecasting accuracy, as evidenced by the lowest RMSE of 0.088. This model incorporated features such as lag periods with aggregate sentiment scores and the daily retweet rate. In addition, SARIMA and Prophet, despite having higher RMSE results, delivered valuable insights due to their adept handling of complex data patterns to incorporate trends and seasonality.</w:t>
      </w:r>
    </w:p>
    <w:p w14:paraId="6DE9A8FE" w14:textId="77777777" w:rsidR="00243C82" w:rsidRDefault="00243C82" w:rsidP="00243C82">
      <w:pPr>
        <w:jc w:val="both"/>
      </w:pPr>
    </w:p>
    <w:p w14:paraId="66892FCB" w14:textId="77777777" w:rsidR="00243C82" w:rsidRDefault="00243C82" w:rsidP="00243C82">
      <w:pPr>
        <w:jc w:val="both"/>
      </w:pPr>
      <w:r>
        <w:t>The top three features contributing to the performance of the Linear Regression model were ‘sentiment_score_lag_1’ (coefficient: 0.344), ‘</w:t>
      </w:r>
      <w:proofErr w:type="spellStart"/>
      <w:r>
        <w:t>retweet_rate</w:t>
      </w:r>
      <w:proofErr w:type="spellEnd"/>
      <w:r>
        <w:t xml:space="preserve">’ (coefficient: 0.15), and ‘sentiment_score_lag_28’ (coefficient: 0.096). This suggests that recent sentiment and the retweet rate were significant influencers in predicting future sentiment. </w:t>
      </w:r>
    </w:p>
    <w:p w14:paraId="16C93E1E" w14:textId="77777777" w:rsidR="00243C82" w:rsidRDefault="00243C82" w:rsidP="00243C82">
      <w:pPr>
        <w:jc w:val="both"/>
      </w:pPr>
    </w:p>
    <w:p w14:paraId="6404C720" w14:textId="1B9AEA39" w:rsidR="00243C82" w:rsidRPr="00243C82" w:rsidRDefault="00243C82" w:rsidP="00243C82">
      <w:pPr>
        <w:jc w:val="both"/>
      </w:pPr>
      <w:r>
        <w:t>Understanding public sentiments and successfully predicting them has enormous implications for helping public health policymakers, as well as understanding public sentiment through such data can guide strategies to boost vaccine acceptance and uptake. It is also worth noting that simpler models like Linear Regression, despite their ease of use and implementation, can also bring accurate predictions and perform as well, if not better, than their more complex counterparts.</w:t>
      </w:r>
    </w:p>
    <w:p w14:paraId="28E51CC5" w14:textId="407A249B" w:rsidR="009303D9" w:rsidRDefault="001E6008" w:rsidP="001E6008">
      <w:pPr>
        <w:pStyle w:val="Heading1"/>
      </w:pPr>
      <w:r>
        <w:t>References</w:t>
      </w:r>
    </w:p>
    <w:p w14:paraId="7C0C822A" w14:textId="77777777" w:rsidR="00B54790" w:rsidRPr="00B54790" w:rsidRDefault="00243C82" w:rsidP="00BE4A79">
      <w:pPr>
        <w:pStyle w:val="Bibliography"/>
        <w:numPr>
          <w:ilvl w:val="0"/>
          <w:numId w:val="37"/>
        </w:numPr>
        <w:jc w:val="left"/>
        <w:rPr>
          <w:sz w:val="16"/>
        </w:rPr>
      </w:pPr>
      <w:r>
        <w:rPr>
          <w:sz w:val="16"/>
        </w:rPr>
        <w:fldChar w:fldCharType="begin"/>
      </w:r>
      <w:r w:rsidR="00210339">
        <w:rPr>
          <w:sz w:val="16"/>
        </w:rPr>
        <w:instrText xml:space="preserve"> ADDIN ZOTERO_BIBL {"uncited":[],"omitted":[],"custom":[]} CSL_BIBLIOGRAPHY </w:instrText>
      </w:r>
      <w:r>
        <w:rPr>
          <w:sz w:val="16"/>
        </w:rPr>
        <w:fldChar w:fldCharType="separate"/>
      </w:r>
      <w:r w:rsidR="00B54790" w:rsidRPr="00B54790">
        <w:rPr>
          <w:sz w:val="16"/>
        </w:rPr>
        <w:t>Bastian, H. (2020) ‘Covid-19 Vaccines With “Minor Side Effects” Could Still Be Pretty Bad’, 21 July. Available at: https://www.wired.com/story/covid-19-vaccines-with-minor-side-effects-could-still-be-pretty-bad/.</w:t>
      </w:r>
    </w:p>
    <w:p w14:paraId="06EA7DD2" w14:textId="77777777" w:rsidR="00B54790" w:rsidRPr="00B54790" w:rsidRDefault="00B54790" w:rsidP="00BE4A79">
      <w:pPr>
        <w:pStyle w:val="Bibliography"/>
        <w:numPr>
          <w:ilvl w:val="0"/>
          <w:numId w:val="37"/>
        </w:numPr>
        <w:jc w:val="left"/>
        <w:rPr>
          <w:sz w:val="16"/>
        </w:rPr>
      </w:pPr>
      <w:r w:rsidRPr="00B54790">
        <w:rPr>
          <w:sz w:val="16"/>
        </w:rPr>
        <w:t>Beasley, D. (2020) ‘AstraZeneca suspends leading COVID-19 vaccine trials after a participant’s illness’, 8 September. Available at: https://www.reuters.com/article/us-health-coronavirus-astrazeneca-idUSKBN25Z392.</w:t>
      </w:r>
    </w:p>
    <w:p w14:paraId="6CE99ECE" w14:textId="77777777" w:rsidR="00B54790" w:rsidRPr="00B54790" w:rsidRDefault="00B54790" w:rsidP="00BE4A79">
      <w:pPr>
        <w:pStyle w:val="Bibliography"/>
        <w:numPr>
          <w:ilvl w:val="0"/>
          <w:numId w:val="37"/>
        </w:numPr>
        <w:jc w:val="left"/>
        <w:rPr>
          <w:sz w:val="16"/>
        </w:rPr>
      </w:pPr>
      <w:r w:rsidRPr="00B54790">
        <w:rPr>
          <w:sz w:val="16"/>
        </w:rPr>
        <w:t xml:space="preserve">Cooper, B.F. </w:t>
      </w:r>
      <w:r w:rsidRPr="00B54790">
        <w:rPr>
          <w:i/>
          <w:iCs/>
          <w:sz w:val="16"/>
        </w:rPr>
        <w:t>et al.</w:t>
      </w:r>
      <w:r w:rsidRPr="00B54790">
        <w:rPr>
          <w:sz w:val="16"/>
        </w:rPr>
        <w:t xml:space="preserve"> (2010) ‘Benchmarking cloud serving systems with YCSB’, in </w:t>
      </w:r>
      <w:r w:rsidRPr="00B54790">
        <w:rPr>
          <w:i/>
          <w:iCs/>
          <w:sz w:val="16"/>
        </w:rPr>
        <w:t>Proceedings of the 1st ACM symposium on Cloud computing</w:t>
      </w:r>
      <w:r w:rsidRPr="00B54790">
        <w:rPr>
          <w:sz w:val="16"/>
        </w:rPr>
        <w:t>, pp. 143–154. Available at: https://courses.cs.duke.edu/fall13/cps296.4/838-CloudPapers/ycsb.pdf.</w:t>
      </w:r>
    </w:p>
    <w:p w14:paraId="597E238B" w14:textId="77777777" w:rsidR="00B54790" w:rsidRPr="00B54790" w:rsidRDefault="00B54790" w:rsidP="00BE4A79">
      <w:pPr>
        <w:pStyle w:val="Bibliography"/>
        <w:numPr>
          <w:ilvl w:val="0"/>
          <w:numId w:val="37"/>
        </w:numPr>
        <w:jc w:val="left"/>
        <w:rPr>
          <w:sz w:val="16"/>
        </w:rPr>
      </w:pPr>
      <w:r w:rsidRPr="00B54790">
        <w:rPr>
          <w:sz w:val="16"/>
        </w:rPr>
        <w:t xml:space="preserve">Davide Chicco, Matthijs J. Warrens, and Giuseppe </w:t>
      </w:r>
      <w:proofErr w:type="spellStart"/>
      <w:r w:rsidRPr="00B54790">
        <w:rPr>
          <w:sz w:val="16"/>
        </w:rPr>
        <w:t>Jurman</w:t>
      </w:r>
      <w:proofErr w:type="spellEnd"/>
      <w:r w:rsidRPr="00B54790">
        <w:rPr>
          <w:sz w:val="16"/>
        </w:rPr>
        <w:t xml:space="preserve"> (2021) ‘The coefficient of determination R-squared is more informative than SMAPE, MAE, MAPE, MSE and RMSE in regression analysis evaluation’, </w:t>
      </w:r>
      <w:proofErr w:type="spellStart"/>
      <w:r w:rsidRPr="00B54790">
        <w:rPr>
          <w:i/>
          <w:iCs/>
          <w:sz w:val="16"/>
        </w:rPr>
        <w:t>PeerJ</w:t>
      </w:r>
      <w:proofErr w:type="spellEnd"/>
      <w:r w:rsidRPr="00B54790">
        <w:rPr>
          <w:i/>
          <w:iCs/>
          <w:sz w:val="16"/>
        </w:rPr>
        <w:t xml:space="preserve"> Computer Science</w:t>
      </w:r>
      <w:r w:rsidRPr="00B54790">
        <w:rPr>
          <w:sz w:val="16"/>
        </w:rPr>
        <w:t>, 7, pp. e623–e623. Available at: https://doi.org/10.7717/peerj-cs.623.</w:t>
      </w:r>
    </w:p>
    <w:p w14:paraId="57267C1D" w14:textId="77777777" w:rsidR="00B54790" w:rsidRPr="00B54790" w:rsidRDefault="00B54790" w:rsidP="00BE4A79">
      <w:pPr>
        <w:pStyle w:val="Bibliography"/>
        <w:numPr>
          <w:ilvl w:val="0"/>
          <w:numId w:val="37"/>
        </w:numPr>
        <w:jc w:val="left"/>
        <w:rPr>
          <w:sz w:val="16"/>
        </w:rPr>
      </w:pPr>
      <w:r w:rsidRPr="00B54790">
        <w:rPr>
          <w:sz w:val="16"/>
        </w:rPr>
        <w:t xml:space="preserve">EDUCB (2023) ‘EDUCB - Redis Persistence’, </w:t>
      </w:r>
      <w:r w:rsidRPr="00B54790">
        <w:rPr>
          <w:i/>
          <w:iCs/>
          <w:sz w:val="16"/>
        </w:rPr>
        <w:t>EDUCB - Redis Persistence</w:t>
      </w:r>
      <w:r w:rsidRPr="00B54790">
        <w:rPr>
          <w:sz w:val="16"/>
        </w:rPr>
        <w:t>. Available at: https://www.educba.com/redis-persistence/ (Accessed: 14 May 2023).</w:t>
      </w:r>
    </w:p>
    <w:p w14:paraId="7A743E99" w14:textId="77777777" w:rsidR="00B54790" w:rsidRPr="00B54790" w:rsidRDefault="00B54790" w:rsidP="00BE4A79">
      <w:pPr>
        <w:pStyle w:val="Bibliography"/>
        <w:numPr>
          <w:ilvl w:val="0"/>
          <w:numId w:val="37"/>
        </w:numPr>
        <w:jc w:val="left"/>
        <w:rPr>
          <w:sz w:val="16"/>
        </w:rPr>
      </w:pPr>
      <w:r w:rsidRPr="00B54790">
        <w:rPr>
          <w:sz w:val="16"/>
        </w:rPr>
        <w:lastRenderedPageBreak/>
        <w:t xml:space="preserve">Harvey, A.C. and Peters, S. (1990) ‘Estimation procedures for structural time series models’, </w:t>
      </w:r>
      <w:r w:rsidRPr="00B54790">
        <w:rPr>
          <w:i/>
          <w:iCs/>
          <w:sz w:val="16"/>
        </w:rPr>
        <w:t>Journal of forecasting</w:t>
      </w:r>
      <w:r w:rsidRPr="00B54790">
        <w:rPr>
          <w:sz w:val="16"/>
        </w:rPr>
        <w:t>, 9(2), pp. 89–108.</w:t>
      </w:r>
    </w:p>
    <w:p w14:paraId="58925A28" w14:textId="77777777" w:rsidR="00B54790" w:rsidRPr="00B54790" w:rsidRDefault="00B54790" w:rsidP="00BE4A79">
      <w:pPr>
        <w:pStyle w:val="Bibliography"/>
        <w:numPr>
          <w:ilvl w:val="0"/>
          <w:numId w:val="37"/>
        </w:numPr>
        <w:jc w:val="left"/>
        <w:rPr>
          <w:sz w:val="16"/>
        </w:rPr>
      </w:pPr>
      <w:r w:rsidRPr="00B54790">
        <w:rPr>
          <w:sz w:val="16"/>
        </w:rPr>
        <w:t xml:space="preserve">Ledford, H., </w:t>
      </w:r>
      <w:proofErr w:type="spellStart"/>
      <w:r w:rsidRPr="00B54790">
        <w:rPr>
          <w:sz w:val="16"/>
        </w:rPr>
        <w:t>Cyranoski</w:t>
      </w:r>
      <w:proofErr w:type="spellEnd"/>
      <w:r w:rsidRPr="00B54790">
        <w:rPr>
          <w:sz w:val="16"/>
        </w:rPr>
        <w:t xml:space="preserve">, D. and Van </w:t>
      </w:r>
      <w:proofErr w:type="spellStart"/>
      <w:r w:rsidRPr="00B54790">
        <w:rPr>
          <w:sz w:val="16"/>
        </w:rPr>
        <w:t>Noorden</w:t>
      </w:r>
      <w:proofErr w:type="spellEnd"/>
      <w:r w:rsidRPr="00B54790">
        <w:rPr>
          <w:sz w:val="16"/>
        </w:rPr>
        <w:t>, R. (2020) ‘The UK has approved a COVID vaccine — here’s what scientists now want to know’, 3 December. Available at: https://www.nature.com/articles/d41586-020-03441-8.</w:t>
      </w:r>
    </w:p>
    <w:p w14:paraId="0199A400" w14:textId="77777777" w:rsidR="00B54790" w:rsidRPr="00B54790" w:rsidRDefault="00B54790" w:rsidP="00BE4A79">
      <w:pPr>
        <w:pStyle w:val="Bibliography"/>
        <w:numPr>
          <w:ilvl w:val="0"/>
          <w:numId w:val="37"/>
        </w:numPr>
        <w:jc w:val="left"/>
        <w:rPr>
          <w:sz w:val="16"/>
        </w:rPr>
      </w:pPr>
      <w:r w:rsidRPr="00B54790">
        <w:rPr>
          <w:sz w:val="16"/>
        </w:rPr>
        <w:t xml:space="preserve">Liu, Y. </w:t>
      </w:r>
      <w:r w:rsidRPr="00B54790">
        <w:rPr>
          <w:i/>
          <w:iCs/>
          <w:sz w:val="16"/>
        </w:rPr>
        <w:t>et al.</w:t>
      </w:r>
      <w:r w:rsidRPr="00B54790">
        <w:rPr>
          <w:sz w:val="16"/>
        </w:rPr>
        <w:t xml:space="preserve"> (2019) ‘</w:t>
      </w:r>
      <w:proofErr w:type="spellStart"/>
      <w:r w:rsidRPr="00B54790">
        <w:rPr>
          <w:sz w:val="16"/>
        </w:rPr>
        <w:t>RoBERTa</w:t>
      </w:r>
      <w:proofErr w:type="spellEnd"/>
      <w:r w:rsidRPr="00B54790">
        <w:rPr>
          <w:sz w:val="16"/>
        </w:rPr>
        <w:t>: A Robustly Optimized BERT Pretraining Approach’.</w:t>
      </w:r>
    </w:p>
    <w:p w14:paraId="7E3543F3" w14:textId="77777777" w:rsidR="00B54790" w:rsidRPr="00B54790" w:rsidRDefault="00B54790" w:rsidP="00BE4A79">
      <w:pPr>
        <w:pStyle w:val="Bibliography"/>
        <w:numPr>
          <w:ilvl w:val="0"/>
          <w:numId w:val="37"/>
        </w:numPr>
        <w:jc w:val="left"/>
        <w:rPr>
          <w:sz w:val="16"/>
        </w:rPr>
      </w:pPr>
      <w:r w:rsidRPr="00B54790">
        <w:rPr>
          <w:sz w:val="16"/>
        </w:rPr>
        <w:t xml:space="preserve">M. Pirani </w:t>
      </w:r>
      <w:r w:rsidRPr="00B54790">
        <w:rPr>
          <w:i/>
          <w:iCs/>
          <w:sz w:val="16"/>
        </w:rPr>
        <w:t>et al.</w:t>
      </w:r>
      <w:r w:rsidRPr="00B54790">
        <w:rPr>
          <w:sz w:val="16"/>
        </w:rPr>
        <w:t xml:space="preserve"> (2022) ‘A Comparative Analysis of ARIMA, GRU, LSTM and </w:t>
      </w:r>
      <w:proofErr w:type="spellStart"/>
      <w:r w:rsidRPr="00B54790">
        <w:rPr>
          <w:sz w:val="16"/>
        </w:rPr>
        <w:t>BiLSTM</w:t>
      </w:r>
      <w:proofErr w:type="spellEnd"/>
      <w:r w:rsidRPr="00B54790">
        <w:rPr>
          <w:sz w:val="16"/>
        </w:rPr>
        <w:t xml:space="preserve"> on Financial Time Series Forecasting’, in </w:t>
      </w:r>
      <w:r w:rsidRPr="00B54790">
        <w:rPr>
          <w:i/>
          <w:iCs/>
          <w:sz w:val="16"/>
        </w:rPr>
        <w:t>2022 IEEE International Conference on Distributed Computing and Electrical Circuits and Electronics (ICDCECE)</w:t>
      </w:r>
      <w:r w:rsidRPr="00B54790">
        <w:rPr>
          <w:sz w:val="16"/>
        </w:rPr>
        <w:t xml:space="preserve">. </w:t>
      </w:r>
      <w:r w:rsidRPr="00B54790">
        <w:rPr>
          <w:i/>
          <w:iCs/>
          <w:sz w:val="16"/>
        </w:rPr>
        <w:t>2022 IEEE International Conference on Distributed Computing and Electrical Circuits and Electronics (ICDCECE)</w:t>
      </w:r>
      <w:r w:rsidRPr="00B54790">
        <w:rPr>
          <w:sz w:val="16"/>
        </w:rPr>
        <w:t>, pp. 1–6. Available at: https://doi.org/10.1109/ICDCECE53908.2022.9793213.</w:t>
      </w:r>
    </w:p>
    <w:p w14:paraId="5C7CCB12" w14:textId="77777777" w:rsidR="00B54790" w:rsidRPr="00B54790" w:rsidRDefault="00B54790" w:rsidP="00BE4A79">
      <w:pPr>
        <w:pStyle w:val="Bibliography"/>
        <w:numPr>
          <w:ilvl w:val="0"/>
          <w:numId w:val="37"/>
        </w:numPr>
        <w:jc w:val="left"/>
        <w:rPr>
          <w:sz w:val="16"/>
        </w:rPr>
      </w:pPr>
      <w:r w:rsidRPr="00B54790">
        <w:rPr>
          <w:sz w:val="16"/>
        </w:rPr>
        <w:t xml:space="preserve">Metaxas, P. (2017) ‘Retweets indicate agreement, endorsement, trust: A meta-analysis of published Twitter research’, </w:t>
      </w:r>
      <w:r w:rsidRPr="00B54790">
        <w:rPr>
          <w:i/>
          <w:iCs/>
          <w:sz w:val="16"/>
        </w:rPr>
        <w:t>Computer Science Department: Wellesley College</w:t>
      </w:r>
      <w:r w:rsidRPr="00B54790">
        <w:rPr>
          <w:sz w:val="16"/>
        </w:rPr>
        <w:t xml:space="preserve"> [Preprint]. Available at: http://cs.wellesley.edu/~pmetaxas/WorkingPapers/Retweet-meaning.pdf.</w:t>
      </w:r>
    </w:p>
    <w:p w14:paraId="3A87586B" w14:textId="77777777" w:rsidR="00B54790" w:rsidRPr="00B54790" w:rsidRDefault="00B54790" w:rsidP="00BE4A79">
      <w:pPr>
        <w:pStyle w:val="Bibliography"/>
        <w:numPr>
          <w:ilvl w:val="0"/>
          <w:numId w:val="37"/>
        </w:numPr>
        <w:jc w:val="left"/>
        <w:rPr>
          <w:sz w:val="16"/>
        </w:rPr>
      </w:pPr>
      <w:r w:rsidRPr="00B54790">
        <w:rPr>
          <w:sz w:val="16"/>
        </w:rPr>
        <w:t xml:space="preserve">Nikolopoulos, S. (2023) ‘Sentiment Analysis using Twitter API and </w:t>
      </w:r>
      <w:proofErr w:type="spellStart"/>
      <w:r w:rsidRPr="00B54790">
        <w:rPr>
          <w:sz w:val="16"/>
        </w:rPr>
        <w:t>RoBERTa</w:t>
      </w:r>
      <w:proofErr w:type="spellEnd"/>
      <w:r w:rsidRPr="00B54790">
        <w:rPr>
          <w:sz w:val="16"/>
        </w:rPr>
        <w:t xml:space="preserve"> model’, 9 February. Available at: https://www.odbms.org/2023/02/sentiment-analysis-using-twitter-api-and-roberta-model/.</w:t>
      </w:r>
    </w:p>
    <w:p w14:paraId="7557C368" w14:textId="77777777" w:rsidR="00B54790" w:rsidRPr="00B54790" w:rsidRDefault="00B54790" w:rsidP="00BE4A79">
      <w:pPr>
        <w:pStyle w:val="Bibliography"/>
        <w:numPr>
          <w:ilvl w:val="0"/>
          <w:numId w:val="37"/>
        </w:numPr>
        <w:jc w:val="left"/>
        <w:rPr>
          <w:sz w:val="16"/>
        </w:rPr>
      </w:pPr>
      <w:r w:rsidRPr="00B54790">
        <w:rPr>
          <w:sz w:val="16"/>
        </w:rPr>
        <w:t xml:space="preserve">Pfizer Inc (2020) ‘Pfizer and BioNTech Announce Positive Early Data </w:t>
      </w:r>
      <w:proofErr w:type="gramStart"/>
      <w:r w:rsidRPr="00B54790">
        <w:rPr>
          <w:sz w:val="16"/>
        </w:rPr>
        <w:t>From</w:t>
      </w:r>
      <w:proofErr w:type="gramEnd"/>
      <w:r w:rsidRPr="00B54790">
        <w:rPr>
          <w:sz w:val="16"/>
        </w:rPr>
        <w:t xml:space="preserve"> Clinical Trial of Omicron BA.4/BA.5-Adapted Bivalent Booster in Individuals 18 Years and Older’, 13 October. Available at: https://www.businesswire.com/news/home/20221010005742/en/.</w:t>
      </w:r>
    </w:p>
    <w:p w14:paraId="42F05202" w14:textId="77777777" w:rsidR="00B54790" w:rsidRPr="00B54790" w:rsidRDefault="00B54790" w:rsidP="00BE4A79">
      <w:pPr>
        <w:pStyle w:val="Bibliography"/>
        <w:numPr>
          <w:ilvl w:val="0"/>
          <w:numId w:val="37"/>
        </w:numPr>
        <w:jc w:val="left"/>
        <w:rPr>
          <w:sz w:val="16"/>
        </w:rPr>
      </w:pPr>
      <w:proofErr w:type="spellStart"/>
      <w:r w:rsidRPr="00B54790">
        <w:rPr>
          <w:sz w:val="16"/>
        </w:rPr>
        <w:t>Samal</w:t>
      </w:r>
      <w:proofErr w:type="spellEnd"/>
      <w:r w:rsidRPr="00B54790">
        <w:rPr>
          <w:sz w:val="16"/>
        </w:rPr>
        <w:t xml:space="preserve">, K.K. </w:t>
      </w:r>
      <w:r w:rsidRPr="00B54790">
        <w:rPr>
          <w:i/>
          <w:iCs/>
          <w:sz w:val="16"/>
        </w:rPr>
        <w:t>et al.</w:t>
      </w:r>
      <w:r w:rsidRPr="00B54790">
        <w:rPr>
          <w:sz w:val="16"/>
        </w:rPr>
        <w:t xml:space="preserve"> (2019) </w:t>
      </w:r>
      <w:r w:rsidRPr="00B54790">
        <w:rPr>
          <w:i/>
          <w:iCs/>
          <w:sz w:val="16"/>
        </w:rPr>
        <w:t>Time Series based Air Pollution Forecasting using SARIMA and Prophet Model</w:t>
      </w:r>
      <w:r w:rsidRPr="00B54790">
        <w:rPr>
          <w:sz w:val="16"/>
        </w:rPr>
        <w:t xml:space="preserve">, </w:t>
      </w:r>
      <w:r w:rsidRPr="00B54790">
        <w:rPr>
          <w:i/>
          <w:iCs/>
          <w:sz w:val="16"/>
        </w:rPr>
        <w:t>ITCC 2019: Proceedings of the 2019 International Conference on Information Technology and Computer Communications</w:t>
      </w:r>
      <w:r w:rsidRPr="00B54790">
        <w:rPr>
          <w:sz w:val="16"/>
        </w:rPr>
        <w:t>, p. 85. Available at: https://doi.org/10.1145/3355402.3355417.</w:t>
      </w:r>
    </w:p>
    <w:p w14:paraId="1886FFDB" w14:textId="77777777" w:rsidR="00B54790" w:rsidRPr="00B54790" w:rsidRDefault="00B54790" w:rsidP="00BE4A79">
      <w:pPr>
        <w:pStyle w:val="Bibliography"/>
        <w:numPr>
          <w:ilvl w:val="0"/>
          <w:numId w:val="37"/>
        </w:numPr>
        <w:jc w:val="left"/>
        <w:rPr>
          <w:sz w:val="16"/>
        </w:rPr>
      </w:pPr>
      <w:r w:rsidRPr="00B54790">
        <w:rPr>
          <w:sz w:val="16"/>
        </w:rPr>
        <w:t xml:space="preserve">Taylor, S.J. and </w:t>
      </w:r>
      <w:proofErr w:type="spellStart"/>
      <w:r w:rsidRPr="00B54790">
        <w:rPr>
          <w:sz w:val="16"/>
        </w:rPr>
        <w:t>Letham</w:t>
      </w:r>
      <w:proofErr w:type="spellEnd"/>
      <w:r w:rsidRPr="00B54790">
        <w:rPr>
          <w:sz w:val="16"/>
        </w:rPr>
        <w:t xml:space="preserve">, B. (2018) ‘Forecasting at scale’, </w:t>
      </w:r>
      <w:r w:rsidRPr="00B54790">
        <w:rPr>
          <w:i/>
          <w:iCs/>
          <w:sz w:val="16"/>
        </w:rPr>
        <w:t>The American Statistician</w:t>
      </w:r>
      <w:r w:rsidRPr="00B54790">
        <w:rPr>
          <w:sz w:val="16"/>
        </w:rPr>
        <w:t>, 72(1), pp. 37–45. Available at: https://doi.org/10.7287/peerj.preprints.3190v2.</w:t>
      </w:r>
    </w:p>
    <w:p w14:paraId="0E1221F8" w14:textId="77777777" w:rsidR="00B54790" w:rsidRPr="00B54790" w:rsidRDefault="00B54790" w:rsidP="00BE4A79">
      <w:pPr>
        <w:pStyle w:val="Bibliography"/>
        <w:numPr>
          <w:ilvl w:val="0"/>
          <w:numId w:val="37"/>
        </w:numPr>
        <w:jc w:val="left"/>
        <w:rPr>
          <w:sz w:val="16"/>
        </w:rPr>
      </w:pPr>
      <w:r w:rsidRPr="00B54790">
        <w:rPr>
          <w:sz w:val="16"/>
        </w:rPr>
        <w:t>The Guardian (2020a) ‘Moderna: First human trial results raise hopes for coronavirus vaccine’, 18 May. Available at: https://www.theguardian.com/society/2020/may/18/first-human-trial-results-raise-hopes-for-coronavirus-vaccine.</w:t>
      </w:r>
    </w:p>
    <w:p w14:paraId="68ADDD6A" w14:textId="77777777" w:rsidR="00B54790" w:rsidRPr="00B54790" w:rsidRDefault="00B54790" w:rsidP="00BE4A79">
      <w:pPr>
        <w:pStyle w:val="Bibliography"/>
        <w:numPr>
          <w:ilvl w:val="0"/>
          <w:numId w:val="37"/>
        </w:numPr>
        <w:jc w:val="left"/>
        <w:rPr>
          <w:sz w:val="16"/>
        </w:rPr>
      </w:pPr>
      <w:r w:rsidRPr="00B54790">
        <w:rPr>
          <w:sz w:val="16"/>
        </w:rPr>
        <w:t>The Guardian (2020b) ‘“Stay home”: Varadkar announces sweeping two-week lockdown’, 27 March. Available at: https://www.theguardian.com/world/2020/mar/27/stay-home-varadkar-urges-irish-in-drastic-lockdown.</w:t>
      </w:r>
    </w:p>
    <w:p w14:paraId="71141FCB" w14:textId="77777777" w:rsidR="00B54790" w:rsidRPr="00B54790" w:rsidRDefault="00B54790" w:rsidP="00BE4A79">
      <w:pPr>
        <w:pStyle w:val="Bibliography"/>
        <w:numPr>
          <w:ilvl w:val="0"/>
          <w:numId w:val="37"/>
        </w:numPr>
        <w:jc w:val="left"/>
        <w:rPr>
          <w:sz w:val="16"/>
        </w:rPr>
      </w:pPr>
      <w:proofErr w:type="gramStart"/>
      <w:r w:rsidRPr="00B54790">
        <w:rPr>
          <w:sz w:val="16"/>
        </w:rPr>
        <w:t>WHO  (</w:t>
      </w:r>
      <w:proofErr w:type="gramEnd"/>
      <w:r w:rsidRPr="00B54790">
        <w:rPr>
          <w:sz w:val="16"/>
        </w:rPr>
        <w:t>World Health Organization) (2020) ‘Timeline: WHO’s COVID-19 response’. Available at: https://www.who.int/emergencies/diseases/novel-coronavirus-2019/interactive-timeline#!</w:t>
      </w:r>
    </w:p>
    <w:p w14:paraId="2C14AB5A" w14:textId="77777777" w:rsidR="00B54790" w:rsidRPr="00B54790" w:rsidRDefault="00B54790" w:rsidP="00BE4A79">
      <w:pPr>
        <w:pStyle w:val="Bibliography"/>
        <w:numPr>
          <w:ilvl w:val="0"/>
          <w:numId w:val="37"/>
        </w:numPr>
        <w:jc w:val="left"/>
        <w:rPr>
          <w:sz w:val="16"/>
        </w:rPr>
      </w:pPr>
      <w:r w:rsidRPr="00B54790">
        <w:rPr>
          <w:sz w:val="16"/>
        </w:rPr>
        <w:t xml:space="preserve">Wilkins, A.S. (2018) ‘To Lag or Not to </w:t>
      </w:r>
      <w:proofErr w:type="gramStart"/>
      <w:r w:rsidRPr="00B54790">
        <w:rPr>
          <w:sz w:val="16"/>
        </w:rPr>
        <w:t>Lag?:</w:t>
      </w:r>
      <w:proofErr w:type="gramEnd"/>
      <w:r w:rsidRPr="00B54790">
        <w:rPr>
          <w:sz w:val="16"/>
        </w:rPr>
        <w:t xml:space="preserve"> Re-Evaluating the Use of Lagged Dependent Variables in Regression Analysis’, </w:t>
      </w:r>
      <w:r w:rsidRPr="00B54790">
        <w:rPr>
          <w:i/>
          <w:iCs/>
          <w:sz w:val="16"/>
        </w:rPr>
        <w:t>Political Science Research and Methods</w:t>
      </w:r>
      <w:r w:rsidRPr="00B54790">
        <w:rPr>
          <w:sz w:val="16"/>
        </w:rPr>
        <w:t xml:space="preserve">. 2017/05/03 </w:t>
      </w:r>
      <w:proofErr w:type="spellStart"/>
      <w:r w:rsidRPr="00B54790">
        <w:rPr>
          <w:sz w:val="16"/>
        </w:rPr>
        <w:t>edn</w:t>
      </w:r>
      <w:proofErr w:type="spellEnd"/>
      <w:r w:rsidRPr="00B54790">
        <w:rPr>
          <w:sz w:val="16"/>
        </w:rPr>
        <w:t>, 6(2), pp. 393–411. Available at: https://doi.org/10.1017/psrm.2017.4.</w:t>
      </w:r>
    </w:p>
    <w:p w14:paraId="0938C63D" w14:textId="4182DE81" w:rsidR="008D0FA1" w:rsidRDefault="00243C82" w:rsidP="00BE4A79">
      <w:pPr>
        <w:pStyle w:val="Bibliography"/>
        <w:jc w:val="left"/>
        <w:rPr>
          <w:sz w:val="16"/>
        </w:rPr>
      </w:pPr>
      <w:r>
        <w:rPr>
          <w:sz w:val="16"/>
        </w:rPr>
        <w:fldChar w:fldCharType="end"/>
      </w:r>
    </w:p>
    <w:p w14:paraId="4C655CB4" w14:textId="77777777" w:rsidR="00364A0D" w:rsidRDefault="00364A0D" w:rsidP="00836367">
      <w:pPr>
        <w:pStyle w:val="references"/>
        <w:numPr>
          <w:ilvl w:val="0"/>
          <w:numId w:val="0"/>
        </w:numPr>
        <w:ind w:left="360" w:hanging="360"/>
        <w:jc w:val="center"/>
        <w:rPr>
          <w:rFonts w:eastAsia="SimSun"/>
          <w:b/>
          <w:noProof w:val="0"/>
          <w:color w:val="FF0000"/>
          <w:spacing w:val="-1"/>
          <w:sz w:val="20"/>
          <w:szCs w:val="20"/>
          <w:lang w:val="en-IE" w:eastAsia="x-none"/>
        </w:rPr>
      </w:pPr>
    </w:p>
    <w:p w14:paraId="1EF79E02" w14:textId="77777777" w:rsidR="00364A0D" w:rsidRDefault="00364A0D" w:rsidP="00836367">
      <w:pPr>
        <w:pStyle w:val="references"/>
        <w:numPr>
          <w:ilvl w:val="0"/>
          <w:numId w:val="0"/>
        </w:numPr>
        <w:ind w:left="360" w:hanging="360"/>
        <w:jc w:val="center"/>
        <w:rPr>
          <w:rFonts w:eastAsia="SimSun"/>
          <w:b/>
          <w:noProof w:val="0"/>
          <w:color w:val="FF0000"/>
          <w:spacing w:val="-1"/>
          <w:sz w:val="20"/>
          <w:szCs w:val="20"/>
          <w:lang w:val="en-IE" w:eastAsia="x-none"/>
        </w:rPr>
      </w:pPr>
    </w:p>
    <w:p w14:paraId="119D5171" w14:textId="5986AF15" w:rsidR="00836367" w:rsidRPr="00364A0D" w:rsidRDefault="00364A0D" w:rsidP="00836367">
      <w:pPr>
        <w:pStyle w:val="references"/>
        <w:numPr>
          <w:ilvl w:val="0"/>
          <w:numId w:val="0"/>
        </w:numPr>
        <w:ind w:left="360" w:hanging="360"/>
        <w:jc w:val="center"/>
        <w:rPr>
          <w:rFonts w:eastAsia="SimSun"/>
          <w:b/>
          <w:noProof w:val="0"/>
          <w:color w:val="FF0000"/>
          <w:spacing w:val="-1"/>
          <w:sz w:val="20"/>
          <w:szCs w:val="20"/>
          <w:lang w:val="en-IE" w:eastAsia="x-none"/>
        </w:rPr>
        <w:sectPr w:rsidR="00836367" w:rsidRPr="00364A0D"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en-IE" w:eastAsia="x-none"/>
        </w:rPr>
        <w:t>END</w:t>
      </w:r>
    </w:p>
    <w:p w14:paraId="5B4A1A2A" w14:textId="35D8A133" w:rsidR="009303D9" w:rsidRDefault="009303D9" w:rsidP="00364A0D">
      <w:pPr>
        <w:jc w:val="both"/>
      </w:pPr>
    </w:p>
    <w:p w14:paraId="1AF53D04" w14:textId="77777777" w:rsidR="00364A0D" w:rsidRDefault="00364A0D">
      <w:pPr>
        <w:jc w:val="left"/>
        <w:rPr>
          <w:smallCaps/>
          <w:noProof/>
        </w:rPr>
      </w:pPr>
      <w:r>
        <w:br w:type="page"/>
      </w:r>
    </w:p>
    <w:p w14:paraId="00FD81C9" w14:textId="31120276" w:rsidR="00364A0D" w:rsidRDefault="00364A0D" w:rsidP="00364A0D">
      <w:pPr>
        <w:pStyle w:val="Heading1"/>
        <w:numPr>
          <w:ilvl w:val="0"/>
          <w:numId w:val="0"/>
        </w:numPr>
        <w:jc w:val="both"/>
      </w:pPr>
      <w:r>
        <w:lastRenderedPageBreak/>
        <w:t>Appendix</w:t>
      </w:r>
    </w:p>
    <w:p w14:paraId="7C6A5824" w14:textId="2B4D613B" w:rsidR="00364A0D" w:rsidRDefault="00364A0D" w:rsidP="00364A0D">
      <w:pPr>
        <w:pStyle w:val="Heading1"/>
        <w:numPr>
          <w:ilvl w:val="0"/>
          <w:numId w:val="0"/>
        </w:numPr>
        <w:jc w:val="both"/>
      </w:pPr>
      <w:bookmarkStart w:id="0" w:name="_Appendix_I_–"/>
      <w:bookmarkEnd w:id="0"/>
      <w:r>
        <w:t>Appendix I – Dashboard YCSB</w:t>
      </w:r>
    </w:p>
    <w:p w14:paraId="77A7ABBB" w14:textId="77777777" w:rsidR="00364A0D" w:rsidRDefault="00364A0D" w:rsidP="00364A0D"/>
    <w:p w14:paraId="5EEA16AB" w14:textId="2B08AF5E" w:rsidR="00364A0D" w:rsidRDefault="00364A0D" w:rsidP="00364A0D">
      <w:r w:rsidRPr="00364A0D">
        <w:rPr>
          <w:noProof/>
        </w:rPr>
        <w:drawing>
          <wp:inline distT="0" distB="0" distL="0" distR="0" wp14:anchorId="073C6804" wp14:editId="25602D6A">
            <wp:extent cx="6426200" cy="4240530"/>
            <wp:effectExtent l="0" t="0" r="0" b="7620"/>
            <wp:docPr id="94593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37924" name=""/>
                    <pic:cNvPicPr/>
                  </pic:nvPicPr>
                  <pic:blipFill>
                    <a:blip r:embed="rId20"/>
                    <a:stretch>
                      <a:fillRect/>
                    </a:stretch>
                  </pic:blipFill>
                  <pic:spPr>
                    <a:xfrm>
                      <a:off x="0" y="0"/>
                      <a:ext cx="6426200" cy="4240530"/>
                    </a:xfrm>
                    <a:prstGeom prst="rect">
                      <a:avLst/>
                    </a:prstGeom>
                  </pic:spPr>
                </pic:pic>
              </a:graphicData>
            </a:graphic>
          </wp:inline>
        </w:drawing>
      </w:r>
    </w:p>
    <w:p w14:paraId="21861564" w14:textId="77777777" w:rsidR="00364A0D" w:rsidRDefault="00364A0D" w:rsidP="00364A0D"/>
    <w:p w14:paraId="2FEF5A79" w14:textId="77777777" w:rsidR="00364A0D" w:rsidRDefault="00364A0D" w:rsidP="00364A0D"/>
    <w:p w14:paraId="0A3B0E48" w14:textId="77777777" w:rsidR="00364A0D" w:rsidRDefault="00364A0D">
      <w:pPr>
        <w:jc w:val="left"/>
        <w:rPr>
          <w:smallCaps/>
          <w:noProof/>
        </w:rPr>
      </w:pPr>
      <w:r>
        <w:br w:type="page"/>
      </w:r>
    </w:p>
    <w:p w14:paraId="24248C12" w14:textId="2C4FBE0F" w:rsidR="00364A0D" w:rsidRDefault="00364A0D" w:rsidP="00364A0D">
      <w:pPr>
        <w:pStyle w:val="Heading1"/>
        <w:numPr>
          <w:ilvl w:val="0"/>
          <w:numId w:val="0"/>
        </w:numPr>
        <w:jc w:val="both"/>
      </w:pPr>
      <w:r>
        <w:lastRenderedPageBreak/>
        <w:t>Appendix II – Dashboard Data Preparation</w:t>
      </w:r>
    </w:p>
    <w:p w14:paraId="0B42980A" w14:textId="77777777" w:rsidR="00364A0D" w:rsidRPr="00364A0D" w:rsidRDefault="00364A0D" w:rsidP="00364A0D">
      <w:pPr>
        <w:jc w:val="both"/>
      </w:pPr>
    </w:p>
    <w:p w14:paraId="0C6E8FD4" w14:textId="0D079005" w:rsidR="00364A0D" w:rsidRDefault="00364A0D" w:rsidP="00364A0D">
      <w:pPr>
        <w:jc w:val="both"/>
      </w:pPr>
      <w:r w:rsidRPr="00364A0D">
        <w:rPr>
          <w:noProof/>
        </w:rPr>
        <w:drawing>
          <wp:inline distT="0" distB="0" distL="0" distR="0" wp14:anchorId="762CBC3F" wp14:editId="3D60A84D">
            <wp:extent cx="6371539" cy="5595873"/>
            <wp:effectExtent l="0" t="0" r="0" b="5080"/>
            <wp:docPr id="44007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78623" name=""/>
                    <pic:cNvPicPr/>
                  </pic:nvPicPr>
                  <pic:blipFill>
                    <a:blip r:embed="rId21"/>
                    <a:stretch>
                      <a:fillRect/>
                    </a:stretch>
                  </pic:blipFill>
                  <pic:spPr>
                    <a:xfrm>
                      <a:off x="0" y="0"/>
                      <a:ext cx="6383805" cy="5606646"/>
                    </a:xfrm>
                    <a:prstGeom prst="rect">
                      <a:avLst/>
                    </a:prstGeom>
                  </pic:spPr>
                </pic:pic>
              </a:graphicData>
            </a:graphic>
          </wp:inline>
        </w:drawing>
      </w:r>
    </w:p>
    <w:p w14:paraId="08907084" w14:textId="77777777" w:rsidR="00364A0D" w:rsidRDefault="00364A0D" w:rsidP="00364A0D"/>
    <w:p w14:paraId="1C7EC9C3" w14:textId="3C471E0F" w:rsidR="00364A0D" w:rsidRDefault="00364A0D" w:rsidP="00364A0D">
      <w:pPr>
        <w:pStyle w:val="Heading1"/>
        <w:numPr>
          <w:ilvl w:val="0"/>
          <w:numId w:val="0"/>
        </w:numPr>
        <w:jc w:val="both"/>
      </w:pPr>
      <w:r>
        <w:lastRenderedPageBreak/>
        <w:t>Appendix III – Dashboard Time Series Models</w:t>
      </w:r>
    </w:p>
    <w:p w14:paraId="6355166B" w14:textId="67FA6AE3" w:rsidR="00364A0D" w:rsidRPr="00364A0D" w:rsidRDefault="00364A0D" w:rsidP="00364A0D">
      <w:pPr>
        <w:jc w:val="both"/>
      </w:pPr>
      <w:r w:rsidRPr="00364A0D">
        <w:rPr>
          <w:noProof/>
        </w:rPr>
        <w:drawing>
          <wp:inline distT="0" distB="0" distL="0" distR="0" wp14:anchorId="0CE37F07" wp14:editId="400E3DAB">
            <wp:extent cx="6426200" cy="3430905"/>
            <wp:effectExtent l="0" t="0" r="0" b="0"/>
            <wp:docPr id="16046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8471" name=""/>
                    <pic:cNvPicPr/>
                  </pic:nvPicPr>
                  <pic:blipFill>
                    <a:blip r:embed="rId22"/>
                    <a:stretch>
                      <a:fillRect/>
                    </a:stretch>
                  </pic:blipFill>
                  <pic:spPr>
                    <a:xfrm>
                      <a:off x="0" y="0"/>
                      <a:ext cx="6426200" cy="3430905"/>
                    </a:xfrm>
                    <a:prstGeom prst="rect">
                      <a:avLst/>
                    </a:prstGeom>
                  </pic:spPr>
                </pic:pic>
              </a:graphicData>
            </a:graphic>
          </wp:inline>
        </w:drawing>
      </w:r>
    </w:p>
    <w:p w14:paraId="18689BB8" w14:textId="42644A2F" w:rsidR="00364A0D" w:rsidRDefault="00364A0D" w:rsidP="00364A0D">
      <w:pPr>
        <w:pStyle w:val="Heading1"/>
        <w:numPr>
          <w:ilvl w:val="0"/>
          <w:numId w:val="0"/>
        </w:numPr>
        <w:jc w:val="both"/>
      </w:pPr>
      <w:r>
        <w:t>Appendix IV – Keywords</w:t>
      </w:r>
    </w:p>
    <w:p w14:paraId="302AA4E3" w14:textId="77777777" w:rsidR="00364A0D" w:rsidRPr="00364A0D" w:rsidRDefault="00364A0D" w:rsidP="00364A0D"/>
    <w:tbl>
      <w:tblPr>
        <w:tblStyle w:val="TableGrid"/>
        <w:tblW w:w="0" w:type="auto"/>
        <w:tblInd w:w="360" w:type="dxa"/>
        <w:tblLook w:val="04A0" w:firstRow="1" w:lastRow="0" w:firstColumn="1" w:lastColumn="0" w:noHBand="0" w:noVBand="1"/>
      </w:tblPr>
      <w:tblGrid>
        <w:gridCol w:w="2248"/>
        <w:gridCol w:w="2248"/>
      </w:tblGrid>
      <w:tr w:rsidR="00364A0D" w14:paraId="4E0767B3" w14:textId="77777777" w:rsidTr="00D31980">
        <w:tc>
          <w:tcPr>
            <w:tcW w:w="2248" w:type="dxa"/>
          </w:tcPr>
          <w:p w14:paraId="002A8EF5" w14:textId="77777777" w:rsidR="00364A0D" w:rsidRPr="00062261" w:rsidRDefault="00364A0D" w:rsidP="00D31980">
            <w:pPr>
              <w:pStyle w:val="references"/>
              <w:numPr>
                <w:ilvl w:val="0"/>
                <w:numId w:val="0"/>
              </w:numPr>
              <w:jc w:val="left"/>
              <w:rPr>
                <w:rFonts w:eastAsia="SimSun"/>
                <w:b/>
                <w:noProof w:val="0"/>
                <w:spacing w:val="-1"/>
                <w:sz w:val="20"/>
                <w:szCs w:val="20"/>
                <w:lang w:val="en-IE" w:eastAsia="x-none"/>
              </w:rPr>
            </w:pPr>
            <w:r w:rsidRPr="00062261">
              <w:rPr>
                <w:rFonts w:eastAsia="SimSun"/>
                <w:b/>
                <w:noProof w:val="0"/>
                <w:spacing w:val="-1"/>
                <w:sz w:val="20"/>
                <w:szCs w:val="20"/>
                <w:lang w:val="en-IE" w:eastAsia="x-none"/>
              </w:rPr>
              <w:t>Hashtags</w:t>
            </w:r>
          </w:p>
        </w:tc>
        <w:tc>
          <w:tcPr>
            <w:tcW w:w="2248" w:type="dxa"/>
          </w:tcPr>
          <w:p w14:paraId="7BBAF2F4" w14:textId="77777777" w:rsidR="00364A0D" w:rsidRPr="00062261" w:rsidRDefault="00364A0D" w:rsidP="00D31980">
            <w:pPr>
              <w:pStyle w:val="references"/>
              <w:numPr>
                <w:ilvl w:val="0"/>
                <w:numId w:val="0"/>
              </w:numPr>
              <w:jc w:val="left"/>
              <w:rPr>
                <w:rFonts w:eastAsia="SimSun"/>
                <w:b/>
                <w:noProof w:val="0"/>
                <w:spacing w:val="-1"/>
                <w:sz w:val="20"/>
                <w:szCs w:val="20"/>
                <w:lang w:val="en-IE" w:eastAsia="x-none"/>
              </w:rPr>
            </w:pPr>
            <w:r w:rsidRPr="00062261">
              <w:rPr>
                <w:rFonts w:eastAsia="SimSun"/>
                <w:b/>
                <w:noProof w:val="0"/>
                <w:spacing w:val="-1"/>
                <w:sz w:val="20"/>
                <w:szCs w:val="20"/>
                <w:lang w:val="en-IE" w:eastAsia="x-none"/>
              </w:rPr>
              <w:t>Keywords</w:t>
            </w:r>
          </w:p>
        </w:tc>
      </w:tr>
      <w:tr w:rsidR="00364A0D" w14:paraId="759BF5F6" w14:textId="77777777" w:rsidTr="00D31980">
        <w:tc>
          <w:tcPr>
            <w:tcW w:w="2248" w:type="dxa"/>
          </w:tcPr>
          <w:p w14:paraId="0D22219C" w14:textId="77777777" w:rsidR="00364A0D" w:rsidRPr="00816885" w:rsidRDefault="00364A0D" w:rsidP="00D31980">
            <w:pPr>
              <w:pStyle w:val="references"/>
              <w:numPr>
                <w:ilvl w:val="0"/>
                <w:numId w:val="0"/>
              </w:numPr>
              <w:jc w:val="left"/>
            </w:pPr>
            <w:r w:rsidRPr="00816885">
              <w:t>#VaccineResearch</w:t>
            </w:r>
          </w:p>
        </w:tc>
        <w:tc>
          <w:tcPr>
            <w:tcW w:w="2248" w:type="dxa"/>
          </w:tcPr>
          <w:p w14:paraId="71702081"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Coronavirus</w:t>
            </w:r>
          </w:p>
        </w:tc>
      </w:tr>
      <w:tr w:rsidR="00364A0D" w14:paraId="588E5933" w14:textId="77777777" w:rsidTr="00D31980">
        <w:tc>
          <w:tcPr>
            <w:tcW w:w="2248" w:type="dxa"/>
          </w:tcPr>
          <w:p w14:paraId="7B37DD5E"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#Pandemic</w:t>
            </w:r>
          </w:p>
        </w:tc>
        <w:tc>
          <w:tcPr>
            <w:tcW w:w="2248" w:type="dxa"/>
          </w:tcPr>
          <w:p w14:paraId="29345ADB"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Vaccination rate</w:t>
            </w:r>
          </w:p>
        </w:tc>
      </w:tr>
      <w:tr w:rsidR="00364A0D" w14:paraId="544D333D" w14:textId="77777777" w:rsidTr="00D31980">
        <w:tc>
          <w:tcPr>
            <w:tcW w:w="2248" w:type="dxa"/>
          </w:tcPr>
          <w:p w14:paraId="6800EAF7"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#Sinovac</w:t>
            </w:r>
          </w:p>
        </w:tc>
        <w:tc>
          <w:tcPr>
            <w:tcW w:w="2248" w:type="dxa"/>
          </w:tcPr>
          <w:p w14:paraId="06430616"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Johnson &amp; Johnson</w:t>
            </w:r>
          </w:p>
        </w:tc>
      </w:tr>
      <w:tr w:rsidR="00364A0D" w14:paraId="5F10FE8E" w14:textId="77777777" w:rsidTr="00D31980">
        <w:tc>
          <w:tcPr>
            <w:tcW w:w="2248" w:type="dxa"/>
          </w:tcPr>
          <w:p w14:paraId="30B37C4F"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#Moderna</w:t>
            </w:r>
          </w:p>
        </w:tc>
        <w:tc>
          <w:tcPr>
            <w:tcW w:w="2248" w:type="dxa"/>
          </w:tcPr>
          <w:p w14:paraId="70B4B1AC"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Immuni</w:t>
            </w:r>
            <w:r>
              <w:t>s</w:t>
            </w:r>
            <w:r w:rsidRPr="00C40FFC">
              <w:t>ation</w:t>
            </w:r>
          </w:p>
        </w:tc>
      </w:tr>
      <w:tr w:rsidR="00364A0D" w14:paraId="4F2A2EBF" w14:textId="77777777" w:rsidTr="00D31980">
        <w:tc>
          <w:tcPr>
            <w:tcW w:w="2248" w:type="dxa"/>
          </w:tcPr>
          <w:p w14:paraId="2A027D28"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#VaccineDistribution</w:t>
            </w:r>
          </w:p>
        </w:tc>
        <w:tc>
          <w:tcPr>
            <w:tcW w:w="2248" w:type="dxa"/>
          </w:tcPr>
          <w:p w14:paraId="3C882CC4"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Public health</w:t>
            </w:r>
          </w:p>
        </w:tc>
      </w:tr>
      <w:tr w:rsidR="00364A0D" w14:paraId="02778BC9" w14:textId="77777777" w:rsidTr="00D31980">
        <w:tc>
          <w:tcPr>
            <w:tcW w:w="2248" w:type="dxa"/>
          </w:tcPr>
          <w:p w14:paraId="20504389"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#Immunology</w:t>
            </w:r>
          </w:p>
        </w:tc>
        <w:tc>
          <w:tcPr>
            <w:tcW w:w="2248" w:type="dxa"/>
          </w:tcPr>
          <w:p w14:paraId="423B92B2"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Vaccine</w:t>
            </w:r>
          </w:p>
        </w:tc>
      </w:tr>
      <w:tr w:rsidR="00364A0D" w14:paraId="21F3305A" w14:textId="77777777" w:rsidTr="00D31980">
        <w:tc>
          <w:tcPr>
            <w:tcW w:w="2248" w:type="dxa"/>
          </w:tcPr>
          <w:p w14:paraId="3F3A5EAF"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#VaccineSupplyChain</w:t>
            </w:r>
          </w:p>
        </w:tc>
        <w:tc>
          <w:tcPr>
            <w:tcW w:w="2248" w:type="dxa"/>
          </w:tcPr>
          <w:p w14:paraId="3D4F300D"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Moderna</w:t>
            </w:r>
          </w:p>
        </w:tc>
      </w:tr>
      <w:tr w:rsidR="00364A0D" w14:paraId="1856D95D" w14:textId="77777777" w:rsidTr="00D31980">
        <w:tc>
          <w:tcPr>
            <w:tcW w:w="2248" w:type="dxa"/>
          </w:tcPr>
          <w:p w14:paraId="0992A711"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#AntibodyTests</w:t>
            </w:r>
          </w:p>
        </w:tc>
        <w:tc>
          <w:tcPr>
            <w:tcW w:w="2248" w:type="dxa"/>
          </w:tcPr>
          <w:p w14:paraId="5A1FFDC2"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AstraZeneca</w:t>
            </w:r>
          </w:p>
        </w:tc>
      </w:tr>
      <w:tr w:rsidR="00364A0D" w14:paraId="76629921" w14:textId="77777777" w:rsidTr="00D31980">
        <w:tc>
          <w:tcPr>
            <w:tcW w:w="2248" w:type="dxa"/>
          </w:tcPr>
          <w:p w14:paraId="56DD8F1D"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#Janssen</w:t>
            </w:r>
          </w:p>
        </w:tc>
        <w:tc>
          <w:tcPr>
            <w:tcW w:w="2248" w:type="dxa"/>
          </w:tcPr>
          <w:p w14:paraId="0CC82C92"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GlaxoSmithKline</w:t>
            </w:r>
          </w:p>
        </w:tc>
      </w:tr>
      <w:tr w:rsidR="00364A0D" w14:paraId="6F18155D" w14:textId="77777777" w:rsidTr="00D31980">
        <w:tc>
          <w:tcPr>
            <w:tcW w:w="2248" w:type="dxa"/>
          </w:tcPr>
          <w:p w14:paraId="3F997AC1"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#VaccineHesitancy</w:t>
            </w:r>
          </w:p>
        </w:tc>
        <w:tc>
          <w:tcPr>
            <w:tcW w:w="2248" w:type="dxa"/>
          </w:tcPr>
          <w:p w14:paraId="7E070A03"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Vaccine mandate</w:t>
            </w:r>
          </w:p>
        </w:tc>
      </w:tr>
      <w:tr w:rsidR="00364A0D" w14:paraId="66686E23" w14:textId="77777777" w:rsidTr="00D31980">
        <w:tc>
          <w:tcPr>
            <w:tcW w:w="2248" w:type="dxa"/>
          </w:tcPr>
          <w:p w14:paraId="09F88FCB"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#Vaccine</w:t>
            </w:r>
          </w:p>
        </w:tc>
        <w:tc>
          <w:tcPr>
            <w:tcW w:w="2248" w:type="dxa"/>
          </w:tcPr>
          <w:p w14:paraId="1FB10DBA"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Booster shot</w:t>
            </w:r>
          </w:p>
        </w:tc>
      </w:tr>
      <w:tr w:rsidR="00364A0D" w14:paraId="6C26A417" w14:textId="77777777" w:rsidTr="00D31980">
        <w:tc>
          <w:tcPr>
            <w:tcW w:w="2248" w:type="dxa"/>
          </w:tcPr>
          <w:p w14:paraId="4F561F30"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#BoosterShot</w:t>
            </w:r>
          </w:p>
        </w:tc>
        <w:tc>
          <w:tcPr>
            <w:tcW w:w="2248" w:type="dxa"/>
          </w:tcPr>
          <w:p w14:paraId="35F7528C"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Vaccine hesitancy</w:t>
            </w:r>
          </w:p>
        </w:tc>
      </w:tr>
      <w:tr w:rsidR="00364A0D" w14:paraId="3DEF7B70" w14:textId="77777777" w:rsidTr="00D31980">
        <w:tc>
          <w:tcPr>
            <w:tcW w:w="2248" w:type="dxa"/>
          </w:tcPr>
          <w:p w14:paraId="21720164"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#VaccineManufacturing</w:t>
            </w:r>
          </w:p>
        </w:tc>
        <w:tc>
          <w:tcPr>
            <w:tcW w:w="2248" w:type="dxa"/>
          </w:tcPr>
          <w:p w14:paraId="2DAC16B2"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Novavax</w:t>
            </w:r>
          </w:p>
        </w:tc>
      </w:tr>
      <w:tr w:rsidR="00364A0D" w14:paraId="5EA0B195" w14:textId="77777777" w:rsidTr="00D31980">
        <w:tc>
          <w:tcPr>
            <w:tcW w:w="2248" w:type="dxa"/>
          </w:tcPr>
          <w:p w14:paraId="275F4A2F"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#VaccineNationalism</w:t>
            </w:r>
          </w:p>
        </w:tc>
        <w:tc>
          <w:tcPr>
            <w:tcW w:w="2248" w:type="dxa"/>
          </w:tcPr>
          <w:p w14:paraId="0DADC664"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Vaccine passport</w:t>
            </w:r>
          </w:p>
        </w:tc>
      </w:tr>
      <w:tr w:rsidR="00364A0D" w14:paraId="4A15F627" w14:textId="77777777" w:rsidTr="00D31980">
        <w:tc>
          <w:tcPr>
            <w:tcW w:w="2248" w:type="dxa"/>
          </w:tcPr>
          <w:p w14:paraId="55C9975D"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#Novavax</w:t>
            </w:r>
          </w:p>
        </w:tc>
        <w:tc>
          <w:tcPr>
            <w:tcW w:w="2248" w:type="dxa"/>
          </w:tcPr>
          <w:p w14:paraId="31C0BCC1"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Pfizer</w:t>
            </w:r>
          </w:p>
        </w:tc>
      </w:tr>
      <w:tr w:rsidR="00364A0D" w14:paraId="7B25FA23" w14:textId="77777777" w:rsidTr="00D31980">
        <w:tc>
          <w:tcPr>
            <w:tcW w:w="2248" w:type="dxa"/>
          </w:tcPr>
          <w:p w14:paraId="47911F4B"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#COVID19</w:t>
            </w:r>
          </w:p>
        </w:tc>
        <w:tc>
          <w:tcPr>
            <w:tcW w:w="2248" w:type="dxa"/>
          </w:tcPr>
          <w:p w14:paraId="256A5405"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Sinovac</w:t>
            </w:r>
          </w:p>
        </w:tc>
      </w:tr>
      <w:tr w:rsidR="00364A0D" w14:paraId="3B428FD8" w14:textId="77777777" w:rsidTr="00D31980">
        <w:tc>
          <w:tcPr>
            <w:tcW w:w="2248" w:type="dxa"/>
          </w:tcPr>
          <w:p w14:paraId="7AFA0500"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#AstraZeneca</w:t>
            </w:r>
          </w:p>
        </w:tc>
        <w:tc>
          <w:tcPr>
            <w:tcW w:w="2248" w:type="dxa"/>
          </w:tcPr>
          <w:p w14:paraId="649ECD9B"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Vaccine rollout</w:t>
            </w:r>
          </w:p>
        </w:tc>
      </w:tr>
      <w:tr w:rsidR="00364A0D" w14:paraId="11CCF4A5" w14:textId="77777777" w:rsidTr="00D31980">
        <w:tc>
          <w:tcPr>
            <w:tcW w:w="2248" w:type="dxa"/>
          </w:tcPr>
          <w:p w14:paraId="039537D3"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#DiagnosticTests</w:t>
            </w:r>
          </w:p>
        </w:tc>
        <w:tc>
          <w:tcPr>
            <w:tcW w:w="2248" w:type="dxa"/>
          </w:tcPr>
          <w:p w14:paraId="0E8B51C7"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Vaccination</w:t>
            </w:r>
          </w:p>
        </w:tc>
      </w:tr>
      <w:tr w:rsidR="00364A0D" w14:paraId="73AAB6AA" w14:textId="77777777" w:rsidTr="00D31980">
        <w:tc>
          <w:tcPr>
            <w:tcW w:w="2248" w:type="dxa"/>
          </w:tcPr>
          <w:p w14:paraId="7ED21E00"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#COVIDVaccine</w:t>
            </w:r>
          </w:p>
        </w:tc>
        <w:tc>
          <w:tcPr>
            <w:tcW w:w="2248" w:type="dxa"/>
          </w:tcPr>
          <w:p w14:paraId="5DD5F1D1"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Pandemic</w:t>
            </w:r>
          </w:p>
        </w:tc>
      </w:tr>
      <w:tr w:rsidR="00364A0D" w14:paraId="1614F192" w14:textId="77777777" w:rsidTr="00D31980">
        <w:tc>
          <w:tcPr>
            <w:tcW w:w="2248" w:type="dxa"/>
          </w:tcPr>
          <w:p w14:paraId="772E8C7E"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#GetVaccinated</w:t>
            </w:r>
          </w:p>
        </w:tc>
        <w:tc>
          <w:tcPr>
            <w:tcW w:w="2248" w:type="dxa"/>
          </w:tcPr>
          <w:p w14:paraId="4FD0BDFA"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COVID-19</w:t>
            </w:r>
          </w:p>
        </w:tc>
      </w:tr>
      <w:tr w:rsidR="00364A0D" w14:paraId="75BB4E00" w14:textId="77777777" w:rsidTr="00D31980">
        <w:tc>
          <w:tcPr>
            <w:tcW w:w="2248" w:type="dxa"/>
          </w:tcPr>
          <w:p w14:paraId="3C842809"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#VaccineTrials</w:t>
            </w:r>
          </w:p>
        </w:tc>
        <w:tc>
          <w:tcPr>
            <w:tcW w:w="2248" w:type="dxa"/>
          </w:tcPr>
          <w:p w14:paraId="3500AB60"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BioNTech</w:t>
            </w:r>
          </w:p>
        </w:tc>
      </w:tr>
      <w:tr w:rsidR="00364A0D" w14:paraId="52C788F0" w14:textId="77777777" w:rsidTr="00D31980">
        <w:tc>
          <w:tcPr>
            <w:tcW w:w="2248" w:type="dxa"/>
          </w:tcPr>
          <w:p w14:paraId="2DAC44D2"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#PCRTests</w:t>
            </w:r>
          </w:p>
        </w:tc>
        <w:tc>
          <w:tcPr>
            <w:tcW w:w="2248" w:type="dxa"/>
          </w:tcPr>
          <w:p w14:paraId="44D8F8A4"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COVID vaccine</w:t>
            </w:r>
          </w:p>
        </w:tc>
      </w:tr>
      <w:tr w:rsidR="00364A0D" w14:paraId="6A822838" w14:textId="77777777" w:rsidTr="00D31980">
        <w:tc>
          <w:tcPr>
            <w:tcW w:w="2248" w:type="dxa"/>
          </w:tcPr>
          <w:p w14:paraId="4BDD4577"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#Vaccination</w:t>
            </w:r>
          </w:p>
        </w:tc>
        <w:tc>
          <w:tcPr>
            <w:tcW w:w="2248" w:type="dxa"/>
          </w:tcPr>
          <w:p w14:paraId="02BEBDC0"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Sinopharm</w:t>
            </w:r>
          </w:p>
        </w:tc>
      </w:tr>
      <w:tr w:rsidR="00364A0D" w14:paraId="0E8EBF41" w14:textId="77777777" w:rsidTr="00D31980">
        <w:tc>
          <w:tcPr>
            <w:tcW w:w="2248" w:type="dxa"/>
          </w:tcPr>
          <w:p w14:paraId="1E4DD267"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#Pfizer</w:t>
            </w:r>
          </w:p>
        </w:tc>
        <w:tc>
          <w:tcPr>
            <w:tcW w:w="2248" w:type="dxa"/>
          </w:tcPr>
          <w:p w14:paraId="2A8D6CAC"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C40FFC">
              <w:t>Sanofi</w:t>
            </w:r>
          </w:p>
        </w:tc>
      </w:tr>
      <w:tr w:rsidR="00364A0D" w14:paraId="37D7D28C" w14:textId="77777777" w:rsidTr="00D31980">
        <w:tc>
          <w:tcPr>
            <w:tcW w:w="2248" w:type="dxa"/>
          </w:tcPr>
          <w:p w14:paraId="154BE001"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#VaccineStorage</w:t>
            </w:r>
          </w:p>
        </w:tc>
        <w:tc>
          <w:tcPr>
            <w:tcW w:w="2248" w:type="dxa"/>
          </w:tcPr>
          <w:p w14:paraId="1ADD5378"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3A75C092" w14:textId="77777777" w:rsidTr="00D31980">
        <w:tc>
          <w:tcPr>
            <w:tcW w:w="2248" w:type="dxa"/>
          </w:tcPr>
          <w:p w14:paraId="6DB52849"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r w:rsidRPr="00816885">
              <w:t>#HerdImmunity</w:t>
            </w:r>
          </w:p>
        </w:tc>
        <w:tc>
          <w:tcPr>
            <w:tcW w:w="2248" w:type="dxa"/>
          </w:tcPr>
          <w:p w14:paraId="59D77A25"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7AF8E925" w14:textId="77777777" w:rsidTr="00D31980">
        <w:tc>
          <w:tcPr>
            <w:tcW w:w="2248" w:type="dxa"/>
          </w:tcPr>
          <w:p w14:paraId="526986CA" w14:textId="77777777" w:rsidR="00364A0D" w:rsidRPr="0027286B" w:rsidRDefault="00364A0D" w:rsidP="00D31980">
            <w:pPr>
              <w:pStyle w:val="references"/>
              <w:numPr>
                <w:ilvl w:val="0"/>
                <w:numId w:val="0"/>
              </w:numPr>
              <w:jc w:val="left"/>
            </w:pPr>
            <w:r w:rsidRPr="00816885">
              <w:t>#Coronavirus</w:t>
            </w:r>
          </w:p>
        </w:tc>
        <w:tc>
          <w:tcPr>
            <w:tcW w:w="2248" w:type="dxa"/>
          </w:tcPr>
          <w:p w14:paraId="3564E6D9"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3CB4614D" w14:textId="77777777" w:rsidTr="00D31980">
        <w:tc>
          <w:tcPr>
            <w:tcW w:w="2248" w:type="dxa"/>
          </w:tcPr>
          <w:p w14:paraId="3A153A3C" w14:textId="77777777" w:rsidR="00364A0D" w:rsidRPr="0027286B" w:rsidRDefault="00364A0D" w:rsidP="00D31980">
            <w:pPr>
              <w:pStyle w:val="references"/>
              <w:numPr>
                <w:ilvl w:val="0"/>
                <w:numId w:val="0"/>
              </w:numPr>
              <w:jc w:val="left"/>
            </w:pPr>
            <w:r w:rsidRPr="00816885">
              <w:t>#Sinopharm</w:t>
            </w:r>
          </w:p>
        </w:tc>
        <w:tc>
          <w:tcPr>
            <w:tcW w:w="2248" w:type="dxa"/>
          </w:tcPr>
          <w:p w14:paraId="5B67EB22"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619B7526" w14:textId="77777777" w:rsidTr="00D31980">
        <w:tc>
          <w:tcPr>
            <w:tcW w:w="2248" w:type="dxa"/>
          </w:tcPr>
          <w:p w14:paraId="6F059AAA" w14:textId="77777777" w:rsidR="00364A0D" w:rsidRPr="0027286B" w:rsidRDefault="00364A0D" w:rsidP="00D31980">
            <w:pPr>
              <w:pStyle w:val="references"/>
              <w:numPr>
                <w:ilvl w:val="0"/>
                <w:numId w:val="0"/>
              </w:numPr>
              <w:jc w:val="left"/>
            </w:pPr>
            <w:r w:rsidRPr="00816885">
              <w:t>#VaccineMandate</w:t>
            </w:r>
          </w:p>
        </w:tc>
        <w:tc>
          <w:tcPr>
            <w:tcW w:w="2248" w:type="dxa"/>
          </w:tcPr>
          <w:p w14:paraId="450B67D7"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3449273D" w14:textId="77777777" w:rsidTr="00D31980">
        <w:tc>
          <w:tcPr>
            <w:tcW w:w="2248" w:type="dxa"/>
          </w:tcPr>
          <w:p w14:paraId="23EA2F0A" w14:textId="77777777" w:rsidR="00364A0D" w:rsidRPr="0027286B" w:rsidRDefault="00364A0D" w:rsidP="00D31980">
            <w:pPr>
              <w:pStyle w:val="references"/>
              <w:numPr>
                <w:ilvl w:val="0"/>
                <w:numId w:val="0"/>
              </w:numPr>
              <w:jc w:val="left"/>
            </w:pPr>
            <w:r w:rsidRPr="00816885">
              <w:t>#BioNTech</w:t>
            </w:r>
          </w:p>
        </w:tc>
        <w:tc>
          <w:tcPr>
            <w:tcW w:w="2248" w:type="dxa"/>
          </w:tcPr>
          <w:p w14:paraId="6A1B4C40"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4AD2CBF7" w14:textId="77777777" w:rsidTr="00D31980">
        <w:tc>
          <w:tcPr>
            <w:tcW w:w="2248" w:type="dxa"/>
          </w:tcPr>
          <w:p w14:paraId="75732FE4" w14:textId="77777777" w:rsidR="00364A0D" w:rsidRPr="0027286B" w:rsidRDefault="00364A0D" w:rsidP="00D31980">
            <w:pPr>
              <w:pStyle w:val="references"/>
              <w:numPr>
                <w:ilvl w:val="0"/>
                <w:numId w:val="0"/>
              </w:numPr>
              <w:jc w:val="left"/>
            </w:pPr>
            <w:r w:rsidRPr="00816885">
              <w:t>#VaccineSafety</w:t>
            </w:r>
          </w:p>
        </w:tc>
        <w:tc>
          <w:tcPr>
            <w:tcW w:w="2248" w:type="dxa"/>
          </w:tcPr>
          <w:p w14:paraId="5F012AC6"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146D95CE" w14:textId="77777777" w:rsidTr="00D31980">
        <w:tc>
          <w:tcPr>
            <w:tcW w:w="2248" w:type="dxa"/>
          </w:tcPr>
          <w:p w14:paraId="13E79B00" w14:textId="77777777" w:rsidR="00364A0D" w:rsidRPr="0027286B" w:rsidRDefault="00364A0D" w:rsidP="00D31980">
            <w:pPr>
              <w:pStyle w:val="references"/>
              <w:numPr>
                <w:ilvl w:val="0"/>
                <w:numId w:val="0"/>
              </w:numPr>
              <w:jc w:val="left"/>
            </w:pPr>
            <w:r w:rsidRPr="00816885">
              <w:lastRenderedPageBreak/>
              <w:t>#Sanofi</w:t>
            </w:r>
          </w:p>
        </w:tc>
        <w:tc>
          <w:tcPr>
            <w:tcW w:w="2248" w:type="dxa"/>
          </w:tcPr>
          <w:p w14:paraId="3732016D"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6E9BA322" w14:textId="77777777" w:rsidTr="00D31980">
        <w:tc>
          <w:tcPr>
            <w:tcW w:w="2248" w:type="dxa"/>
          </w:tcPr>
          <w:p w14:paraId="4B18C631" w14:textId="77777777" w:rsidR="00364A0D" w:rsidRPr="0027286B" w:rsidRDefault="00364A0D" w:rsidP="00D31980">
            <w:pPr>
              <w:pStyle w:val="references"/>
              <w:numPr>
                <w:ilvl w:val="0"/>
                <w:numId w:val="0"/>
              </w:numPr>
              <w:jc w:val="left"/>
            </w:pPr>
            <w:r w:rsidRPr="00816885">
              <w:t>#VaccineEfficacy</w:t>
            </w:r>
          </w:p>
        </w:tc>
        <w:tc>
          <w:tcPr>
            <w:tcW w:w="2248" w:type="dxa"/>
          </w:tcPr>
          <w:p w14:paraId="10783526"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7BF2927D" w14:textId="77777777" w:rsidTr="00D31980">
        <w:tc>
          <w:tcPr>
            <w:tcW w:w="2248" w:type="dxa"/>
          </w:tcPr>
          <w:p w14:paraId="63CE2F42" w14:textId="77777777" w:rsidR="00364A0D" w:rsidRPr="0027286B" w:rsidRDefault="00364A0D" w:rsidP="00D31980">
            <w:pPr>
              <w:pStyle w:val="references"/>
              <w:numPr>
                <w:ilvl w:val="0"/>
                <w:numId w:val="0"/>
              </w:numPr>
              <w:jc w:val="left"/>
            </w:pPr>
            <w:r w:rsidRPr="00816885">
              <w:t>#SerologyTests</w:t>
            </w:r>
          </w:p>
        </w:tc>
        <w:tc>
          <w:tcPr>
            <w:tcW w:w="2248" w:type="dxa"/>
          </w:tcPr>
          <w:p w14:paraId="77F7E3FE"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5EB0F271" w14:textId="77777777" w:rsidTr="00D31980">
        <w:tc>
          <w:tcPr>
            <w:tcW w:w="2248" w:type="dxa"/>
          </w:tcPr>
          <w:p w14:paraId="23EAB222" w14:textId="77777777" w:rsidR="00364A0D" w:rsidRPr="0027286B" w:rsidRDefault="00364A0D" w:rsidP="00D31980">
            <w:pPr>
              <w:pStyle w:val="references"/>
              <w:numPr>
                <w:ilvl w:val="0"/>
                <w:numId w:val="0"/>
              </w:numPr>
              <w:jc w:val="left"/>
            </w:pPr>
            <w:r w:rsidRPr="00816885">
              <w:t>#JohnsonAndJohnson</w:t>
            </w:r>
          </w:p>
        </w:tc>
        <w:tc>
          <w:tcPr>
            <w:tcW w:w="2248" w:type="dxa"/>
          </w:tcPr>
          <w:p w14:paraId="7DC08B67"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0FDBEAD5" w14:textId="77777777" w:rsidTr="00D31980">
        <w:tc>
          <w:tcPr>
            <w:tcW w:w="2248" w:type="dxa"/>
          </w:tcPr>
          <w:p w14:paraId="4551B4FD" w14:textId="77777777" w:rsidR="00364A0D" w:rsidRPr="0027286B" w:rsidRDefault="00364A0D" w:rsidP="00D31980">
            <w:pPr>
              <w:pStyle w:val="references"/>
              <w:numPr>
                <w:ilvl w:val="0"/>
                <w:numId w:val="0"/>
              </w:numPr>
              <w:jc w:val="left"/>
            </w:pPr>
            <w:r w:rsidRPr="00816885">
              <w:t>#StaySafe</w:t>
            </w:r>
          </w:p>
        </w:tc>
        <w:tc>
          <w:tcPr>
            <w:tcW w:w="2248" w:type="dxa"/>
          </w:tcPr>
          <w:p w14:paraId="6A9922E0"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6F855376" w14:textId="77777777" w:rsidTr="00D31980">
        <w:tc>
          <w:tcPr>
            <w:tcW w:w="2248" w:type="dxa"/>
          </w:tcPr>
          <w:p w14:paraId="02CC9FBC" w14:textId="77777777" w:rsidR="00364A0D" w:rsidRPr="0027286B" w:rsidRDefault="00364A0D" w:rsidP="00D31980">
            <w:pPr>
              <w:pStyle w:val="references"/>
              <w:numPr>
                <w:ilvl w:val="0"/>
                <w:numId w:val="0"/>
              </w:numPr>
              <w:jc w:val="left"/>
            </w:pPr>
            <w:r w:rsidRPr="00816885">
              <w:t>#VaccineProduction</w:t>
            </w:r>
          </w:p>
        </w:tc>
        <w:tc>
          <w:tcPr>
            <w:tcW w:w="2248" w:type="dxa"/>
          </w:tcPr>
          <w:p w14:paraId="7F18A52B"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19840E5A" w14:textId="77777777" w:rsidTr="00D31980">
        <w:tc>
          <w:tcPr>
            <w:tcW w:w="2248" w:type="dxa"/>
          </w:tcPr>
          <w:p w14:paraId="68DFDBE9" w14:textId="77777777" w:rsidR="00364A0D" w:rsidRPr="00843043" w:rsidRDefault="00364A0D" w:rsidP="00D31980">
            <w:pPr>
              <w:pStyle w:val="references"/>
              <w:numPr>
                <w:ilvl w:val="0"/>
                <w:numId w:val="0"/>
              </w:numPr>
              <w:jc w:val="left"/>
            </w:pPr>
            <w:r w:rsidRPr="00816885">
              <w:t>#</w:t>
            </w:r>
            <w:r>
              <w:t xml:space="preserve"> Immunis</w:t>
            </w:r>
            <w:r w:rsidRPr="00816885">
              <w:t>ation</w:t>
            </w:r>
          </w:p>
        </w:tc>
        <w:tc>
          <w:tcPr>
            <w:tcW w:w="2248" w:type="dxa"/>
          </w:tcPr>
          <w:p w14:paraId="6F047832"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7DCF95E3" w14:textId="77777777" w:rsidTr="00D31980">
        <w:tc>
          <w:tcPr>
            <w:tcW w:w="2248" w:type="dxa"/>
          </w:tcPr>
          <w:p w14:paraId="7A2753A8" w14:textId="77777777" w:rsidR="00364A0D" w:rsidRPr="00843043" w:rsidRDefault="00364A0D" w:rsidP="00D31980">
            <w:pPr>
              <w:pStyle w:val="references"/>
              <w:numPr>
                <w:ilvl w:val="0"/>
                <w:numId w:val="0"/>
              </w:numPr>
              <w:jc w:val="left"/>
            </w:pPr>
            <w:r w:rsidRPr="00816885">
              <w:t>#VaccineRollout</w:t>
            </w:r>
          </w:p>
        </w:tc>
        <w:tc>
          <w:tcPr>
            <w:tcW w:w="2248" w:type="dxa"/>
          </w:tcPr>
          <w:p w14:paraId="51C14060"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17ADA70C" w14:textId="77777777" w:rsidTr="00D31980">
        <w:tc>
          <w:tcPr>
            <w:tcW w:w="2248" w:type="dxa"/>
          </w:tcPr>
          <w:p w14:paraId="1FB61EB3" w14:textId="77777777" w:rsidR="00364A0D" w:rsidRPr="00843043" w:rsidRDefault="00364A0D" w:rsidP="00D31980">
            <w:pPr>
              <w:pStyle w:val="references"/>
              <w:numPr>
                <w:ilvl w:val="0"/>
                <w:numId w:val="0"/>
              </w:numPr>
              <w:jc w:val="left"/>
            </w:pPr>
            <w:r w:rsidRPr="00816885">
              <w:t>#PublicHealth</w:t>
            </w:r>
          </w:p>
        </w:tc>
        <w:tc>
          <w:tcPr>
            <w:tcW w:w="2248" w:type="dxa"/>
          </w:tcPr>
          <w:p w14:paraId="28C48EF9"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41FBC8C1" w14:textId="77777777" w:rsidTr="00D31980">
        <w:tc>
          <w:tcPr>
            <w:tcW w:w="2248" w:type="dxa"/>
          </w:tcPr>
          <w:p w14:paraId="7BEE40DC" w14:textId="77777777" w:rsidR="00364A0D" w:rsidRPr="00843043" w:rsidRDefault="00364A0D" w:rsidP="00D31980">
            <w:pPr>
              <w:pStyle w:val="references"/>
              <w:numPr>
                <w:ilvl w:val="0"/>
                <w:numId w:val="0"/>
              </w:numPr>
              <w:jc w:val="left"/>
            </w:pPr>
            <w:r w:rsidRPr="00816885">
              <w:t>#ClinicalTrials</w:t>
            </w:r>
          </w:p>
        </w:tc>
        <w:tc>
          <w:tcPr>
            <w:tcW w:w="2248" w:type="dxa"/>
          </w:tcPr>
          <w:p w14:paraId="7E3B3F64"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077A05A9" w14:textId="77777777" w:rsidTr="00D31980">
        <w:tc>
          <w:tcPr>
            <w:tcW w:w="2248" w:type="dxa"/>
          </w:tcPr>
          <w:p w14:paraId="73515D77" w14:textId="77777777" w:rsidR="00364A0D" w:rsidRPr="00843043" w:rsidRDefault="00364A0D" w:rsidP="00D31980">
            <w:pPr>
              <w:pStyle w:val="references"/>
              <w:numPr>
                <w:ilvl w:val="0"/>
                <w:numId w:val="0"/>
              </w:numPr>
              <w:jc w:val="left"/>
            </w:pPr>
            <w:r w:rsidRPr="00816885">
              <w:t>#GSK</w:t>
            </w:r>
          </w:p>
        </w:tc>
        <w:tc>
          <w:tcPr>
            <w:tcW w:w="2248" w:type="dxa"/>
          </w:tcPr>
          <w:p w14:paraId="137B97C4"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6B0D10F5" w14:textId="77777777" w:rsidTr="00D31980">
        <w:tc>
          <w:tcPr>
            <w:tcW w:w="2248" w:type="dxa"/>
          </w:tcPr>
          <w:p w14:paraId="6F37D47F" w14:textId="77777777" w:rsidR="00364A0D" w:rsidRPr="00843043" w:rsidRDefault="00364A0D" w:rsidP="00D31980">
            <w:pPr>
              <w:pStyle w:val="references"/>
              <w:numPr>
                <w:ilvl w:val="0"/>
                <w:numId w:val="0"/>
              </w:numPr>
              <w:jc w:val="left"/>
            </w:pPr>
            <w:r w:rsidRPr="00816885">
              <w:t>#VaccineDevelopment</w:t>
            </w:r>
          </w:p>
        </w:tc>
        <w:tc>
          <w:tcPr>
            <w:tcW w:w="2248" w:type="dxa"/>
          </w:tcPr>
          <w:p w14:paraId="4BDFFD81"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r w:rsidR="00364A0D" w14:paraId="787B1FF0" w14:textId="77777777" w:rsidTr="00D31980">
        <w:tc>
          <w:tcPr>
            <w:tcW w:w="2248" w:type="dxa"/>
          </w:tcPr>
          <w:p w14:paraId="6F5071B3" w14:textId="77777777" w:rsidR="00364A0D" w:rsidRPr="00843043" w:rsidRDefault="00364A0D" w:rsidP="00D31980">
            <w:pPr>
              <w:pStyle w:val="references"/>
              <w:numPr>
                <w:ilvl w:val="0"/>
                <w:numId w:val="0"/>
              </w:numPr>
              <w:jc w:val="left"/>
            </w:pPr>
            <w:r w:rsidRPr="00816885">
              <w:t>#VaccinePassport</w:t>
            </w:r>
          </w:p>
        </w:tc>
        <w:tc>
          <w:tcPr>
            <w:tcW w:w="2248" w:type="dxa"/>
          </w:tcPr>
          <w:p w14:paraId="7C26D30A" w14:textId="77777777" w:rsidR="00364A0D" w:rsidRDefault="00364A0D" w:rsidP="00D31980">
            <w:pPr>
              <w:pStyle w:val="references"/>
              <w:numPr>
                <w:ilvl w:val="0"/>
                <w:numId w:val="0"/>
              </w:numPr>
              <w:jc w:val="left"/>
              <w:rPr>
                <w:rFonts w:eastAsia="SimSun"/>
                <w:b/>
                <w:noProof w:val="0"/>
                <w:color w:val="FF0000"/>
                <w:spacing w:val="-1"/>
                <w:sz w:val="20"/>
                <w:szCs w:val="20"/>
                <w:lang w:val="x-none" w:eastAsia="x-none"/>
              </w:rPr>
            </w:pPr>
          </w:p>
        </w:tc>
      </w:tr>
    </w:tbl>
    <w:p w14:paraId="26853D64" w14:textId="77777777" w:rsidR="00364A0D" w:rsidRDefault="00364A0D" w:rsidP="00364A0D">
      <w:pPr>
        <w:pStyle w:val="references"/>
        <w:numPr>
          <w:ilvl w:val="0"/>
          <w:numId w:val="0"/>
        </w:numPr>
        <w:ind w:left="360" w:hanging="360"/>
        <w:jc w:val="left"/>
      </w:pPr>
    </w:p>
    <w:p w14:paraId="34DC3C2B" w14:textId="4FE9A3A3" w:rsidR="00E468B1" w:rsidRDefault="00E468B1" w:rsidP="00E468B1">
      <w:pPr>
        <w:pStyle w:val="Heading1"/>
        <w:numPr>
          <w:ilvl w:val="0"/>
          <w:numId w:val="0"/>
        </w:numPr>
        <w:jc w:val="both"/>
      </w:pPr>
      <w:r>
        <w:t xml:space="preserve">Appendix IV – YCSB </w:t>
      </w:r>
      <w:r w:rsidR="00C628BC">
        <w:t>Logs</w:t>
      </w:r>
    </w:p>
    <w:tbl>
      <w:tblPr>
        <w:tblStyle w:val="TableGrid"/>
        <w:tblW w:w="0" w:type="auto"/>
        <w:jc w:val="center"/>
        <w:tblLook w:val="04A0" w:firstRow="1" w:lastRow="0" w:firstColumn="1" w:lastColumn="0" w:noHBand="0" w:noVBand="1"/>
      </w:tblPr>
      <w:tblGrid>
        <w:gridCol w:w="677"/>
        <w:gridCol w:w="793"/>
        <w:gridCol w:w="793"/>
        <w:gridCol w:w="780"/>
        <w:gridCol w:w="800"/>
        <w:gridCol w:w="806"/>
        <w:gridCol w:w="780"/>
        <w:gridCol w:w="761"/>
        <w:gridCol w:w="767"/>
        <w:gridCol w:w="773"/>
        <w:gridCol w:w="793"/>
        <w:gridCol w:w="814"/>
        <w:gridCol w:w="773"/>
      </w:tblGrid>
      <w:tr w:rsidR="00E468B1" w:rsidRPr="0082611F" w14:paraId="22A54396" w14:textId="77777777" w:rsidTr="00D31980">
        <w:trPr>
          <w:jc w:val="center"/>
        </w:trPr>
        <w:tc>
          <w:tcPr>
            <w:tcW w:w="605" w:type="dxa"/>
            <w:shd w:val="clear" w:color="auto" w:fill="AEAAAA" w:themeFill="background2" w:themeFillShade="BF"/>
          </w:tcPr>
          <w:p w14:paraId="365216FC"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WORKLOAD</w:t>
            </w:r>
          </w:p>
        </w:tc>
        <w:tc>
          <w:tcPr>
            <w:tcW w:w="2108" w:type="dxa"/>
            <w:gridSpan w:val="3"/>
            <w:shd w:val="clear" w:color="auto" w:fill="AEAAAA" w:themeFill="background2" w:themeFillShade="BF"/>
          </w:tcPr>
          <w:p w14:paraId="064887E9"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A</w:t>
            </w:r>
          </w:p>
        </w:tc>
        <w:tc>
          <w:tcPr>
            <w:tcW w:w="0" w:type="auto"/>
            <w:gridSpan w:val="3"/>
            <w:shd w:val="clear" w:color="auto" w:fill="AEAAAA" w:themeFill="background2" w:themeFillShade="BF"/>
          </w:tcPr>
          <w:p w14:paraId="27929843"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B</w:t>
            </w:r>
          </w:p>
        </w:tc>
        <w:tc>
          <w:tcPr>
            <w:tcW w:w="0" w:type="auto"/>
            <w:gridSpan w:val="3"/>
            <w:shd w:val="clear" w:color="auto" w:fill="AEAAAA" w:themeFill="background2" w:themeFillShade="BF"/>
          </w:tcPr>
          <w:p w14:paraId="3DE81908"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C</w:t>
            </w:r>
          </w:p>
        </w:tc>
        <w:tc>
          <w:tcPr>
            <w:tcW w:w="0" w:type="auto"/>
            <w:gridSpan w:val="3"/>
            <w:shd w:val="clear" w:color="auto" w:fill="AEAAAA" w:themeFill="background2" w:themeFillShade="BF"/>
          </w:tcPr>
          <w:p w14:paraId="0C1527D1"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D</w:t>
            </w:r>
          </w:p>
        </w:tc>
      </w:tr>
      <w:tr w:rsidR="00E468B1" w:rsidRPr="0082611F" w14:paraId="116CE955" w14:textId="77777777" w:rsidTr="00D31980">
        <w:trPr>
          <w:jc w:val="center"/>
        </w:trPr>
        <w:tc>
          <w:tcPr>
            <w:tcW w:w="605" w:type="dxa"/>
          </w:tcPr>
          <w:p w14:paraId="391E8FFC" w14:textId="77777777" w:rsidR="00E468B1" w:rsidRPr="0082611F" w:rsidRDefault="00E468B1" w:rsidP="00D31980">
            <w:pPr>
              <w:rPr>
                <w:rFonts w:asciiTheme="majorHAnsi" w:hAnsiTheme="majorHAnsi" w:cstheme="majorHAnsi"/>
                <w:b/>
                <w:bCs/>
                <w:sz w:val="12"/>
                <w:szCs w:val="12"/>
              </w:rPr>
            </w:pPr>
          </w:p>
        </w:tc>
        <w:tc>
          <w:tcPr>
            <w:tcW w:w="707" w:type="dxa"/>
          </w:tcPr>
          <w:p w14:paraId="64867CC1"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14:paraId="166CD986"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14:paraId="68E1A240"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tcPr>
          <w:p w14:paraId="331A5069"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14:paraId="138B99D9"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14:paraId="6D99DB2B"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tcPr>
          <w:p w14:paraId="4279E972"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14:paraId="59FD98BF"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14:paraId="70D9CB86"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tcPr>
          <w:p w14:paraId="6E61C259"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14:paraId="3769B51D"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14:paraId="6D55D8D9"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1M</w:t>
            </w:r>
          </w:p>
        </w:tc>
      </w:tr>
      <w:tr w:rsidR="00E468B1" w:rsidRPr="0082611F" w14:paraId="12132B87" w14:textId="77777777" w:rsidTr="00D31980">
        <w:trPr>
          <w:jc w:val="center"/>
        </w:trPr>
        <w:tc>
          <w:tcPr>
            <w:tcW w:w="605" w:type="dxa"/>
          </w:tcPr>
          <w:p w14:paraId="1A4015F5"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Redis</w:t>
            </w:r>
          </w:p>
        </w:tc>
        <w:tc>
          <w:tcPr>
            <w:tcW w:w="707" w:type="dxa"/>
          </w:tcPr>
          <w:p w14:paraId="279714B3"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5638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pt;height:23.85pt" o:ole="">
                  <v:imagedata r:id="rId23" o:title=""/>
                </v:shape>
                <o:OLEObject Type="Embed" ProgID="WordPad.Document.1" ShapeID="_x0000_i1025" DrawAspect="Icon" ObjectID="_1746643691" r:id="rId24"/>
              </w:object>
            </w:r>
          </w:p>
        </w:tc>
        <w:tc>
          <w:tcPr>
            <w:tcW w:w="0" w:type="auto"/>
          </w:tcPr>
          <w:p w14:paraId="6A01CF72"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77217685">
                <v:shape id="_x0000_i1026" type="#_x0000_t75" style="width:36.2pt;height:22.95pt" o:ole="">
                  <v:imagedata r:id="rId25" o:title=""/>
                </v:shape>
                <o:OLEObject Type="Embed" ProgID="WordPad.Document.1" ShapeID="_x0000_i1026" DrawAspect="Icon" ObjectID="_1746643692" r:id="rId26"/>
              </w:object>
            </w:r>
          </w:p>
        </w:tc>
        <w:tc>
          <w:tcPr>
            <w:tcW w:w="0" w:type="auto"/>
          </w:tcPr>
          <w:p w14:paraId="62803FFF"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9CCCF24">
                <v:shape id="_x0000_i1027" type="#_x0000_t75" style="width:35.35pt;height:22.55pt" o:ole="">
                  <v:imagedata r:id="rId27" o:title=""/>
                </v:shape>
                <o:OLEObject Type="Embed" ProgID="WordPad.Document.1" ShapeID="_x0000_i1027" DrawAspect="Icon" ObjectID="_1746643693" r:id="rId28"/>
              </w:object>
            </w:r>
          </w:p>
        </w:tc>
        <w:tc>
          <w:tcPr>
            <w:tcW w:w="0" w:type="auto"/>
          </w:tcPr>
          <w:p w14:paraId="6D2415F1"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133779D">
                <v:shape id="_x0000_i1028" type="#_x0000_t75" style="width:36.65pt;height:23.85pt" o:ole="">
                  <v:imagedata r:id="rId29" o:title=""/>
                </v:shape>
                <o:OLEObject Type="Embed" ProgID="WordPad.Document.1" ShapeID="_x0000_i1028" DrawAspect="Icon" ObjectID="_1746643694" r:id="rId30"/>
              </w:object>
            </w:r>
          </w:p>
        </w:tc>
        <w:tc>
          <w:tcPr>
            <w:tcW w:w="0" w:type="auto"/>
          </w:tcPr>
          <w:p w14:paraId="1C6AA581"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4E808C37">
                <v:shape id="_x0000_i1029" type="#_x0000_t75" style="width:37.1pt;height:24.3pt" o:ole="">
                  <v:imagedata r:id="rId31" o:title=""/>
                </v:shape>
                <o:OLEObject Type="Embed" ProgID="WordPad.Document.1" ShapeID="_x0000_i1029" DrawAspect="Icon" ObjectID="_1746643695" r:id="rId32"/>
              </w:object>
            </w:r>
          </w:p>
        </w:tc>
        <w:tc>
          <w:tcPr>
            <w:tcW w:w="0" w:type="auto"/>
          </w:tcPr>
          <w:p w14:paraId="425C0F85"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348FED14">
                <v:shape id="_x0000_i1030" type="#_x0000_t75" style="width:35.35pt;height:22.95pt" o:ole="">
                  <v:imagedata r:id="rId33" o:title=""/>
                </v:shape>
                <o:OLEObject Type="Embed" ProgID="WordPad.Document.1" ShapeID="_x0000_i1030" DrawAspect="Icon" ObjectID="_1746643696" r:id="rId34"/>
              </w:object>
            </w:r>
          </w:p>
        </w:tc>
        <w:tc>
          <w:tcPr>
            <w:tcW w:w="0" w:type="auto"/>
          </w:tcPr>
          <w:p w14:paraId="60CC29FF"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1086DC9A">
                <v:shape id="_x0000_i1031" type="#_x0000_t75" style="width:34pt;height:22.1pt" o:ole="">
                  <v:imagedata r:id="rId35" o:title=""/>
                </v:shape>
                <o:OLEObject Type="Embed" ProgID="WordPad.Document.1" ShapeID="_x0000_i1031" DrawAspect="Icon" ObjectID="_1746643697" r:id="rId36"/>
              </w:object>
            </w:r>
          </w:p>
        </w:tc>
        <w:tc>
          <w:tcPr>
            <w:tcW w:w="0" w:type="auto"/>
          </w:tcPr>
          <w:p w14:paraId="1373FCD2"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20C9CC99">
                <v:shape id="_x0000_i1032" type="#_x0000_t75" style="width:34.45pt;height:22.55pt" o:ole="">
                  <v:imagedata r:id="rId35" o:title=""/>
                </v:shape>
                <o:OLEObject Type="Embed" ProgID="WordPad.Document.1" ShapeID="_x0000_i1032" DrawAspect="Icon" ObjectID="_1746643698" r:id="rId37"/>
              </w:object>
            </w:r>
          </w:p>
        </w:tc>
        <w:tc>
          <w:tcPr>
            <w:tcW w:w="0" w:type="auto"/>
          </w:tcPr>
          <w:p w14:paraId="63B6CE51"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78BADC73">
                <v:shape id="_x0000_i1033" type="#_x0000_t75" style="width:34.9pt;height:22.55pt" o:ole="">
                  <v:imagedata r:id="rId38" o:title=""/>
                </v:shape>
                <o:OLEObject Type="Embed" ProgID="WordPad.Document.1" ShapeID="_x0000_i1033" DrawAspect="Icon" ObjectID="_1746643699" r:id="rId39"/>
              </w:object>
            </w:r>
          </w:p>
        </w:tc>
        <w:tc>
          <w:tcPr>
            <w:tcW w:w="0" w:type="auto"/>
          </w:tcPr>
          <w:p w14:paraId="7715E4F2"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33A823EF">
                <v:shape id="_x0000_i1034" type="#_x0000_t75" style="width:36.2pt;height:22.95pt" o:ole="">
                  <v:imagedata r:id="rId40" o:title=""/>
                </v:shape>
                <o:OLEObject Type="Embed" ProgID="WordPad.Document.1" ShapeID="_x0000_i1034" DrawAspect="Icon" ObjectID="_1746643700" r:id="rId41"/>
              </w:object>
            </w:r>
          </w:p>
        </w:tc>
        <w:tc>
          <w:tcPr>
            <w:tcW w:w="0" w:type="auto"/>
          </w:tcPr>
          <w:p w14:paraId="1DFD0ADB"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547760EA">
                <v:shape id="_x0000_i1035" type="#_x0000_t75" style="width:37.55pt;height:24.3pt" o:ole="">
                  <v:imagedata r:id="rId42" o:title=""/>
                </v:shape>
                <o:OLEObject Type="Embed" ProgID="WordPad.Document.1" ShapeID="_x0000_i1035" DrawAspect="Icon" ObjectID="_1746643701" r:id="rId43"/>
              </w:object>
            </w:r>
          </w:p>
        </w:tc>
        <w:tc>
          <w:tcPr>
            <w:tcW w:w="0" w:type="auto"/>
          </w:tcPr>
          <w:p w14:paraId="0F963F9D"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02CDC9BA">
                <v:shape id="_x0000_i1036" type="#_x0000_t75" style="width:34.9pt;height:22.95pt" o:ole="">
                  <v:imagedata r:id="rId44" o:title=""/>
                </v:shape>
                <o:OLEObject Type="Embed" ProgID="WordPad.Document.1" ShapeID="_x0000_i1036" DrawAspect="Icon" ObjectID="_1746643702" r:id="rId45"/>
              </w:object>
            </w:r>
          </w:p>
        </w:tc>
      </w:tr>
      <w:tr w:rsidR="00E468B1" w:rsidRPr="0082611F" w14:paraId="7961F72F" w14:textId="77777777" w:rsidTr="00D31980">
        <w:trPr>
          <w:jc w:val="center"/>
        </w:trPr>
        <w:tc>
          <w:tcPr>
            <w:tcW w:w="605" w:type="dxa"/>
          </w:tcPr>
          <w:p w14:paraId="04798415"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Mongo</w:t>
            </w:r>
          </w:p>
        </w:tc>
        <w:tc>
          <w:tcPr>
            <w:tcW w:w="707" w:type="dxa"/>
          </w:tcPr>
          <w:p w14:paraId="44CCC949"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BC09A72">
                <v:shape id="_x0000_i1037" type="#_x0000_t75" style="width:36.2pt;height:23.85pt" o:ole="">
                  <v:imagedata r:id="rId46" o:title=""/>
                </v:shape>
                <o:OLEObject Type="Embed" ProgID="WordPad.Document.1" ShapeID="_x0000_i1037" DrawAspect="Icon" ObjectID="_1746643703" r:id="rId47"/>
              </w:object>
            </w:r>
          </w:p>
        </w:tc>
        <w:tc>
          <w:tcPr>
            <w:tcW w:w="0" w:type="auto"/>
          </w:tcPr>
          <w:p w14:paraId="7F52BD13"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16F1D1E6">
                <v:shape id="_x0000_i1038" type="#_x0000_t75" style="width:36.2pt;height:22.95pt" o:ole="">
                  <v:imagedata r:id="rId48" o:title=""/>
                </v:shape>
                <o:OLEObject Type="Embed" ProgID="WordPad.Document.1" ShapeID="_x0000_i1038" DrawAspect="Icon" ObjectID="_1746643704" r:id="rId49"/>
              </w:object>
            </w:r>
          </w:p>
        </w:tc>
        <w:tc>
          <w:tcPr>
            <w:tcW w:w="0" w:type="auto"/>
          </w:tcPr>
          <w:p w14:paraId="242C6DA7"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60E1DCD">
                <v:shape id="_x0000_i1039" type="#_x0000_t75" style="width:35.35pt;height:22.55pt" o:ole="">
                  <v:imagedata r:id="rId50" o:title=""/>
                </v:shape>
                <o:OLEObject Type="Embed" ProgID="WordPad.Document.1" ShapeID="_x0000_i1039" DrawAspect="Icon" ObjectID="_1746643705" r:id="rId51"/>
              </w:object>
            </w:r>
          </w:p>
        </w:tc>
        <w:tc>
          <w:tcPr>
            <w:tcW w:w="0" w:type="auto"/>
          </w:tcPr>
          <w:p w14:paraId="57775AEF"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769A129E">
                <v:shape id="_x0000_i1040" type="#_x0000_t75" style="width:36.65pt;height:23.85pt" o:ole="">
                  <v:imagedata r:id="rId52" o:title=""/>
                </v:shape>
                <o:OLEObject Type="Embed" ProgID="WordPad.Document.1" ShapeID="_x0000_i1040" DrawAspect="Icon" ObjectID="_1746643706" r:id="rId53"/>
              </w:object>
            </w:r>
          </w:p>
        </w:tc>
        <w:tc>
          <w:tcPr>
            <w:tcW w:w="0" w:type="auto"/>
          </w:tcPr>
          <w:p w14:paraId="18E876AB"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0FC92CBD">
                <v:shape id="_x0000_i1041" type="#_x0000_t75" style="width:37.1pt;height:24.3pt" o:ole="">
                  <v:imagedata r:id="rId54" o:title=""/>
                </v:shape>
                <o:OLEObject Type="Embed" ProgID="WordPad.Document.1" ShapeID="_x0000_i1041" DrawAspect="Icon" ObjectID="_1746643707" r:id="rId55"/>
              </w:object>
            </w:r>
          </w:p>
        </w:tc>
        <w:tc>
          <w:tcPr>
            <w:tcW w:w="0" w:type="auto"/>
          </w:tcPr>
          <w:p w14:paraId="291D2A8E"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33C61385">
                <v:shape id="_x0000_i1042" type="#_x0000_t75" style="width:35.35pt;height:22.95pt" o:ole="">
                  <v:imagedata r:id="rId56" o:title=""/>
                </v:shape>
                <o:OLEObject Type="Embed" ProgID="WordPad.Document.1" ShapeID="_x0000_i1042" DrawAspect="Icon" ObjectID="_1746643708" r:id="rId57"/>
              </w:object>
            </w:r>
          </w:p>
        </w:tc>
        <w:tc>
          <w:tcPr>
            <w:tcW w:w="0" w:type="auto"/>
          </w:tcPr>
          <w:p w14:paraId="5EF65869"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50E7AC62">
                <v:shape id="_x0000_i1043" type="#_x0000_t75" style="width:34pt;height:22.1pt" o:ole="">
                  <v:imagedata r:id="rId58" o:title=""/>
                </v:shape>
                <o:OLEObject Type="Embed" ProgID="WordPad.Document.1" ShapeID="_x0000_i1043" DrawAspect="Icon" ObjectID="_1746643709" r:id="rId59"/>
              </w:object>
            </w:r>
          </w:p>
        </w:tc>
        <w:tc>
          <w:tcPr>
            <w:tcW w:w="0" w:type="auto"/>
          </w:tcPr>
          <w:p w14:paraId="2BAA9148"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62CD07FD">
                <v:shape id="_x0000_i1044" type="#_x0000_t75" style="width:34.45pt;height:22.55pt" o:ole="">
                  <v:imagedata r:id="rId58" o:title=""/>
                </v:shape>
                <o:OLEObject Type="Embed" ProgID="WordPad.Document.1" ShapeID="_x0000_i1044" DrawAspect="Icon" ObjectID="_1746643710" r:id="rId60"/>
              </w:object>
            </w:r>
          </w:p>
        </w:tc>
        <w:tc>
          <w:tcPr>
            <w:tcW w:w="0" w:type="auto"/>
          </w:tcPr>
          <w:p w14:paraId="49944887"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6EB84D53">
                <v:shape id="_x0000_i1045" type="#_x0000_t75" style="width:34.9pt;height:22.55pt" o:ole="">
                  <v:imagedata r:id="rId61" o:title=""/>
                </v:shape>
                <o:OLEObject Type="Embed" ProgID="WordPad.Document.1" ShapeID="_x0000_i1045" DrawAspect="Icon" ObjectID="_1746643711" r:id="rId62"/>
              </w:object>
            </w:r>
          </w:p>
        </w:tc>
        <w:tc>
          <w:tcPr>
            <w:tcW w:w="0" w:type="auto"/>
          </w:tcPr>
          <w:p w14:paraId="58AF46EC"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2F7B4FE1">
                <v:shape id="_x0000_i1046" type="#_x0000_t75" style="width:36.2pt;height:22.95pt" o:ole="">
                  <v:imagedata r:id="rId63" o:title=""/>
                </v:shape>
                <o:OLEObject Type="Embed" ProgID="WordPad.Document.1" ShapeID="_x0000_i1046" DrawAspect="Icon" ObjectID="_1746643712" r:id="rId64"/>
              </w:object>
            </w:r>
          </w:p>
        </w:tc>
        <w:tc>
          <w:tcPr>
            <w:tcW w:w="0" w:type="auto"/>
          </w:tcPr>
          <w:p w14:paraId="5740AA71"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28B445C7">
                <v:shape id="_x0000_i1047" type="#_x0000_t75" style="width:37.55pt;height:24.3pt" o:ole="">
                  <v:imagedata r:id="rId65" o:title=""/>
                </v:shape>
                <o:OLEObject Type="Embed" ProgID="WordPad.Document.1" ShapeID="_x0000_i1047" DrawAspect="Icon" ObjectID="_1746643713" r:id="rId66"/>
              </w:object>
            </w:r>
          </w:p>
        </w:tc>
        <w:tc>
          <w:tcPr>
            <w:tcW w:w="0" w:type="auto"/>
          </w:tcPr>
          <w:p w14:paraId="66D7A1AA"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26E5B15F">
                <v:shape id="_x0000_i1048" type="#_x0000_t75" style="width:34.9pt;height:22.95pt" o:ole="">
                  <v:imagedata r:id="rId67" o:title=""/>
                </v:shape>
                <o:OLEObject Type="Embed" ProgID="WordPad.Document.1" ShapeID="_x0000_i1048" DrawAspect="Icon" ObjectID="_1746643714" r:id="rId68"/>
              </w:object>
            </w:r>
          </w:p>
        </w:tc>
      </w:tr>
      <w:tr w:rsidR="00E468B1" w:rsidRPr="0082611F" w14:paraId="2B3856AD" w14:textId="77777777" w:rsidTr="00D31980">
        <w:trPr>
          <w:jc w:val="center"/>
        </w:trPr>
        <w:tc>
          <w:tcPr>
            <w:tcW w:w="605" w:type="dxa"/>
          </w:tcPr>
          <w:p w14:paraId="3E54ACA7"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t>Cassandra</w:t>
            </w:r>
          </w:p>
        </w:tc>
        <w:tc>
          <w:tcPr>
            <w:tcW w:w="707" w:type="dxa"/>
          </w:tcPr>
          <w:p w14:paraId="51704FC5"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4D24754">
                <v:shape id="_x0000_i1049" type="#_x0000_t75" style="width:36.2pt;height:23.85pt" o:ole="">
                  <v:imagedata r:id="rId69" o:title=""/>
                </v:shape>
                <o:OLEObject Type="Embed" ProgID="WordPad.Document.1" ShapeID="_x0000_i1049" DrawAspect="Icon" ObjectID="_1746643715" r:id="rId70"/>
              </w:object>
            </w:r>
          </w:p>
        </w:tc>
        <w:tc>
          <w:tcPr>
            <w:tcW w:w="0" w:type="auto"/>
          </w:tcPr>
          <w:p w14:paraId="5CB10EE2"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20735BD">
                <v:shape id="_x0000_i1050" type="#_x0000_t75" style="width:36.2pt;height:22.95pt" o:ole="">
                  <v:imagedata r:id="rId71" o:title=""/>
                </v:shape>
                <o:OLEObject Type="Embed" ProgID="WordPad.Document.1" ShapeID="_x0000_i1050" DrawAspect="Icon" ObjectID="_1746643716" r:id="rId72"/>
              </w:object>
            </w:r>
          </w:p>
        </w:tc>
        <w:tc>
          <w:tcPr>
            <w:tcW w:w="0" w:type="auto"/>
          </w:tcPr>
          <w:p w14:paraId="0F94D789"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09A54D6F">
                <v:shape id="_x0000_i1051" type="#_x0000_t75" style="width:35.35pt;height:22.55pt" o:ole="">
                  <v:imagedata r:id="rId73" o:title=""/>
                </v:shape>
                <o:OLEObject Type="Embed" ProgID="WordPad.Document.1" ShapeID="_x0000_i1051" DrawAspect="Icon" ObjectID="_1746643717" r:id="rId74"/>
              </w:object>
            </w:r>
          </w:p>
        </w:tc>
        <w:tc>
          <w:tcPr>
            <w:tcW w:w="0" w:type="auto"/>
          </w:tcPr>
          <w:p w14:paraId="5C1D57AB"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5985086">
                <v:shape id="_x0000_i1052" type="#_x0000_t75" style="width:36.65pt;height:23.85pt" o:ole="">
                  <v:imagedata r:id="rId75" o:title=""/>
                </v:shape>
                <o:OLEObject Type="Embed" ProgID="WordPad.Document.1" ShapeID="_x0000_i1052" DrawAspect="Icon" ObjectID="_1746643718" r:id="rId76"/>
              </w:object>
            </w:r>
          </w:p>
        </w:tc>
        <w:tc>
          <w:tcPr>
            <w:tcW w:w="0" w:type="auto"/>
          </w:tcPr>
          <w:p w14:paraId="6CB91E19"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F55FD2B">
                <v:shape id="_x0000_i1053" type="#_x0000_t75" style="width:37.1pt;height:24.3pt" o:ole="">
                  <v:imagedata r:id="rId77" o:title=""/>
                </v:shape>
                <o:OLEObject Type="Embed" ProgID="WordPad.Document.1" ShapeID="_x0000_i1053" DrawAspect="Icon" ObjectID="_1746643719" r:id="rId78"/>
              </w:object>
            </w:r>
          </w:p>
        </w:tc>
        <w:tc>
          <w:tcPr>
            <w:tcW w:w="0" w:type="auto"/>
          </w:tcPr>
          <w:p w14:paraId="14C4A344"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00DE4852">
                <v:shape id="_x0000_i1054" type="#_x0000_t75" style="width:35.35pt;height:22.95pt" o:ole="">
                  <v:imagedata r:id="rId79" o:title=""/>
                </v:shape>
                <o:OLEObject Type="Embed" ProgID="WordPad.Document.1" ShapeID="_x0000_i1054" DrawAspect="Icon" ObjectID="_1746643720" r:id="rId80"/>
              </w:object>
            </w:r>
          </w:p>
        </w:tc>
        <w:tc>
          <w:tcPr>
            <w:tcW w:w="0" w:type="auto"/>
          </w:tcPr>
          <w:p w14:paraId="56B816AF"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6A892244">
                <v:shape id="_x0000_i1055" type="#_x0000_t75" style="width:34pt;height:22.1pt" o:ole="">
                  <v:imagedata r:id="rId81" o:title=""/>
                </v:shape>
                <o:OLEObject Type="Embed" ProgID="WordPad.Document.1" ShapeID="_x0000_i1055" DrawAspect="Icon" ObjectID="_1746643721" r:id="rId82"/>
              </w:object>
            </w:r>
          </w:p>
        </w:tc>
        <w:tc>
          <w:tcPr>
            <w:tcW w:w="0" w:type="auto"/>
          </w:tcPr>
          <w:p w14:paraId="6F4B0D24"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29F4788D">
                <v:shape id="_x0000_i1056" type="#_x0000_t75" style="width:34.45pt;height:22.55pt" o:ole="">
                  <v:imagedata r:id="rId81" o:title=""/>
                </v:shape>
                <o:OLEObject Type="Embed" ProgID="WordPad.Document.1" ShapeID="_x0000_i1056" DrawAspect="Icon" ObjectID="_1746643722" r:id="rId83"/>
              </w:object>
            </w:r>
          </w:p>
        </w:tc>
        <w:tc>
          <w:tcPr>
            <w:tcW w:w="0" w:type="auto"/>
          </w:tcPr>
          <w:p w14:paraId="2D44088D"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22C1831B">
                <v:shape id="_x0000_i1057" type="#_x0000_t75" style="width:34.9pt;height:22.55pt" o:ole="">
                  <v:imagedata r:id="rId84" o:title=""/>
                </v:shape>
                <o:OLEObject Type="Embed" ProgID="WordPad.Document.1" ShapeID="_x0000_i1057" DrawAspect="Icon" ObjectID="_1746643723" r:id="rId85"/>
              </w:object>
            </w:r>
          </w:p>
        </w:tc>
        <w:tc>
          <w:tcPr>
            <w:tcW w:w="0" w:type="auto"/>
          </w:tcPr>
          <w:p w14:paraId="2608E769"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74CF5A07">
                <v:shape id="_x0000_i1058" type="#_x0000_t75" style="width:36.2pt;height:22.95pt" o:ole="">
                  <v:imagedata r:id="rId86" o:title=""/>
                </v:shape>
                <o:OLEObject Type="Embed" ProgID="WordPad.Document.1" ShapeID="_x0000_i1058" DrawAspect="Icon" ObjectID="_1746643724" r:id="rId87"/>
              </w:object>
            </w:r>
          </w:p>
        </w:tc>
        <w:tc>
          <w:tcPr>
            <w:tcW w:w="0" w:type="auto"/>
          </w:tcPr>
          <w:p w14:paraId="3EA266FC"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51BDB9B9">
                <v:shape id="_x0000_i1059" type="#_x0000_t75" style="width:37.55pt;height:24.3pt" o:ole="">
                  <v:imagedata r:id="rId88" o:title=""/>
                </v:shape>
                <o:OLEObject Type="Embed" ProgID="WordPad.Document.1" ShapeID="_x0000_i1059" DrawAspect="Icon" ObjectID="_1746643725" r:id="rId89"/>
              </w:object>
            </w:r>
          </w:p>
        </w:tc>
        <w:tc>
          <w:tcPr>
            <w:tcW w:w="0" w:type="auto"/>
          </w:tcPr>
          <w:p w14:paraId="7755A217"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object w:dxaOrig="1539" w:dyaOrig="991" w14:anchorId="768ADFB8">
                <v:shape id="_x0000_i1060" type="#_x0000_t75" style="width:34.9pt;height:22.95pt" o:ole="">
                  <v:imagedata r:id="rId90" o:title=""/>
                </v:shape>
                <o:OLEObject Type="Embed" ProgID="WordPad.Document.1" ShapeID="_x0000_i1060" DrawAspect="Icon" ObjectID="_1746643726" r:id="rId91"/>
              </w:object>
            </w:r>
          </w:p>
        </w:tc>
      </w:tr>
      <w:tr w:rsidR="00E468B1" w:rsidRPr="0082611F" w14:paraId="4C14D080" w14:textId="77777777" w:rsidTr="00D31980">
        <w:trPr>
          <w:jc w:val="center"/>
        </w:trPr>
        <w:tc>
          <w:tcPr>
            <w:tcW w:w="605" w:type="dxa"/>
            <w:shd w:val="clear" w:color="auto" w:fill="AEAAAA" w:themeFill="background2" w:themeFillShade="BF"/>
          </w:tcPr>
          <w:p w14:paraId="2B61EA50"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WORKLOAD</w:t>
            </w:r>
          </w:p>
        </w:tc>
        <w:tc>
          <w:tcPr>
            <w:tcW w:w="2108" w:type="dxa"/>
            <w:gridSpan w:val="3"/>
            <w:shd w:val="clear" w:color="auto" w:fill="AEAAAA" w:themeFill="background2" w:themeFillShade="BF"/>
          </w:tcPr>
          <w:p w14:paraId="6666D321"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E</w:t>
            </w:r>
          </w:p>
        </w:tc>
        <w:tc>
          <w:tcPr>
            <w:tcW w:w="0" w:type="auto"/>
            <w:gridSpan w:val="3"/>
            <w:shd w:val="clear" w:color="auto" w:fill="AEAAAA" w:themeFill="background2" w:themeFillShade="BF"/>
          </w:tcPr>
          <w:p w14:paraId="11BE918D"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F</w:t>
            </w:r>
          </w:p>
        </w:tc>
        <w:tc>
          <w:tcPr>
            <w:tcW w:w="0" w:type="auto"/>
            <w:gridSpan w:val="6"/>
            <w:vMerge w:val="restart"/>
          </w:tcPr>
          <w:p w14:paraId="56E28BAA" w14:textId="77777777" w:rsidR="00E468B1" w:rsidRPr="0082611F" w:rsidRDefault="00E468B1" w:rsidP="00D31980">
            <w:pPr>
              <w:rPr>
                <w:rFonts w:asciiTheme="majorHAnsi" w:hAnsiTheme="majorHAnsi" w:cstheme="majorHAnsi"/>
                <w:b/>
                <w:bCs/>
                <w:sz w:val="12"/>
                <w:szCs w:val="12"/>
              </w:rPr>
            </w:pPr>
          </w:p>
        </w:tc>
      </w:tr>
      <w:tr w:rsidR="00E468B1" w:rsidRPr="0082611F" w14:paraId="5C3D7B70" w14:textId="77777777" w:rsidTr="00D31980">
        <w:trPr>
          <w:jc w:val="center"/>
        </w:trPr>
        <w:tc>
          <w:tcPr>
            <w:tcW w:w="605" w:type="dxa"/>
          </w:tcPr>
          <w:p w14:paraId="558F8CE0" w14:textId="77777777" w:rsidR="00E468B1" w:rsidRPr="0082611F" w:rsidRDefault="00E468B1" w:rsidP="00D31980">
            <w:pPr>
              <w:rPr>
                <w:rFonts w:asciiTheme="majorHAnsi" w:hAnsiTheme="majorHAnsi" w:cstheme="majorHAnsi"/>
                <w:b/>
                <w:bCs/>
                <w:sz w:val="12"/>
                <w:szCs w:val="12"/>
              </w:rPr>
            </w:pPr>
          </w:p>
        </w:tc>
        <w:tc>
          <w:tcPr>
            <w:tcW w:w="707" w:type="dxa"/>
          </w:tcPr>
          <w:p w14:paraId="7F1C4710"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14:paraId="7ADF1AE8"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14:paraId="5C183E46"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tcPr>
          <w:p w14:paraId="2919F758"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10k</w:t>
            </w:r>
          </w:p>
        </w:tc>
        <w:tc>
          <w:tcPr>
            <w:tcW w:w="0" w:type="auto"/>
          </w:tcPr>
          <w:p w14:paraId="6432C4BB"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100k</w:t>
            </w:r>
          </w:p>
        </w:tc>
        <w:tc>
          <w:tcPr>
            <w:tcW w:w="0" w:type="auto"/>
          </w:tcPr>
          <w:p w14:paraId="0AB22B01"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1M</w:t>
            </w:r>
          </w:p>
        </w:tc>
        <w:tc>
          <w:tcPr>
            <w:tcW w:w="0" w:type="auto"/>
            <w:gridSpan w:val="6"/>
            <w:vMerge/>
          </w:tcPr>
          <w:p w14:paraId="70287C82" w14:textId="77777777" w:rsidR="00E468B1" w:rsidRPr="0082611F" w:rsidRDefault="00E468B1" w:rsidP="00D31980">
            <w:pPr>
              <w:rPr>
                <w:rFonts w:asciiTheme="majorHAnsi" w:hAnsiTheme="majorHAnsi" w:cstheme="majorHAnsi"/>
                <w:b/>
                <w:bCs/>
                <w:sz w:val="12"/>
                <w:szCs w:val="12"/>
              </w:rPr>
            </w:pPr>
          </w:p>
        </w:tc>
      </w:tr>
      <w:tr w:rsidR="00E468B1" w:rsidRPr="0082611F" w14:paraId="1A35E1C5" w14:textId="77777777" w:rsidTr="00D31980">
        <w:trPr>
          <w:jc w:val="center"/>
        </w:trPr>
        <w:tc>
          <w:tcPr>
            <w:tcW w:w="605" w:type="dxa"/>
          </w:tcPr>
          <w:p w14:paraId="3DB56D66"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Redis</w:t>
            </w:r>
          </w:p>
        </w:tc>
        <w:tc>
          <w:tcPr>
            <w:tcW w:w="707" w:type="dxa"/>
          </w:tcPr>
          <w:p w14:paraId="7432C99A"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48B59D2A">
                <v:shape id="_x0000_i1061" type="#_x0000_t75" style="width:36.2pt;height:23.85pt" o:ole="">
                  <v:imagedata r:id="rId92" o:title=""/>
                </v:shape>
                <o:OLEObject Type="Embed" ProgID="WordPad.Document.1" ShapeID="_x0000_i1061" DrawAspect="Icon" ObjectID="_1746643727" r:id="rId93"/>
              </w:object>
            </w:r>
          </w:p>
        </w:tc>
        <w:tc>
          <w:tcPr>
            <w:tcW w:w="0" w:type="auto"/>
          </w:tcPr>
          <w:p w14:paraId="5B6D1A32"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7A5B2FE4">
                <v:shape id="_x0000_i1062" type="#_x0000_t75" style="width:36.2pt;height:22.95pt" o:ole="">
                  <v:imagedata r:id="rId94" o:title=""/>
                </v:shape>
                <o:OLEObject Type="Embed" ProgID="WordPad.Document.1" ShapeID="_x0000_i1062" DrawAspect="Icon" ObjectID="_1746643728" r:id="rId95"/>
              </w:object>
            </w:r>
          </w:p>
        </w:tc>
        <w:tc>
          <w:tcPr>
            <w:tcW w:w="0" w:type="auto"/>
          </w:tcPr>
          <w:p w14:paraId="0392D6BF"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174943A7">
                <v:shape id="_x0000_i1063" type="#_x0000_t75" style="width:35.35pt;height:22.55pt" o:ole="">
                  <v:imagedata r:id="rId96" o:title=""/>
                </v:shape>
                <o:OLEObject Type="Embed" ProgID="WordPad.Document.1" ShapeID="_x0000_i1063" DrawAspect="Icon" ObjectID="_1746643729" r:id="rId97"/>
              </w:object>
            </w:r>
          </w:p>
        </w:tc>
        <w:tc>
          <w:tcPr>
            <w:tcW w:w="0" w:type="auto"/>
          </w:tcPr>
          <w:p w14:paraId="3345040D"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70B52107">
                <v:shape id="_x0000_i1064" type="#_x0000_t75" style="width:36.65pt;height:23.85pt" o:ole="">
                  <v:imagedata r:id="rId98" o:title=""/>
                </v:shape>
                <o:OLEObject Type="Embed" ProgID="WordPad.Document.1" ShapeID="_x0000_i1064" DrawAspect="Icon" ObjectID="_1746643730" r:id="rId99"/>
              </w:object>
            </w:r>
          </w:p>
        </w:tc>
        <w:tc>
          <w:tcPr>
            <w:tcW w:w="0" w:type="auto"/>
          </w:tcPr>
          <w:p w14:paraId="79B93612"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6FC0EEB2">
                <v:shape id="_x0000_i1065" type="#_x0000_t75" style="width:37.1pt;height:24.3pt" o:ole="">
                  <v:imagedata r:id="rId100" o:title=""/>
                </v:shape>
                <o:OLEObject Type="Embed" ProgID="WordPad.Document.1" ShapeID="_x0000_i1065" DrawAspect="Icon" ObjectID="_1746643731" r:id="rId101"/>
              </w:object>
            </w:r>
          </w:p>
        </w:tc>
        <w:tc>
          <w:tcPr>
            <w:tcW w:w="0" w:type="auto"/>
          </w:tcPr>
          <w:p w14:paraId="515C3817"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79204E5">
                <v:shape id="_x0000_i1066" type="#_x0000_t75" style="width:35.35pt;height:22.95pt" o:ole="">
                  <v:imagedata r:id="rId102" o:title=""/>
                </v:shape>
                <o:OLEObject Type="Embed" ProgID="WordPad.Document.1" ShapeID="_x0000_i1066" DrawAspect="Icon" ObjectID="_1746643732" r:id="rId103"/>
              </w:object>
            </w:r>
          </w:p>
        </w:tc>
        <w:tc>
          <w:tcPr>
            <w:tcW w:w="0" w:type="auto"/>
            <w:gridSpan w:val="6"/>
            <w:vMerge/>
          </w:tcPr>
          <w:p w14:paraId="59E0A564" w14:textId="77777777" w:rsidR="00E468B1" w:rsidRPr="0082611F" w:rsidRDefault="00E468B1" w:rsidP="00D31980">
            <w:pPr>
              <w:rPr>
                <w:rFonts w:asciiTheme="majorHAnsi" w:hAnsiTheme="majorHAnsi" w:cstheme="majorHAnsi"/>
                <w:b/>
                <w:bCs/>
                <w:sz w:val="12"/>
                <w:szCs w:val="12"/>
              </w:rPr>
            </w:pPr>
          </w:p>
        </w:tc>
      </w:tr>
      <w:tr w:rsidR="00E468B1" w:rsidRPr="0082611F" w14:paraId="6CEDEC59" w14:textId="77777777" w:rsidTr="00D31980">
        <w:trPr>
          <w:jc w:val="center"/>
        </w:trPr>
        <w:tc>
          <w:tcPr>
            <w:tcW w:w="605" w:type="dxa"/>
          </w:tcPr>
          <w:p w14:paraId="20230062"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t>Mongo</w:t>
            </w:r>
          </w:p>
        </w:tc>
        <w:tc>
          <w:tcPr>
            <w:tcW w:w="707" w:type="dxa"/>
          </w:tcPr>
          <w:p w14:paraId="79D283D1"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17D2A421">
                <v:shape id="_x0000_i1067" type="#_x0000_t75" style="width:36.2pt;height:23.85pt" o:ole="">
                  <v:imagedata r:id="rId104" o:title=""/>
                </v:shape>
                <o:OLEObject Type="Embed" ProgID="WordPad.Document.1" ShapeID="_x0000_i1067" DrawAspect="Icon" ObjectID="_1746643733" r:id="rId105"/>
              </w:object>
            </w:r>
          </w:p>
        </w:tc>
        <w:tc>
          <w:tcPr>
            <w:tcW w:w="0" w:type="auto"/>
          </w:tcPr>
          <w:p w14:paraId="1C17EF6D"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06EF3ECA">
                <v:shape id="_x0000_i1068" type="#_x0000_t75" style="width:36.2pt;height:22.95pt" o:ole="">
                  <v:imagedata r:id="rId106" o:title=""/>
                </v:shape>
                <o:OLEObject Type="Embed" ProgID="WordPad.Document.1" ShapeID="_x0000_i1068" DrawAspect="Icon" ObjectID="_1746643734" r:id="rId107"/>
              </w:object>
            </w:r>
          </w:p>
        </w:tc>
        <w:tc>
          <w:tcPr>
            <w:tcW w:w="0" w:type="auto"/>
          </w:tcPr>
          <w:p w14:paraId="5D48DDDF"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34872B9">
                <v:shape id="_x0000_i1069" type="#_x0000_t75" style="width:35.35pt;height:22.55pt" o:ole="">
                  <v:imagedata r:id="rId108" o:title=""/>
                </v:shape>
                <o:OLEObject Type="Embed" ProgID="WordPad.Document.1" ShapeID="_x0000_i1069" DrawAspect="Icon" ObjectID="_1746643735" r:id="rId109"/>
              </w:object>
            </w:r>
          </w:p>
        </w:tc>
        <w:tc>
          <w:tcPr>
            <w:tcW w:w="0" w:type="auto"/>
          </w:tcPr>
          <w:p w14:paraId="4F749378"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D65E48C">
                <v:shape id="_x0000_i1070" type="#_x0000_t75" style="width:36.65pt;height:23.85pt" o:ole="">
                  <v:imagedata r:id="rId110" o:title=""/>
                </v:shape>
                <o:OLEObject Type="Embed" ProgID="WordPad.Document.1" ShapeID="_x0000_i1070" DrawAspect="Icon" ObjectID="_1746643736" r:id="rId111"/>
              </w:object>
            </w:r>
          </w:p>
        </w:tc>
        <w:tc>
          <w:tcPr>
            <w:tcW w:w="0" w:type="auto"/>
          </w:tcPr>
          <w:p w14:paraId="464A4C2B"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38FD9152">
                <v:shape id="_x0000_i1071" type="#_x0000_t75" style="width:37.1pt;height:24.3pt" o:ole="">
                  <v:imagedata r:id="rId112" o:title=""/>
                </v:shape>
                <o:OLEObject Type="Embed" ProgID="WordPad.Document.1" ShapeID="_x0000_i1071" DrawAspect="Icon" ObjectID="_1746643737" r:id="rId113"/>
              </w:object>
            </w:r>
          </w:p>
        </w:tc>
        <w:tc>
          <w:tcPr>
            <w:tcW w:w="0" w:type="auto"/>
          </w:tcPr>
          <w:p w14:paraId="2B58E4D7"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72BCD50C">
                <v:shape id="_x0000_i1072" type="#_x0000_t75" style="width:35.35pt;height:22.95pt" o:ole="">
                  <v:imagedata r:id="rId114" o:title=""/>
                </v:shape>
                <o:OLEObject Type="Embed" ProgID="WordPad.Document.1" ShapeID="_x0000_i1072" DrawAspect="Icon" ObjectID="_1746643738" r:id="rId115"/>
              </w:object>
            </w:r>
          </w:p>
        </w:tc>
        <w:tc>
          <w:tcPr>
            <w:tcW w:w="0" w:type="auto"/>
            <w:gridSpan w:val="6"/>
            <w:vMerge/>
          </w:tcPr>
          <w:p w14:paraId="0C4FD012" w14:textId="77777777" w:rsidR="00E468B1" w:rsidRPr="0082611F" w:rsidRDefault="00E468B1" w:rsidP="00D31980">
            <w:pPr>
              <w:rPr>
                <w:rFonts w:asciiTheme="majorHAnsi" w:hAnsiTheme="majorHAnsi" w:cstheme="majorHAnsi"/>
                <w:b/>
                <w:bCs/>
                <w:sz w:val="12"/>
                <w:szCs w:val="12"/>
              </w:rPr>
            </w:pPr>
          </w:p>
        </w:tc>
      </w:tr>
      <w:tr w:rsidR="00E468B1" w:rsidRPr="0082611F" w14:paraId="55F03861" w14:textId="77777777" w:rsidTr="00D31980">
        <w:trPr>
          <w:jc w:val="center"/>
        </w:trPr>
        <w:tc>
          <w:tcPr>
            <w:tcW w:w="605" w:type="dxa"/>
          </w:tcPr>
          <w:p w14:paraId="7E90F9CE" w14:textId="77777777" w:rsidR="00E468B1" w:rsidRPr="0082611F" w:rsidRDefault="00E468B1" w:rsidP="00D31980">
            <w:pPr>
              <w:rPr>
                <w:rFonts w:asciiTheme="majorHAnsi" w:hAnsiTheme="majorHAnsi" w:cstheme="majorHAnsi"/>
                <w:b/>
                <w:bCs/>
                <w:sz w:val="12"/>
                <w:szCs w:val="12"/>
              </w:rPr>
            </w:pPr>
            <w:r>
              <w:rPr>
                <w:rFonts w:asciiTheme="majorHAnsi" w:hAnsiTheme="majorHAnsi" w:cstheme="majorHAnsi"/>
                <w:b/>
                <w:bCs/>
                <w:sz w:val="12"/>
                <w:szCs w:val="12"/>
              </w:rPr>
              <w:t>Cassandra</w:t>
            </w:r>
          </w:p>
        </w:tc>
        <w:tc>
          <w:tcPr>
            <w:tcW w:w="707" w:type="dxa"/>
          </w:tcPr>
          <w:p w14:paraId="1ACC4E32"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1461A87">
                <v:shape id="_x0000_i1073" type="#_x0000_t75" style="width:36.2pt;height:23.85pt" o:ole="">
                  <v:imagedata r:id="rId116" o:title=""/>
                </v:shape>
                <o:OLEObject Type="Embed" ProgID="WordPad.Document.1" ShapeID="_x0000_i1073" DrawAspect="Icon" ObjectID="_1746643739" r:id="rId117"/>
              </w:object>
            </w:r>
          </w:p>
        </w:tc>
        <w:tc>
          <w:tcPr>
            <w:tcW w:w="0" w:type="auto"/>
          </w:tcPr>
          <w:p w14:paraId="2AE09F78"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09749FE9">
                <v:shape id="_x0000_i1074" type="#_x0000_t75" style="width:36.2pt;height:22.95pt" o:ole="">
                  <v:imagedata r:id="rId118" o:title=""/>
                </v:shape>
                <o:OLEObject Type="Embed" ProgID="WordPad.Document.1" ShapeID="_x0000_i1074" DrawAspect="Icon" ObjectID="_1746643740" r:id="rId119"/>
              </w:object>
            </w:r>
          </w:p>
        </w:tc>
        <w:tc>
          <w:tcPr>
            <w:tcW w:w="0" w:type="auto"/>
          </w:tcPr>
          <w:p w14:paraId="06528721"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A277294">
                <v:shape id="_x0000_i1075" type="#_x0000_t75" style="width:35.35pt;height:22.55pt" o:ole="">
                  <v:imagedata r:id="rId120" o:title=""/>
                </v:shape>
                <o:OLEObject Type="Embed" ProgID="WordPad.Document.1" ShapeID="_x0000_i1075" DrawAspect="Icon" ObjectID="_1746643741" r:id="rId121"/>
              </w:object>
            </w:r>
          </w:p>
        </w:tc>
        <w:tc>
          <w:tcPr>
            <w:tcW w:w="0" w:type="auto"/>
          </w:tcPr>
          <w:p w14:paraId="2716A9DF"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366375CD">
                <v:shape id="_x0000_i1076" type="#_x0000_t75" style="width:36.65pt;height:23.85pt" o:ole="">
                  <v:imagedata r:id="rId122" o:title=""/>
                </v:shape>
                <o:OLEObject Type="Embed" ProgID="WordPad.Document.1" ShapeID="_x0000_i1076" DrawAspect="Icon" ObjectID="_1746643742" r:id="rId123"/>
              </w:object>
            </w:r>
          </w:p>
        </w:tc>
        <w:tc>
          <w:tcPr>
            <w:tcW w:w="0" w:type="auto"/>
          </w:tcPr>
          <w:p w14:paraId="2B7FA249"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20AB11BE">
                <v:shape id="_x0000_i1077" type="#_x0000_t75" style="width:37.1pt;height:24.3pt" o:ole="">
                  <v:imagedata r:id="rId124" o:title=""/>
                </v:shape>
                <o:OLEObject Type="Embed" ProgID="WordPad.Document.1" ShapeID="_x0000_i1077" DrawAspect="Icon" ObjectID="_1746643743" r:id="rId125"/>
              </w:object>
            </w:r>
          </w:p>
        </w:tc>
        <w:tc>
          <w:tcPr>
            <w:tcW w:w="0" w:type="auto"/>
          </w:tcPr>
          <w:p w14:paraId="5A818EEE" w14:textId="77777777" w:rsidR="00E468B1" w:rsidRPr="0082611F" w:rsidRDefault="00E468B1" w:rsidP="00D31980">
            <w:pPr>
              <w:rPr>
                <w:rFonts w:asciiTheme="majorHAnsi" w:hAnsiTheme="majorHAnsi" w:cstheme="majorHAnsi"/>
                <w:b/>
                <w:bCs/>
                <w:sz w:val="12"/>
                <w:szCs w:val="12"/>
              </w:rPr>
            </w:pPr>
            <w:r w:rsidRPr="0082611F">
              <w:rPr>
                <w:rFonts w:asciiTheme="majorHAnsi" w:hAnsiTheme="majorHAnsi" w:cstheme="majorHAnsi"/>
                <w:b/>
                <w:bCs/>
                <w:sz w:val="12"/>
                <w:szCs w:val="12"/>
              </w:rPr>
              <w:object w:dxaOrig="1539" w:dyaOrig="991" w14:anchorId="5DD45873">
                <v:shape id="_x0000_i1078" type="#_x0000_t75" style="width:35.35pt;height:22.95pt" o:ole="">
                  <v:imagedata r:id="rId126" o:title=""/>
                </v:shape>
                <o:OLEObject Type="Embed" ProgID="WordPad.Document.1" ShapeID="_x0000_i1078" DrawAspect="Icon" ObjectID="_1746643744" r:id="rId127"/>
              </w:object>
            </w:r>
          </w:p>
        </w:tc>
        <w:tc>
          <w:tcPr>
            <w:tcW w:w="0" w:type="auto"/>
            <w:gridSpan w:val="6"/>
            <w:vMerge/>
          </w:tcPr>
          <w:p w14:paraId="37551415" w14:textId="77777777" w:rsidR="00E468B1" w:rsidRPr="0082611F" w:rsidRDefault="00E468B1" w:rsidP="00D31980">
            <w:pPr>
              <w:rPr>
                <w:rFonts w:asciiTheme="majorHAnsi" w:hAnsiTheme="majorHAnsi" w:cstheme="majorHAnsi"/>
                <w:b/>
                <w:bCs/>
                <w:sz w:val="12"/>
                <w:szCs w:val="12"/>
              </w:rPr>
            </w:pPr>
          </w:p>
        </w:tc>
      </w:tr>
    </w:tbl>
    <w:p w14:paraId="362B43FE" w14:textId="77777777" w:rsidR="00E468B1" w:rsidRDefault="00E468B1" w:rsidP="00364A0D">
      <w:pPr>
        <w:pStyle w:val="references"/>
        <w:numPr>
          <w:ilvl w:val="0"/>
          <w:numId w:val="0"/>
        </w:numPr>
        <w:ind w:left="360" w:hanging="360"/>
        <w:jc w:val="left"/>
      </w:pPr>
    </w:p>
    <w:sectPr w:rsidR="00E468B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5C250" w14:textId="77777777" w:rsidR="000B7C23" w:rsidRDefault="000B7C23" w:rsidP="001A3B3D">
      <w:r>
        <w:separator/>
      </w:r>
    </w:p>
  </w:endnote>
  <w:endnote w:type="continuationSeparator" w:id="0">
    <w:p w14:paraId="54DB0E97" w14:textId="77777777" w:rsidR="000B7C23" w:rsidRDefault="000B7C2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42A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5C07E" w14:textId="77777777" w:rsidR="000B7C23" w:rsidRDefault="000B7C23" w:rsidP="001A3B3D">
      <w:r>
        <w:separator/>
      </w:r>
    </w:p>
  </w:footnote>
  <w:footnote w:type="continuationSeparator" w:id="0">
    <w:p w14:paraId="38800EF3" w14:textId="77777777" w:rsidR="000B7C23" w:rsidRDefault="000B7C2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CB557E"/>
    <w:multiLevelType w:val="hybridMultilevel"/>
    <w:tmpl w:val="6A6AE55A"/>
    <w:lvl w:ilvl="0" w:tplc="3CE812D2">
      <w:start w:val="4"/>
      <w:numFmt w:val="bullet"/>
      <w:lvlText w:val="-"/>
      <w:lvlJc w:val="left"/>
      <w:pPr>
        <w:ind w:left="648" w:hanging="360"/>
      </w:pPr>
      <w:rPr>
        <w:rFonts w:ascii="Times New Roman" w:eastAsia="SimSun" w:hAnsi="Times New Roman" w:cs="Times New Roman" w:hint="default"/>
      </w:rPr>
    </w:lvl>
    <w:lvl w:ilvl="1" w:tplc="18090003" w:tentative="1">
      <w:start w:val="1"/>
      <w:numFmt w:val="bullet"/>
      <w:lvlText w:val="o"/>
      <w:lvlJc w:val="left"/>
      <w:pPr>
        <w:ind w:left="1368" w:hanging="360"/>
      </w:pPr>
      <w:rPr>
        <w:rFonts w:ascii="Courier New" w:hAnsi="Courier New" w:cs="Courier New" w:hint="default"/>
      </w:rPr>
    </w:lvl>
    <w:lvl w:ilvl="2" w:tplc="18090005" w:tentative="1">
      <w:start w:val="1"/>
      <w:numFmt w:val="bullet"/>
      <w:lvlText w:val=""/>
      <w:lvlJc w:val="left"/>
      <w:pPr>
        <w:ind w:left="2088" w:hanging="360"/>
      </w:pPr>
      <w:rPr>
        <w:rFonts w:ascii="Wingdings" w:hAnsi="Wingdings" w:hint="default"/>
      </w:rPr>
    </w:lvl>
    <w:lvl w:ilvl="3" w:tplc="18090001" w:tentative="1">
      <w:start w:val="1"/>
      <w:numFmt w:val="bullet"/>
      <w:lvlText w:val=""/>
      <w:lvlJc w:val="left"/>
      <w:pPr>
        <w:ind w:left="2808" w:hanging="360"/>
      </w:pPr>
      <w:rPr>
        <w:rFonts w:ascii="Symbol" w:hAnsi="Symbol" w:hint="default"/>
      </w:rPr>
    </w:lvl>
    <w:lvl w:ilvl="4" w:tplc="18090003" w:tentative="1">
      <w:start w:val="1"/>
      <w:numFmt w:val="bullet"/>
      <w:lvlText w:val="o"/>
      <w:lvlJc w:val="left"/>
      <w:pPr>
        <w:ind w:left="3528" w:hanging="360"/>
      </w:pPr>
      <w:rPr>
        <w:rFonts w:ascii="Courier New" w:hAnsi="Courier New" w:cs="Courier New" w:hint="default"/>
      </w:rPr>
    </w:lvl>
    <w:lvl w:ilvl="5" w:tplc="18090005" w:tentative="1">
      <w:start w:val="1"/>
      <w:numFmt w:val="bullet"/>
      <w:lvlText w:val=""/>
      <w:lvlJc w:val="left"/>
      <w:pPr>
        <w:ind w:left="4248" w:hanging="360"/>
      </w:pPr>
      <w:rPr>
        <w:rFonts w:ascii="Wingdings" w:hAnsi="Wingdings" w:hint="default"/>
      </w:rPr>
    </w:lvl>
    <w:lvl w:ilvl="6" w:tplc="18090001" w:tentative="1">
      <w:start w:val="1"/>
      <w:numFmt w:val="bullet"/>
      <w:lvlText w:val=""/>
      <w:lvlJc w:val="left"/>
      <w:pPr>
        <w:ind w:left="4968" w:hanging="360"/>
      </w:pPr>
      <w:rPr>
        <w:rFonts w:ascii="Symbol" w:hAnsi="Symbol" w:hint="default"/>
      </w:rPr>
    </w:lvl>
    <w:lvl w:ilvl="7" w:tplc="18090003" w:tentative="1">
      <w:start w:val="1"/>
      <w:numFmt w:val="bullet"/>
      <w:lvlText w:val="o"/>
      <w:lvlJc w:val="left"/>
      <w:pPr>
        <w:ind w:left="5688" w:hanging="360"/>
      </w:pPr>
      <w:rPr>
        <w:rFonts w:ascii="Courier New" w:hAnsi="Courier New" w:cs="Courier New" w:hint="default"/>
      </w:rPr>
    </w:lvl>
    <w:lvl w:ilvl="8" w:tplc="1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52F3D23"/>
    <w:multiLevelType w:val="hybridMultilevel"/>
    <w:tmpl w:val="D422A4EC"/>
    <w:lvl w:ilvl="0" w:tplc="C4628438">
      <w:start w:val="1"/>
      <w:numFmt w:val="bullet"/>
      <w:lvlText w:val="-"/>
      <w:lvlJc w:val="left"/>
      <w:pPr>
        <w:ind w:left="648" w:hanging="360"/>
      </w:pPr>
      <w:rPr>
        <w:rFonts w:ascii="Times New Roman" w:eastAsia="SimSun" w:hAnsi="Times New Roman" w:cs="Times New Roman" w:hint="default"/>
      </w:rPr>
    </w:lvl>
    <w:lvl w:ilvl="1" w:tplc="18090003" w:tentative="1">
      <w:start w:val="1"/>
      <w:numFmt w:val="bullet"/>
      <w:lvlText w:val="o"/>
      <w:lvlJc w:val="left"/>
      <w:pPr>
        <w:ind w:left="1368" w:hanging="360"/>
      </w:pPr>
      <w:rPr>
        <w:rFonts w:ascii="Courier New" w:hAnsi="Courier New" w:cs="Courier New" w:hint="default"/>
      </w:rPr>
    </w:lvl>
    <w:lvl w:ilvl="2" w:tplc="18090005" w:tentative="1">
      <w:start w:val="1"/>
      <w:numFmt w:val="bullet"/>
      <w:lvlText w:val=""/>
      <w:lvlJc w:val="left"/>
      <w:pPr>
        <w:ind w:left="2088" w:hanging="360"/>
      </w:pPr>
      <w:rPr>
        <w:rFonts w:ascii="Wingdings" w:hAnsi="Wingdings" w:hint="default"/>
      </w:rPr>
    </w:lvl>
    <w:lvl w:ilvl="3" w:tplc="18090001" w:tentative="1">
      <w:start w:val="1"/>
      <w:numFmt w:val="bullet"/>
      <w:lvlText w:val=""/>
      <w:lvlJc w:val="left"/>
      <w:pPr>
        <w:ind w:left="2808" w:hanging="360"/>
      </w:pPr>
      <w:rPr>
        <w:rFonts w:ascii="Symbol" w:hAnsi="Symbol" w:hint="default"/>
      </w:rPr>
    </w:lvl>
    <w:lvl w:ilvl="4" w:tplc="18090003" w:tentative="1">
      <w:start w:val="1"/>
      <w:numFmt w:val="bullet"/>
      <w:lvlText w:val="o"/>
      <w:lvlJc w:val="left"/>
      <w:pPr>
        <w:ind w:left="3528" w:hanging="360"/>
      </w:pPr>
      <w:rPr>
        <w:rFonts w:ascii="Courier New" w:hAnsi="Courier New" w:cs="Courier New" w:hint="default"/>
      </w:rPr>
    </w:lvl>
    <w:lvl w:ilvl="5" w:tplc="18090005" w:tentative="1">
      <w:start w:val="1"/>
      <w:numFmt w:val="bullet"/>
      <w:lvlText w:val=""/>
      <w:lvlJc w:val="left"/>
      <w:pPr>
        <w:ind w:left="4248" w:hanging="360"/>
      </w:pPr>
      <w:rPr>
        <w:rFonts w:ascii="Wingdings" w:hAnsi="Wingdings" w:hint="default"/>
      </w:rPr>
    </w:lvl>
    <w:lvl w:ilvl="6" w:tplc="18090001" w:tentative="1">
      <w:start w:val="1"/>
      <w:numFmt w:val="bullet"/>
      <w:lvlText w:val=""/>
      <w:lvlJc w:val="left"/>
      <w:pPr>
        <w:ind w:left="4968" w:hanging="360"/>
      </w:pPr>
      <w:rPr>
        <w:rFonts w:ascii="Symbol" w:hAnsi="Symbol" w:hint="default"/>
      </w:rPr>
    </w:lvl>
    <w:lvl w:ilvl="7" w:tplc="18090003" w:tentative="1">
      <w:start w:val="1"/>
      <w:numFmt w:val="bullet"/>
      <w:lvlText w:val="o"/>
      <w:lvlJc w:val="left"/>
      <w:pPr>
        <w:ind w:left="5688" w:hanging="360"/>
      </w:pPr>
      <w:rPr>
        <w:rFonts w:ascii="Courier New" w:hAnsi="Courier New" w:cs="Courier New" w:hint="default"/>
      </w:rPr>
    </w:lvl>
    <w:lvl w:ilvl="8" w:tplc="18090005" w:tentative="1">
      <w:start w:val="1"/>
      <w:numFmt w:val="bullet"/>
      <w:lvlText w:val=""/>
      <w:lvlJc w:val="left"/>
      <w:pPr>
        <w:ind w:left="6408"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4214CB"/>
    <w:multiLevelType w:val="multilevel"/>
    <w:tmpl w:val="D52E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CF7136D"/>
    <w:multiLevelType w:val="hybridMultilevel"/>
    <w:tmpl w:val="2252E85C"/>
    <w:lvl w:ilvl="0" w:tplc="F68AC22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4616DCA"/>
    <w:multiLevelType w:val="hybridMultilevel"/>
    <w:tmpl w:val="1F30F94C"/>
    <w:lvl w:ilvl="0" w:tplc="D302A0D8">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79D0FDF"/>
    <w:multiLevelType w:val="hybridMultilevel"/>
    <w:tmpl w:val="3B8CBAA4"/>
    <w:lvl w:ilvl="0" w:tplc="C4628438">
      <w:start w:val="1"/>
      <w:numFmt w:val="bullet"/>
      <w:lvlText w:val="-"/>
      <w:lvlJc w:val="left"/>
      <w:pPr>
        <w:ind w:left="648" w:hanging="360"/>
      </w:pPr>
      <w:rPr>
        <w:rFonts w:ascii="Times New Roman" w:eastAsia="SimSu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B6695"/>
    <w:multiLevelType w:val="hybridMultilevel"/>
    <w:tmpl w:val="37D8D326"/>
    <w:lvl w:ilvl="0" w:tplc="1264DF4E">
      <w:start w:val="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019370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4466899">
    <w:abstractNumId w:val="17"/>
  </w:num>
  <w:num w:numId="2" w16cid:durableId="916475210">
    <w:abstractNumId w:val="26"/>
  </w:num>
  <w:num w:numId="3" w16cid:durableId="1360624529">
    <w:abstractNumId w:val="15"/>
  </w:num>
  <w:num w:numId="4" w16cid:durableId="1144008545">
    <w:abstractNumId w:val="20"/>
  </w:num>
  <w:num w:numId="5" w16cid:durableId="1641181440">
    <w:abstractNumId w:val="20"/>
  </w:num>
  <w:num w:numId="6" w16cid:durableId="1399983045">
    <w:abstractNumId w:val="20"/>
  </w:num>
  <w:num w:numId="7" w16cid:durableId="886068252">
    <w:abstractNumId w:val="20"/>
  </w:num>
  <w:num w:numId="8" w16cid:durableId="257911284">
    <w:abstractNumId w:val="25"/>
  </w:num>
  <w:num w:numId="9" w16cid:durableId="165175985">
    <w:abstractNumId w:val="27"/>
  </w:num>
  <w:num w:numId="10" w16cid:durableId="2007905117">
    <w:abstractNumId w:val="18"/>
  </w:num>
  <w:num w:numId="11" w16cid:durableId="1188786557">
    <w:abstractNumId w:val="13"/>
  </w:num>
  <w:num w:numId="12" w16cid:durableId="582380195">
    <w:abstractNumId w:val="12"/>
  </w:num>
  <w:num w:numId="13" w16cid:durableId="758677136">
    <w:abstractNumId w:val="0"/>
  </w:num>
  <w:num w:numId="14" w16cid:durableId="828330772">
    <w:abstractNumId w:val="10"/>
  </w:num>
  <w:num w:numId="15" w16cid:durableId="2000306689">
    <w:abstractNumId w:val="8"/>
  </w:num>
  <w:num w:numId="16" w16cid:durableId="1400442687">
    <w:abstractNumId w:val="7"/>
  </w:num>
  <w:num w:numId="17" w16cid:durableId="633608508">
    <w:abstractNumId w:val="6"/>
  </w:num>
  <w:num w:numId="18" w16cid:durableId="1187908437">
    <w:abstractNumId w:val="5"/>
  </w:num>
  <w:num w:numId="19" w16cid:durableId="2027320811">
    <w:abstractNumId w:val="9"/>
  </w:num>
  <w:num w:numId="20" w16cid:durableId="386807936">
    <w:abstractNumId w:val="4"/>
  </w:num>
  <w:num w:numId="21" w16cid:durableId="1444029922">
    <w:abstractNumId w:val="3"/>
  </w:num>
  <w:num w:numId="22" w16cid:durableId="307787462">
    <w:abstractNumId w:val="2"/>
  </w:num>
  <w:num w:numId="23" w16cid:durableId="1716612350">
    <w:abstractNumId w:val="1"/>
  </w:num>
  <w:num w:numId="24" w16cid:durableId="408380721">
    <w:abstractNumId w:val="23"/>
  </w:num>
  <w:num w:numId="25" w16cid:durableId="281232867">
    <w:abstractNumId w:val="21"/>
  </w:num>
  <w:num w:numId="26" w16cid:durableId="2085641262">
    <w:abstractNumId w:val="11"/>
  </w:num>
  <w:num w:numId="27" w16cid:durableId="597906717">
    <w:abstractNumId w:val="20"/>
  </w:num>
  <w:num w:numId="28" w16cid:durableId="1384452369">
    <w:abstractNumId w:val="14"/>
  </w:num>
  <w:num w:numId="29" w16cid:durableId="1086269790">
    <w:abstractNumId w:val="22"/>
  </w:num>
  <w:num w:numId="30" w16cid:durableId="105463858">
    <w:abstractNumId w:val="19"/>
  </w:num>
  <w:num w:numId="31" w16cid:durableId="548613387">
    <w:abstractNumId w:val="20"/>
  </w:num>
  <w:num w:numId="32" w16cid:durableId="1511096038">
    <w:abstractNumId w:val="20"/>
  </w:num>
  <w:num w:numId="33" w16cid:durableId="1566257792">
    <w:abstractNumId w:val="20"/>
  </w:num>
  <w:num w:numId="34" w16cid:durableId="1261446948">
    <w:abstractNumId w:val="16"/>
  </w:num>
  <w:num w:numId="35" w16cid:durableId="799423682">
    <w:abstractNumId w:val="24"/>
  </w:num>
  <w:num w:numId="36" w16cid:durableId="1762942699">
    <w:abstractNumId w:val="20"/>
  </w:num>
  <w:num w:numId="37" w16cid:durableId="106240697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hideSpellingErrors/>
  <w:hideGrammaticalError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NzYxMDMxNDEwsLBQ0lEKTi0uzszPAykwrwUAmMYQBiwAAAA="/>
  </w:docVars>
  <w:rsids>
    <w:rsidRoot w:val="009303D9"/>
    <w:rsid w:val="0000689E"/>
    <w:rsid w:val="00033364"/>
    <w:rsid w:val="000356DE"/>
    <w:rsid w:val="0004781E"/>
    <w:rsid w:val="00062261"/>
    <w:rsid w:val="00063C33"/>
    <w:rsid w:val="00077D9B"/>
    <w:rsid w:val="00081D1F"/>
    <w:rsid w:val="0008758A"/>
    <w:rsid w:val="000A41E6"/>
    <w:rsid w:val="000A79D9"/>
    <w:rsid w:val="000B7C23"/>
    <w:rsid w:val="000C1E68"/>
    <w:rsid w:val="000D026D"/>
    <w:rsid w:val="000D28AE"/>
    <w:rsid w:val="000F78E9"/>
    <w:rsid w:val="00115FF7"/>
    <w:rsid w:val="001258F0"/>
    <w:rsid w:val="00133FBD"/>
    <w:rsid w:val="001351C0"/>
    <w:rsid w:val="001603AD"/>
    <w:rsid w:val="00191D8F"/>
    <w:rsid w:val="001A2EFD"/>
    <w:rsid w:val="001A3B3D"/>
    <w:rsid w:val="001B67DC"/>
    <w:rsid w:val="001E6008"/>
    <w:rsid w:val="00210339"/>
    <w:rsid w:val="00220F61"/>
    <w:rsid w:val="002254A9"/>
    <w:rsid w:val="00233D97"/>
    <w:rsid w:val="002347A2"/>
    <w:rsid w:val="00243C82"/>
    <w:rsid w:val="00244725"/>
    <w:rsid w:val="002850E3"/>
    <w:rsid w:val="00326649"/>
    <w:rsid w:val="003503DC"/>
    <w:rsid w:val="00354FCF"/>
    <w:rsid w:val="00364A0D"/>
    <w:rsid w:val="003A19E2"/>
    <w:rsid w:val="003B4E04"/>
    <w:rsid w:val="003F5A08"/>
    <w:rsid w:val="00401DCB"/>
    <w:rsid w:val="004063E0"/>
    <w:rsid w:val="00420716"/>
    <w:rsid w:val="00426031"/>
    <w:rsid w:val="004325FB"/>
    <w:rsid w:val="00442FC9"/>
    <w:rsid w:val="004432BA"/>
    <w:rsid w:val="0044407E"/>
    <w:rsid w:val="00447BB9"/>
    <w:rsid w:val="004516C7"/>
    <w:rsid w:val="004567D2"/>
    <w:rsid w:val="0046031D"/>
    <w:rsid w:val="00461D19"/>
    <w:rsid w:val="004810DA"/>
    <w:rsid w:val="00494354"/>
    <w:rsid w:val="004D72B5"/>
    <w:rsid w:val="004E2803"/>
    <w:rsid w:val="004E62A5"/>
    <w:rsid w:val="00502796"/>
    <w:rsid w:val="00516392"/>
    <w:rsid w:val="005213A5"/>
    <w:rsid w:val="00530EAA"/>
    <w:rsid w:val="0054465F"/>
    <w:rsid w:val="00551B7F"/>
    <w:rsid w:val="00560FAB"/>
    <w:rsid w:val="0056610F"/>
    <w:rsid w:val="00575BCA"/>
    <w:rsid w:val="0059604F"/>
    <w:rsid w:val="005A7DF0"/>
    <w:rsid w:val="005B0344"/>
    <w:rsid w:val="005B520E"/>
    <w:rsid w:val="005C3D4A"/>
    <w:rsid w:val="005E0460"/>
    <w:rsid w:val="005E1F73"/>
    <w:rsid w:val="005E2800"/>
    <w:rsid w:val="00605825"/>
    <w:rsid w:val="0063274B"/>
    <w:rsid w:val="00632EB0"/>
    <w:rsid w:val="00645D22"/>
    <w:rsid w:val="00651A08"/>
    <w:rsid w:val="00652097"/>
    <w:rsid w:val="00654204"/>
    <w:rsid w:val="00670434"/>
    <w:rsid w:val="006759A3"/>
    <w:rsid w:val="00686BE8"/>
    <w:rsid w:val="006B6B66"/>
    <w:rsid w:val="006F6D3D"/>
    <w:rsid w:val="00702C40"/>
    <w:rsid w:val="007072B7"/>
    <w:rsid w:val="00715BEA"/>
    <w:rsid w:val="00725F4D"/>
    <w:rsid w:val="00740EEA"/>
    <w:rsid w:val="007577EF"/>
    <w:rsid w:val="00794804"/>
    <w:rsid w:val="00795B52"/>
    <w:rsid w:val="007A40EC"/>
    <w:rsid w:val="007B18D3"/>
    <w:rsid w:val="007B33F1"/>
    <w:rsid w:val="007B6DDA"/>
    <w:rsid w:val="007C0308"/>
    <w:rsid w:val="007C2FF2"/>
    <w:rsid w:val="007D6232"/>
    <w:rsid w:val="007F1F99"/>
    <w:rsid w:val="007F768F"/>
    <w:rsid w:val="008032B0"/>
    <w:rsid w:val="0080791D"/>
    <w:rsid w:val="00836367"/>
    <w:rsid w:val="008534E7"/>
    <w:rsid w:val="00873603"/>
    <w:rsid w:val="00885520"/>
    <w:rsid w:val="0089293D"/>
    <w:rsid w:val="00894E97"/>
    <w:rsid w:val="00896295"/>
    <w:rsid w:val="008A2C7D"/>
    <w:rsid w:val="008A3ACA"/>
    <w:rsid w:val="008C4858"/>
    <w:rsid w:val="008C4B23"/>
    <w:rsid w:val="008D0FA1"/>
    <w:rsid w:val="008F6E2C"/>
    <w:rsid w:val="009303D9"/>
    <w:rsid w:val="00933C64"/>
    <w:rsid w:val="00972203"/>
    <w:rsid w:val="009B7955"/>
    <w:rsid w:val="009C1419"/>
    <w:rsid w:val="009C200E"/>
    <w:rsid w:val="009D446E"/>
    <w:rsid w:val="009E1C9B"/>
    <w:rsid w:val="009F1D79"/>
    <w:rsid w:val="00A059B3"/>
    <w:rsid w:val="00A137C7"/>
    <w:rsid w:val="00A24FA8"/>
    <w:rsid w:val="00A33B1F"/>
    <w:rsid w:val="00A47EB5"/>
    <w:rsid w:val="00A514CD"/>
    <w:rsid w:val="00A74AC6"/>
    <w:rsid w:val="00AC117F"/>
    <w:rsid w:val="00AE3409"/>
    <w:rsid w:val="00B05429"/>
    <w:rsid w:val="00B11A60"/>
    <w:rsid w:val="00B22613"/>
    <w:rsid w:val="00B4379C"/>
    <w:rsid w:val="00B54790"/>
    <w:rsid w:val="00B57C32"/>
    <w:rsid w:val="00B768D1"/>
    <w:rsid w:val="00BA1025"/>
    <w:rsid w:val="00BB7328"/>
    <w:rsid w:val="00BC3420"/>
    <w:rsid w:val="00BD358A"/>
    <w:rsid w:val="00BD3A3E"/>
    <w:rsid w:val="00BD670B"/>
    <w:rsid w:val="00BD7F1D"/>
    <w:rsid w:val="00BE4A79"/>
    <w:rsid w:val="00BE7D3C"/>
    <w:rsid w:val="00BF5FF6"/>
    <w:rsid w:val="00C0207F"/>
    <w:rsid w:val="00C16117"/>
    <w:rsid w:val="00C3075A"/>
    <w:rsid w:val="00C3276C"/>
    <w:rsid w:val="00C37EF2"/>
    <w:rsid w:val="00C628BC"/>
    <w:rsid w:val="00C919A4"/>
    <w:rsid w:val="00CA38F7"/>
    <w:rsid w:val="00CA4392"/>
    <w:rsid w:val="00CA63E1"/>
    <w:rsid w:val="00CB6B67"/>
    <w:rsid w:val="00CC0627"/>
    <w:rsid w:val="00CC393F"/>
    <w:rsid w:val="00CC3CF2"/>
    <w:rsid w:val="00CE4F7E"/>
    <w:rsid w:val="00D119F9"/>
    <w:rsid w:val="00D2176E"/>
    <w:rsid w:val="00D4286E"/>
    <w:rsid w:val="00D4565C"/>
    <w:rsid w:val="00D632BE"/>
    <w:rsid w:val="00D63B31"/>
    <w:rsid w:val="00D64926"/>
    <w:rsid w:val="00D6601E"/>
    <w:rsid w:val="00D72BFF"/>
    <w:rsid w:val="00D72D06"/>
    <w:rsid w:val="00D72F4A"/>
    <w:rsid w:val="00D7522C"/>
    <w:rsid w:val="00D7536F"/>
    <w:rsid w:val="00D76668"/>
    <w:rsid w:val="00D86988"/>
    <w:rsid w:val="00DA6A95"/>
    <w:rsid w:val="00DD633D"/>
    <w:rsid w:val="00E07383"/>
    <w:rsid w:val="00E12F9B"/>
    <w:rsid w:val="00E165BC"/>
    <w:rsid w:val="00E468B1"/>
    <w:rsid w:val="00E61E12"/>
    <w:rsid w:val="00E7596C"/>
    <w:rsid w:val="00E878F2"/>
    <w:rsid w:val="00E91187"/>
    <w:rsid w:val="00ED0149"/>
    <w:rsid w:val="00EF7DE3"/>
    <w:rsid w:val="00F03103"/>
    <w:rsid w:val="00F04BF3"/>
    <w:rsid w:val="00F15F2F"/>
    <w:rsid w:val="00F271DE"/>
    <w:rsid w:val="00F370E4"/>
    <w:rsid w:val="00F62462"/>
    <w:rsid w:val="00F627DA"/>
    <w:rsid w:val="00F7288F"/>
    <w:rsid w:val="00F847A6"/>
    <w:rsid w:val="00F93B4F"/>
    <w:rsid w:val="00F9441B"/>
    <w:rsid w:val="00FA4C32"/>
    <w:rsid w:val="00FD6AA4"/>
    <w:rsid w:val="00FE1241"/>
    <w:rsid w:val="00FE7114"/>
    <w:rsid w:val="00FF33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0918B6"/>
  <w15:chartTrackingRefBased/>
  <w15:docId w15:val="{CBE3F126-6FBD-42DC-8B2F-B0488C285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BookTitle">
    <w:name w:val="Book Title"/>
    <w:uiPriority w:val="33"/>
    <w:qFormat/>
    <w:rsid w:val="00081D1F"/>
    <w:rPr>
      <w:b/>
      <w:bCs/>
      <w:i/>
      <w:iCs/>
      <w:spacing w:val="5"/>
    </w:rPr>
  </w:style>
  <w:style w:type="paragraph" w:styleId="Bibliography">
    <w:name w:val="Bibliography"/>
    <w:basedOn w:val="Normal"/>
    <w:next w:val="Normal"/>
    <w:uiPriority w:val="37"/>
    <w:unhideWhenUsed/>
    <w:rsid w:val="000D026D"/>
    <w:pPr>
      <w:spacing w:after="240"/>
    </w:pPr>
  </w:style>
  <w:style w:type="character" w:styleId="SubtleEmphasis">
    <w:name w:val="Subtle Emphasis"/>
    <w:uiPriority w:val="19"/>
    <w:qFormat/>
    <w:rsid w:val="000D026D"/>
    <w:rPr>
      <w:i/>
      <w:iCs/>
      <w:color w:val="404040"/>
    </w:rPr>
  </w:style>
  <w:style w:type="paragraph" w:styleId="ListParagraph">
    <w:name w:val="List Paragraph"/>
    <w:basedOn w:val="Normal"/>
    <w:uiPriority w:val="34"/>
    <w:qFormat/>
    <w:rsid w:val="00F04BF3"/>
    <w:pPr>
      <w:ind w:left="720"/>
    </w:pPr>
  </w:style>
  <w:style w:type="character" w:styleId="Hyperlink">
    <w:name w:val="Hyperlink"/>
    <w:basedOn w:val="DefaultParagraphFont"/>
    <w:rsid w:val="00D72F4A"/>
    <w:rPr>
      <w:color w:val="0563C1" w:themeColor="hyperlink"/>
      <w:u w:val="single"/>
    </w:rPr>
  </w:style>
  <w:style w:type="character" w:styleId="UnresolvedMention">
    <w:name w:val="Unresolved Mention"/>
    <w:basedOn w:val="DefaultParagraphFont"/>
    <w:uiPriority w:val="99"/>
    <w:semiHidden/>
    <w:unhideWhenUsed/>
    <w:rsid w:val="00D72F4A"/>
    <w:rPr>
      <w:color w:val="605E5C"/>
      <w:shd w:val="clear" w:color="auto" w:fill="E1DFDD"/>
    </w:rPr>
  </w:style>
  <w:style w:type="table" w:styleId="TableGrid">
    <w:name w:val="Table Grid"/>
    <w:basedOn w:val="TableNormal"/>
    <w:uiPriority w:val="39"/>
    <w:rsid w:val="00AC1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3D4A"/>
    <w:rPr>
      <w:color w:val="808080"/>
    </w:rPr>
  </w:style>
  <w:style w:type="paragraph" w:styleId="HTMLPreformatted">
    <w:name w:val="HTML Preformatted"/>
    <w:basedOn w:val="Normal"/>
    <w:link w:val="HTMLPreformattedChar"/>
    <w:uiPriority w:val="99"/>
    <w:unhideWhenUsed/>
    <w:rsid w:val="00D6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E" w:eastAsia="en-IE"/>
    </w:rPr>
  </w:style>
  <w:style w:type="character" w:customStyle="1" w:styleId="HTMLPreformattedChar">
    <w:name w:val="HTML Preformatted Char"/>
    <w:basedOn w:val="DefaultParagraphFont"/>
    <w:link w:val="HTMLPreformatted"/>
    <w:uiPriority w:val="99"/>
    <w:rsid w:val="00D6601E"/>
    <w:rPr>
      <w:rFonts w:ascii="Courier New" w:eastAsia="Times New Roman" w:hAnsi="Courier New" w:cs="Courier New"/>
    </w:rPr>
  </w:style>
  <w:style w:type="paragraph" w:styleId="Quote">
    <w:name w:val="Quote"/>
    <w:basedOn w:val="Normal"/>
    <w:next w:val="Normal"/>
    <w:link w:val="QuoteChar"/>
    <w:uiPriority w:val="29"/>
    <w:qFormat/>
    <w:rsid w:val="00F62462"/>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F62462"/>
    <w:rPr>
      <w:i/>
      <w:iCs/>
      <w:color w:val="404040" w:themeColor="text1" w:themeTint="BF"/>
      <w:lang w:val="en-US" w:eastAsia="en-US"/>
    </w:rPr>
  </w:style>
  <w:style w:type="character" w:styleId="IntenseEmphasis">
    <w:name w:val="Intense Emphasis"/>
    <w:basedOn w:val="DefaultParagraphFont"/>
    <w:uiPriority w:val="21"/>
    <w:qFormat/>
    <w:rsid w:val="00F62462"/>
    <w:rPr>
      <w:i/>
      <w:iCs/>
      <w:color w:val="4472C4" w:themeColor="accent1"/>
    </w:rPr>
  </w:style>
  <w:style w:type="character" w:styleId="Strong">
    <w:name w:val="Strong"/>
    <w:basedOn w:val="DefaultParagraphFont"/>
    <w:uiPriority w:val="22"/>
    <w:qFormat/>
    <w:rsid w:val="000D28AE"/>
    <w:rPr>
      <w:b/>
      <w:bCs/>
    </w:rPr>
  </w:style>
  <w:style w:type="paragraph" w:styleId="Subtitle">
    <w:name w:val="Subtitle"/>
    <w:basedOn w:val="Normal"/>
    <w:next w:val="Normal"/>
    <w:link w:val="SubtitleChar"/>
    <w:uiPriority w:val="11"/>
    <w:qFormat/>
    <w:rsid w:val="00E468B1"/>
    <w:pPr>
      <w:numPr>
        <w:ilvl w:val="1"/>
      </w:numPr>
      <w:spacing w:after="160" w:line="259" w:lineRule="auto"/>
      <w:jc w:val="left"/>
    </w:pPr>
    <w:rPr>
      <w:rFonts w:asciiTheme="minorHAnsi" w:eastAsiaTheme="minorEastAsia" w:hAnsiTheme="minorHAnsi" w:cstheme="minorBidi"/>
      <w:color w:val="5A5A5A" w:themeColor="text1" w:themeTint="A5"/>
      <w:spacing w:val="15"/>
      <w:kern w:val="2"/>
      <w:sz w:val="22"/>
      <w:szCs w:val="22"/>
      <w:lang w:val="en-IE"/>
      <w14:ligatures w14:val="standardContextual"/>
    </w:rPr>
  </w:style>
  <w:style w:type="character" w:customStyle="1" w:styleId="SubtitleChar">
    <w:name w:val="Subtitle Char"/>
    <w:basedOn w:val="DefaultParagraphFont"/>
    <w:link w:val="Subtitle"/>
    <w:uiPriority w:val="11"/>
    <w:rsid w:val="00E468B1"/>
    <w:rPr>
      <w:rFonts w:asciiTheme="minorHAnsi" w:eastAsiaTheme="minorEastAsia" w:hAnsiTheme="minorHAnsi" w:cstheme="minorBidi"/>
      <w:color w:val="5A5A5A" w:themeColor="text1" w:themeTint="A5"/>
      <w:spacing w:val="15"/>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25934">
      <w:bodyDiv w:val="1"/>
      <w:marLeft w:val="0"/>
      <w:marRight w:val="0"/>
      <w:marTop w:val="0"/>
      <w:marBottom w:val="0"/>
      <w:divBdr>
        <w:top w:val="none" w:sz="0" w:space="0" w:color="auto"/>
        <w:left w:val="none" w:sz="0" w:space="0" w:color="auto"/>
        <w:bottom w:val="none" w:sz="0" w:space="0" w:color="auto"/>
        <w:right w:val="none" w:sz="0" w:space="0" w:color="auto"/>
      </w:divBdr>
    </w:div>
    <w:div w:id="439372505">
      <w:bodyDiv w:val="1"/>
      <w:marLeft w:val="0"/>
      <w:marRight w:val="0"/>
      <w:marTop w:val="0"/>
      <w:marBottom w:val="0"/>
      <w:divBdr>
        <w:top w:val="none" w:sz="0" w:space="0" w:color="auto"/>
        <w:left w:val="none" w:sz="0" w:space="0" w:color="auto"/>
        <w:bottom w:val="none" w:sz="0" w:space="0" w:color="auto"/>
        <w:right w:val="none" w:sz="0" w:space="0" w:color="auto"/>
      </w:divBdr>
    </w:div>
    <w:div w:id="546574776">
      <w:bodyDiv w:val="1"/>
      <w:marLeft w:val="0"/>
      <w:marRight w:val="0"/>
      <w:marTop w:val="0"/>
      <w:marBottom w:val="0"/>
      <w:divBdr>
        <w:top w:val="none" w:sz="0" w:space="0" w:color="auto"/>
        <w:left w:val="none" w:sz="0" w:space="0" w:color="auto"/>
        <w:bottom w:val="none" w:sz="0" w:space="0" w:color="auto"/>
        <w:right w:val="none" w:sz="0" w:space="0" w:color="auto"/>
      </w:divBdr>
    </w:div>
    <w:div w:id="667902140">
      <w:bodyDiv w:val="1"/>
      <w:marLeft w:val="0"/>
      <w:marRight w:val="0"/>
      <w:marTop w:val="0"/>
      <w:marBottom w:val="0"/>
      <w:divBdr>
        <w:top w:val="none" w:sz="0" w:space="0" w:color="auto"/>
        <w:left w:val="none" w:sz="0" w:space="0" w:color="auto"/>
        <w:bottom w:val="none" w:sz="0" w:space="0" w:color="auto"/>
        <w:right w:val="none" w:sz="0" w:space="0" w:color="auto"/>
      </w:divBdr>
    </w:div>
    <w:div w:id="838235495">
      <w:bodyDiv w:val="1"/>
      <w:marLeft w:val="0"/>
      <w:marRight w:val="0"/>
      <w:marTop w:val="0"/>
      <w:marBottom w:val="0"/>
      <w:divBdr>
        <w:top w:val="none" w:sz="0" w:space="0" w:color="auto"/>
        <w:left w:val="none" w:sz="0" w:space="0" w:color="auto"/>
        <w:bottom w:val="none" w:sz="0" w:space="0" w:color="auto"/>
        <w:right w:val="none" w:sz="0" w:space="0" w:color="auto"/>
      </w:divBdr>
    </w:div>
    <w:div w:id="955020868">
      <w:bodyDiv w:val="1"/>
      <w:marLeft w:val="0"/>
      <w:marRight w:val="0"/>
      <w:marTop w:val="0"/>
      <w:marBottom w:val="0"/>
      <w:divBdr>
        <w:top w:val="none" w:sz="0" w:space="0" w:color="auto"/>
        <w:left w:val="none" w:sz="0" w:space="0" w:color="auto"/>
        <w:bottom w:val="none" w:sz="0" w:space="0" w:color="auto"/>
        <w:right w:val="none" w:sz="0" w:space="0" w:color="auto"/>
      </w:divBdr>
    </w:div>
    <w:div w:id="1005090540">
      <w:bodyDiv w:val="1"/>
      <w:marLeft w:val="0"/>
      <w:marRight w:val="0"/>
      <w:marTop w:val="0"/>
      <w:marBottom w:val="0"/>
      <w:divBdr>
        <w:top w:val="none" w:sz="0" w:space="0" w:color="auto"/>
        <w:left w:val="none" w:sz="0" w:space="0" w:color="auto"/>
        <w:bottom w:val="none" w:sz="0" w:space="0" w:color="auto"/>
        <w:right w:val="none" w:sz="0" w:space="0" w:color="auto"/>
      </w:divBdr>
    </w:div>
    <w:div w:id="1509834584">
      <w:bodyDiv w:val="1"/>
      <w:marLeft w:val="0"/>
      <w:marRight w:val="0"/>
      <w:marTop w:val="0"/>
      <w:marBottom w:val="0"/>
      <w:divBdr>
        <w:top w:val="none" w:sz="0" w:space="0" w:color="auto"/>
        <w:left w:val="none" w:sz="0" w:space="0" w:color="auto"/>
        <w:bottom w:val="none" w:sz="0" w:space="0" w:color="auto"/>
        <w:right w:val="none" w:sz="0" w:space="0" w:color="auto"/>
      </w:divBdr>
    </w:div>
    <w:div w:id="1726559519">
      <w:bodyDiv w:val="1"/>
      <w:marLeft w:val="0"/>
      <w:marRight w:val="0"/>
      <w:marTop w:val="0"/>
      <w:marBottom w:val="0"/>
      <w:divBdr>
        <w:top w:val="none" w:sz="0" w:space="0" w:color="auto"/>
        <w:left w:val="none" w:sz="0" w:space="0" w:color="auto"/>
        <w:bottom w:val="none" w:sz="0" w:space="0" w:color="auto"/>
        <w:right w:val="none" w:sz="0" w:space="0" w:color="auto"/>
      </w:divBdr>
    </w:div>
    <w:div w:id="1774549262">
      <w:bodyDiv w:val="1"/>
      <w:marLeft w:val="0"/>
      <w:marRight w:val="0"/>
      <w:marTop w:val="0"/>
      <w:marBottom w:val="0"/>
      <w:divBdr>
        <w:top w:val="none" w:sz="0" w:space="0" w:color="auto"/>
        <w:left w:val="none" w:sz="0" w:space="0" w:color="auto"/>
        <w:bottom w:val="none" w:sz="0" w:space="0" w:color="auto"/>
        <w:right w:val="none" w:sz="0" w:space="0" w:color="auto"/>
      </w:divBdr>
    </w:div>
    <w:div w:id="1781029617">
      <w:bodyDiv w:val="1"/>
      <w:marLeft w:val="0"/>
      <w:marRight w:val="0"/>
      <w:marTop w:val="0"/>
      <w:marBottom w:val="0"/>
      <w:divBdr>
        <w:top w:val="none" w:sz="0" w:space="0" w:color="auto"/>
        <w:left w:val="none" w:sz="0" w:space="0" w:color="auto"/>
        <w:bottom w:val="none" w:sz="0" w:space="0" w:color="auto"/>
        <w:right w:val="none" w:sz="0" w:space="0" w:color="auto"/>
      </w:divBdr>
      <w:divsChild>
        <w:div w:id="967852666">
          <w:marLeft w:val="0"/>
          <w:marRight w:val="0"/>
          <w:marTop w:val="0"/>
          <w:marBottom w:val="0"/>
          <w:divBdr>
            <w:top w:val="none" w:sz="0" w:space="0" w:color="auto"/>
            <w:left w:val="none" w:sz="0" w:space="0" w:color="auto"/>
            <w:bottom w:val="none" w:sz="0" w:space="0" w:color="auto"/>
            <w:right w:val="none" w:sz="0" w:space="0" w:color="auto"/>
          </w:divBdr>
        </w:div>
      </w:divsChild>
    </w:div>
    <w:div w:id="1796678993">
      <w:bodyDiv w:val="1"/>
      <w:marLeft w:val="0"/>
      <w:marRight w:val="0"/>
      <w:marTop w:val="0"/>
      <w:marBottom w:val="0"/>
      <w:divBdr>
        <w:top w:val="none" w:sz="0" w:space="0" w:color="auto"/>
        <w:left w:val="none" w:sz="0" w:space="0" w:color="auto"/>
        <w:bottom w:val="none" w:sz="0" w:space="0" w:color="auto"/>
        <w:right w:val="none" w:sz="0" w:space="0" w:color="auto"/>
      </w:divBdr>
    </w:div>
    <w:div w:id="1848903309">
      <w:bodyDiv w:val="1"/>
      <w:marLeft w:val="0"/>
      <w:marRight w:val="0"/>
      <w:marTop w:val="0"/>
      <w:marBottom w:val="0"/>
      <w:divBdr>
        <w:top w:val="none" w:sz="0" w:space="0" w:color="auto"/>
        <w:left w:val="none" w:sz="0" w:space="0" w:color="auto"/>
        <w:bottom w:val="none" w:sz="0" w:space="0" w:color="auto"/>
        <w:right w:val="none" w:sz="0" w:space="0" w:color="auto"/>
      </w:divBdr>
    </w:div>
    <w:div w:id="19193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1" Type="http://schemas.openxmlformats.org/officeDocument/2006/relationships/image" Target="media/image6.png"/><Relationship Id="rId42" Type="http://schemas.openxmlformats.org/officeDocument/2006/relationships/image" Target="media/image17.emf"/><Relationship Id="rId47" Type="http://schemas.openxmlformats.org/officeDocument/2006/relationships/oleObject" Target="embeddings/oleObject13.bin"/><Relationship Id="rId63" Type="http://schemas.openxmlformats.org/officeDocument/2006/relationships/image" Target="media/image27.emf"/><Relationship Id="rId68" Type="http://schemas.openxmlformats.org/officeDocument/2006/relationships/oleObject" Target="embeddings/oleObject24.bin"/><Relationship Id="rId84" Type="http://schemas.openxmlformats.org/officeDocument/2006/relationships/image" Target="media/image37.emf"/><Relationship Id="rId89" Type="http://schemas.openxmlformats.org/officeDocument/2006/relationships/oleObject" Target="embeddings/oleObject35.bin"/><Relationship Id="rId112" Type="http://schemas.openxmlformats.org/officeDocument/2006/relationships/image" Target="media/image51.emf"/><Relationship Id="rId16" Type="http://schemas.openxmlformats.org/officeDocument/2006/relationships/hyperlink" Target="https://www.mongodb.com/compatibility/docker" TargetMode="External"/><Relationship Id="rId107" Type="http://schemas.openxmlformats.org/officeDocument/2006/relationships/oleObject" Target="embeddings/oleObject44.bin"/><Relationship Id="rId11" Type="http://schemas.openxmlformats.org/officeDocument/2006/relationships/hyperlink" Target="https://archive.org/details/twitterstream?sort=-publicdate" TargetMode="External"/><Relationship Id="rId32" Type="http://schemas.openxmlformats.org/officeDocument/2006/relationships/oleObject" Target="embeddings/oleObject5.bin"/><Relationship Id="rId37" Type="http://schemas.openxmlformats.org/officeDocument/2006/relationships/oleObject" Target="embeddings/oleObject8.bin"/><Relationship Id="rId53" Type="http://schemas.openxmlformats.org/officeDocument/2006/relationships/oleObject" Target="embeddings/oleObject16.bin"/><Relationship Id="rId58" Type="http://schemas.openxmlformats.org/officeDocument/2006/relationships/image" Target="media/image25.emf"/><Relationship Id="rId74" Type="http://schemas.openxmlformats.org/officeDocument/2006/relationships/oleObject" Target="embeddings/oleObject27.bin"/><Relationship Id="rId79" Type="http://schemas.openxmlformats.org/officeDocument/2006/relationships/image" Target="media/image35.emf"/><Relationship Id="rId102" Type="http://schemas.openxmlformats.org/officeDocument/2006/relationships/image" Target="media/image46.emf"/><Relationship Id="rId123" Type="http://schemas.openxmlformats.org/officeDocument/2006/relationships/oleObject" Target="embeddings/oleObject52.bin"/><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0.emf"/><Relationship Id="rId95" Type="http://schemas.openxmlformats.org/officeDocument/2006/relationships/oleObject" Target="embeddings/oleObject38.bin"/><Relationship Id="rId22" Type="http://schemas.openxmlformats.org/officeDocument/2006/relationships/image" Target="media/image7.png"/><Relationship Id="rId27" Type="http://schemas.openxmlformats.org/officeDocument/2006/relationships/image" Target="media/image10.emf"/><Relationship Id="rId43" Type="http://schemas.openxmlformats.org/officeDocument/2006/relationships/oleObject" Target="embeddings/oleObject11.bin"/><Relationship Id="rId48" Type="http://schemas.openxmlformats.org/officeDocument/2006/relationships/image" Target="media/image20.emf"/><Relationship Id="rId64" Type="http://schemas.openxmlformats.org/officeDocument/2006/relationships/oleObject" Target="embeddings/oleObject22.bin"/><Relationship Id="rId69" Type="http://schemas.openxmlformats.org/officeDocument/2006/relationships/image" Target="media/image30.emf"/><Relationship Id="rId113" Type="http://schemas.openxmlformats.org/officeDocument/2006/relationships/oleObject" Target="embeddings/oleObject47.bin"/><Relationship Id="rId118" Type="http://schemas.openxmlformats.org/officeDocument/2006/relationships/image" Target="media/image54.emf"/><Relationship Id="rId80" Type="http://schemas.openxmlformats.org/officeDocument/2006/relationships/oleObject" Target="embeddings/oleObject30.bin"/><Relationship Id="rId85" Type="http://schemas.openxmlformats.org/officeDocument/2006/relationships/oleObject" Target="embeddings/oleObject33.bin"/><Relationship Id="rId12" Type="http://schemas.openxmlformats.org/officeDocument/2006/relationships/image" Target="media/image1.png"/><Relationship Id="rId17" Type="http://schemas.openxmlformats.org/officeDocument/2006/relationships/hyperlink" Target="https://hub.docker.com/_/cassandra" TargetMode="External"/><Relationship Id="rId33" Type="http://schemas.openxmlformats.org/officeDocument/2006/relationships/image" Target="media/image13.emf"/><Relationship Id="rId38" Type="http://schemas.openxmlformats.org/officeDocument/2006/relationships/image" Target="media/image15.emf"/><Relationship Id="rId59" Type="http://schemas.openxmlformats.org/officeDocument/2006/relationships/oleObject" Target="embeddings/oleObject19.bin"/><Relationship Id="rId103" Type="http://schemas.openxmlformats.org/officeDocument/2006/relationships/oleObject" Target="embeddings/oleObject42.bin"/><Relationship Id="rId108" Type="http://schemas.openxmlformats.org/officeDocument/2006/relationships/image" Target="media/image49.emf"/><Relationship Id="rId124" Type="http://schemas.openxmlformats.org/officeDocument/2006/relationships/image" Target="media/image57.emf"/><Relationship Id="rId129" Type="http://schemas.openxmlformats.org/officeDocument/2006/relationships/theme" Target="theme/theme1.xml"/><Relationship Id="rId54" Type="http://schemas.openxmlformats.org/officeDocument/2006/relationships/image" Target="media/image23.emf"/><Relationship Id="rId70" Type="http://schemas.openxmlformats.org/officeDocument/2006/relationships/oleObject" Target="embeddings/oleObject25.bin"/><Relationship Id="rId75" Type="http://schemas.openxmlformats.org/officeDocument/2006/relationships/image" Target="media/image33.emf"/><Relationship Id="rId91" Type="http://schemas.openxmlformats.org/officeDocument/2006/relationships/oleObject" Target="embeddings/oleObject36.bin"/><Relationship Id="rId96" Type="http://schemas.openxmlformats.org/officeDocument/2006/relationships/image" Target="media/image43.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emf"/><Relationship Id="rId28" Type="http://schemas.openxmlformats.org/officeDocument/2006/relationships/oleObject" Target="embeddings/oleObject3.bin"/><Relationship Id="rId49" Type="http://schemas.openxmlformats.org/officeDocument/2006/relationships/oleObject" Target="embeddings/oleObject14.bin"/><Relationship Id="rId114" Type="http://schemas.openxmlformats.org/officeDocument/2006/relationships/image" Target="media/image52.emf"/><Relationship Id="rId119" Type="http://schemas.openxmlformats.org/officeDocument/2006/relationships/oleObject" Target="embeddings/oleObject50.bin"/><Relationship Id="rId44" Type="http://schemas.openxmlformats.org/officeDocument/2006/relationships/image" Target="media/image18.emf"/><Relationship Id="rId60" Type="http://schemas.openxmlformats.org/officeDocument/2006/relationships/oleObject" Target="embeddings/oleObject20.bin"/><Relationship Id="rId65" Type="http://schemas.openxmlformats.org/officeDocument/2006/relationships/image" Target="media/image28.emf"/><Relationship Id="rId81" Type="http://schemas.openxmlformats.org/officeDocument/2006/relationships/image" Target="media/image36.emf"/><Relationship Id="rId86" Type="http://schemas.openxmlformats.org/officeDocument/2006/relationships/image" Target="media/image38.emf"/><Relationship Id="rId13" Type="http://schemas.openxmlformats.org/officeDocument/2006/relationships/image" Target="media/image2.png"/><Relationship Id="rId18" Type="http://schemas.openxmlformats.org/officeDocument/2006/relationships/image" Target="media/image3.png"/><Relationship Id="rId39" Type="http://schemas.openxmlformats.org/officeDocument/2006/relationships/oleObject" Target="embeddings/oleObject9.bin"/><Relationship Id="rId109" Type="http://schemas.openxmlformats.org/officeDocument/2006/relationships/oleObject" Target="embeddings/oleObject45.bin"/><Relationship Id="rId34" Type="http://schemas.openxmlformats.org/officeDocument/2006/relationships/oleObject" Target="embeddings/oleObject6.bin"/><Relationship Id="rId50" Type="http://schemas.openxmlformats.org/officeDocument/2006/relationships/image" Target="media/image21.emf"/><Relationship Id="rId55" Type="http://schemas.openxmlformats.org/officeDocument/2006/relationships/oleObject" Target="embeddings/oleObject17.bin"/><Relationship Id="rId76" Type="http://schemas.openxmlformats.org/officeDocument/2006/relationships/oleObject" Target="embeddings/oleObject28.bin"/><Relationship Id="rId97" Type="http://schemas.openxmlformats.org/officeDocument/2006/relationships/oleObject" Target="embeddings/oleObject39.bin"/><Relationship Id="rId104" Type="http://schemas.openxmlformats.org/officeDocument/2006/relationships/image" Target="media/image47.emf"/><Relationship Id="rId120" Type="http://schemas.openxmlformats.org/officeDocument/2006/relationships/image" Target="media/image55.emf"/><Relationship Id="rId125" Type="http://schemas.openxmlformats.org/officeDocument/2006/relationships/oleObject" Target="embeddings/oleObject53.bin"/><Relationship Id="rId7" Type="http://schemas.openxmlformats.org/officeDocument/2006/relationships/endnotes" Target="endnotes.xml"/><Relationship Id="rId71" Type="http://schemas.openxmlformats.org/officeDocument/2006/relationships/image" Target="media/image31.emf"/><Relationship Id="rId92" Type="http://schemas.openxmlformats.org/officeDocument/2006/relationships/image" Target="media/image41.emf"/><Relationship Id="rId2" Type="http://schemas.openxmlformats.org/officeDocument/2006/relationships/numbering" Target="numbering.xml"/><Relationship Id="rId29" Type="http://schemas.openxmlformats.org/officeDocument/2006/relationships/image" Target="media/image11.emf"/><Relationship Id="rId24" Type="http://schemas.openxmlformats.org/officeDocument/2006/relationships/oleObject" Target="embeddings/oleObject1.bin"/><Relationship Id="rId40" Type="http://schemas.openxmlformats.org/officeDocument/2006/relationships/image" Target="media/image16.emf"/><Relationship Id="rId45" Type="http://schemas.openxmlformats.org/officeDocument/2006/relationships/oleObject" Target="embeddings/oleObject12.bin"/><Relationship Id="rId66" Type="http://schemas.openxmlformats.org/officeDocument/2006/relationships/oleObject" Target="embeddings/oleObject23.bin"/><Relationship Id="rId87" Type="http://schemas.openxmlformats.org/officeDocument/2006/relationships/oleObject" Target="embeddings/oleObject34.bin"/><Relationship Id="rId110" Type="http://schemas.openxmlformats.org/officeDocument/2006/relationships/image" Target="media/image50.emf"/><Relationship Id="rId115" Type="http://schemas.openxmlformats.org/officeDocument/2006/relationships/oleObject" Target="embeddings/oleObject48.bin"/><Relationship Id="rId61" Type="http://schemas.openxmlformats.org/officeDocument/2006/relationships/image" Target="media/image26.emf"/><Relationship Id="rId82" Type="http://schemas.openxmlformats.org/officeDocument/2006/relationships/oleObject" Target="embeddings/oleObject31.bin"/><Relationship Id="rId19" Type="http://schemas.openxmlformats.org/officeDocument/2006/relationships/image" Target="media/image4.png"/><Relationship Id="rId14" Type="http://schemas.openxmlformats.org/officeDocument/2006/relationships/hyperlink" Target="https://github.com/BlueMedoraPublic/docker-ycsb" TargetMode="External"/><Relationship Id="rId30" Type="http://schemas.openxmlformats.org/officeDocument/2006/relationships/oleObject" Target="embeddings/oleObject4.bin"/><Relationship Id="rId35" Type="http://schemas.openxmlformats.org/officeDocument/2006/relationships/image" Target="media/image14.emf"/><Relationship Id="rId56" Type="http://schemas.openxmlformats.org/officeDocument/2006/relationships/image" Target="media/image24.emf"/><Relationship Id="rId77" Type="http://schemas.openxmlformats.org/officeDocument/2006/relationships/image" Target="media/image34.emf"/><Relationship Id="rId100" Type="http://schemas.openxmlformats.org/officeDocument/2006/relationships/image" Target="media/image45.emf"/><Relationship Id="rId105" Type="http://schemas.openxmlformats.org/officeDocument/2006/relationships/oleObject" Target="embeddings/oleObject43.bin"/><Relationship Id="rId126" Type="http://schemas.openxmlformats.org/officeDocument/2006/relationships/image" Target="media/image58.emf"/><Relationship Id="rId8" Type="http://schemas.openxmlformats.org/officeDocument/2006/relationships/footer" Target="footer1.xml"/><Relationship Id="rId51" Type="http://schemas.openxmlformats.org/officeDocument/2006/relationships/oleObject" Target="embeddings/oleObject15.bin"/><Relationship Id="rId72" Type="http://schemas.openxmlformats.org/officeDocument/2006/relationships/oleObject" Target="embeddings/oleObject26.bin"/><Relationship Id="rId93" Type="http://schemas.openxmlformats.org/officeDocument/2006/relationships/oleObject" Target="embeddings/oleObject37.bin"/><Relationship Id="rId98" Type="http://schemas.openxmlformats.org/officeDocument/2006/relationships/image" Target="media/image44.emf"/><Relationship Id="rId121" Type="http://schemas.openxmlformats.org/officeDocument/2006/relationships/oleObject" Target="embeddings/oleObject51.bin"/><Relationship Id="rId3" Type="http://schemas.openxmlformats.org/officeDocument/2006/relationships/styles" Target="styles.xml"/><Relationship Id="rId25" Type="http://schemas.openxmlformats.org/officeDocument/2006/relationships/image" Target="media/image9.emf"/><Relationship Id="rId46" Type="http://schemas.openxmlformats.org/officeDocument/2006/relationships/image" Target="media/image19.emf"/><Relationship Id="rId67" Type="http://schemas.openxmlformats.org/officeDocument/2006/relationships/image" Target="media/image29.emf"/><Relationship Id="rId116" Type="http://schemas.openxmlformats.org/officeDocument/2006/relationships/image" Target="media/image53.emf"/><Relationship Id="rId20" Type="http://schemas.openxmlformats.org/officeDocument/2006/relationships/image" Target="media/image5.png"/><Relationship Id="rId41" Type="http://schemas.openxmlformats.org/officeDocument/2006/relationships/oleObject" Target="embeddings/oleObject10.bin"/><Relationship Id="rId62" Type="http://schemas.openxmlformats.org/officeDocument/2006/relationships/oleObject" Target="embeddings/oleObject21.bin"/><Relationship Id="rId83" Type="http://schemas.openxmlformats.org/officeDocument/2006/relationships/oleObject" Target="embeddings/oleObject32.bin"/><Relationship Id="rId88" Type="http://schemas.openxmlformats.org/officeDocument/2006/relationships/image" Target="media/image39.emf"/><Relationship Id="rId111" Type="http://schemas.openxmlformats.org/officeDocument/2006/relationships/oleObject" Target="embeddings/oleObject46.bin"/><Relationship Id="rId15" Type="http://schemas.openxmlformats.org/officeDocument/2006/relationships/hyperlink" Target="https://redis.io/docs/stack/get-started/install/docker/" TargetMode="External"/><Relationship Id="rId36" Type="http://schemas.openxmlformats.org/officeDocument/2006/relationships/oleObject" Target="embeddings/oleObject7.bin"/><Relationship Id="rId57" Type="http://schemas.openxmlformats.org/officeDocument/2006/relationships/oleObject" Target="embeddings/oleObject18.bin"/><Relationship Id="rId106" Type="http://schemas.openxmlformats.org/officeDocument/2006/relationships/image" Target="media/image48.emf"/><Relationship Id="rId127" Type="http://schemas.openxmlformats.org/officeDocument/2006/relationships/oleObject" Target="embeddings/oleObject54.bin"/><Relationship Id="rId10" Type="http://schemas.openxmlformats.org/officeDocument/2006/relationships/hyperlink" Target="https://github.com/sbs22021/ca2-twitter" TargetMode="External"/><Relationship Id="rId31" Type="http://schemas.openxmlformats.org/officeDocument/2006/relationships/image" Target="media/image12.emf"/><Relationship Id="rId52" Type="http://schemas.openxmlformats.org/officeDocument/2006/relationships/image" Target="media/image22.emf"/><Relationship Id="rId73" Type="http://schemas.openxmlformats.org/officeDocument/2006/relationships/image" Target="media/image32.emf"/><Relationship Id="rId78" Type="http://schemas.openxmlformats.org/officeDocument/2006/relationships/oleObject" Target="embeddings/oleObject29.bin"/><Relationship Id="rId94" Type="http://schemas.openxmlformats.org/officeDocument/2006/relationships/image" Target="media/image42.e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56.emf"/><Relationship Id="rId4" Type="http://schemas.openxmlformats.org/officeDocument/2006/relationships/settings" Target="settings.xml"/><Relationship Id="rId9" Type="http://schemas.openxmlformats.org/officeDocument/2006/relationships/hyperlink" Target="mailto:rmsryu@gmail.com" TargetMode="External"/><Relationship Id="rId26"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10</Pages>
  <Words>7774</Words>
  <Characters>44313</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51984</CharactersWithSpaces>
  <SharedDoc>false</SharedDoc>
  <HLinks>
    <vt:vector size="12" baseType="variant">
      <vt:variant>
        <vt:i4>6029381</vt:i4>
      </vt:variant>
      <vt:variant>
        <vt:i4>3</vt:i4>
      </vt:variant>
      <vt:variant>
        <vt:i4>0</vt:i4>
      </vt:variant>
      <vt:variant>
        <vt:i4>5</vt:i4>
      </vt:variant>
      <vt:variant>
        <vt:lpwstr>https://github.com/rmsryu/spark-climate-data</vt:lpwstr>
      </vt:variant>
      <vt:variant>
        <vt:lpwstr/>
      </vt:variant>
      <vt:variant>
        <vt:i4>2031657</vt:i4>
      </vt:variant>
      <vt:variant>
        <vt:i4>0</vt:i4>
      </vt:variant>
      <vt:variant>
        <vt:i4>0</vt:i4>
      </vt:variant>
      <vt:variant>
        <vt:i4>5</vt:i4>
      </vt:variant>
      <vt:variant>
        <vt:lpwstr>mailto:rmsryu@gmail.com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Raúl Martín Sánchez</cp:lastModifiedBy>
  <cp:revision>71</cp:revision>
  <dcterms:created xsi:type="dcterms:W3CDTF">2023-04-08T17:30:00Z</dcterms:created>
  <dcterms:modified xsi:type="dcterms:W3CDTF">2023-05-26T20:59:00Z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id="bcq65KYd"/&gt;&lt;style id="http://www.zotero.org/styles/harvard-cite-them-right" hasBibliography="1" bibliographyStyleHasBeenSet="1"/&gt;&lt;prefs&gt;&lt;pref name="fieldType" value="Field"/&gt;&lt;/prefs&gt;&lt;/data&gt;</vt:lpwstr>
  </property>
</Properties>
</file>