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000000">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000000">
      <w:pPr>
        <w:spacing w:after="0"/>
        <w:jc w:val="center"/>
        <w:rPr>
          <w:b/>
        </w:rPr>
      </w:pPr>
      <w:r>
        <w:rPr>
          <w:b/>
        </w:rPr>
        <w:t xml:space="preserve">CCT College Dublin Continuous Assessment </w:t>
      </w:r>
    </w:p>
    <w:p w14:paraId="441AA688" w14:textId="77777777" w:rsidR="004E5E4A" w:rsidRDefault="00000000">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000000">
            <w:pPr>
              <w:rPr>
                <w:b/>
              </w:rPr>
            </w:pPr>
            <w:r>
              <w:rPr>
                <w:b/>
              </w:rPr>
              <w:t>Programme Title:</w:t>
            </w:r>
          </w:p>
        </w:tc>
        <w:tc>
          <w:tcPr>
            <w:tcW w:w="7666" w:type="dxa"/>
            <w:gridSpan w:val="3"/>
          </w:tcPr>
          <w:p w14:paraId="6179A92E" w14:textId="77777777" w:rsidR="004E5E4A" w:rsidRDefault="00000000">
            <w:pPr>
              <w:rPr>
                <w:i/>
                <w:color w:val="FF0000"/>
              </w:rPr>
            </w:pPr>
            <w:r>
              <w:rPr>
                <w:i/>
              </w:rPr>
              <w:t>MSc in Data Analytics</w:t>
            </w:r>
          </w:p>
        </w:tc>
      </w:tr>
      <w:tr w:rsidR="004E5E4A" w14:paraId="2A1254A8" w14:textId="77777777">
        <w:tc>
          <w:tcPr>
            <w:tcW w:w="1838" w:type="dxa"/>
          </w:tcPr>
          <w:p w14:paraId="5613AD1C" w14:textId="77777777" w:rsidR="004E5E4A" w:rsidRDefault="00000000">
            <w:pPr>
              <w:rPr>
                <w:b/>
              </w:rPr>
            </w:pPr>
            <w:r>
              <w:rPr>
                <w:b/>
              </w:rPr>
              <w:t>Cohort:</w:t>
            </w:r>
          </w:p>
        </w:tc>
        <w:tc>
          <w:tcPr>
            <w:tcW w:w="7666" w:type="dxa"/>
            <w:gridSpan w:val="3"/>
          </w:tcPr>
          <w:p w14:paraId="4BE4F831" w14:textId="77777777" w:rsidR="004E5E4A" w:rsidRDefault="00000000">
            <w:pPr>
              <w:rPr>
                <w:i/>
                <w:color w:val="FF0000"/>
              </w:rPr>
            </w:pPr>
            <w:r>
              <w:rPr>
                <w:i/>
              </w:rPr>
              <w:t>MSc in Data Analytics FT/SB+ (Feb24 start)</w:t>
            </w:r>
          </w:p>
        </w:tc>
      </w:tr>
      <w:tr w:rsidR="004E5E4A" w14:paraId="428FCFF7" w14:textId="77777777">
        <w:tc>
          <w:tcPr>
            <w:tcW w:w="1838" w:type="dxa"/>
          </w:tcPr>
          <w:p w14:paraId="1C46773E" w14:textId="77777777" w:rsidR="004E5E4A" w:rsidRDefault="00000000">
            <w:r>
              <w:rPr>
                <w:b/>
              </w:rPr>
              <w:t>Module Title(s)</w:t>
            </w:r>
            <w:r>
              <w:t>:</w:t>
            </w:r>
          </w:p>
        </w:tc>
        <w:tc>
          <w:tcPr>
            <w:tcW w:w="7666" w:type="dxa"/>
            <w:gridSpan w:val="3"/>
          </w:tcPr>
          <w:p w14:paraId="56594091" w14:textId="77777777" w:rsidR="004E5E4A" w:rsidRDefault="00000000">
            <w:pPr>
              <w:rPr>
                <w:i/>
              </w:rPr>
            </w:pPr>
            <w:bookmarkStart w:id="0" w:name="_heading=h.gjdgxs" w:colFirst="0" w:colLast="0"/>
            <w:bookmarkEnd w:id="0"/>
            <w:r>
              <w:rPr>
                <w:i/>
              </w:rPr>
              <w:t>Programming for DA</w:t>
            </w:r>
          </w:p>
          <w:p w14:paraId="390ED99C" w14:textId="77777777" w:rsidR="004E5E4A" w:rsidRDefault="00000000">
            <w:pPr>
              <w:rPr>
                <w:i/>
              </w:rPr>
            </w:pPr>
            <w:r>
              <w:rPr>
                <w:i/>
              </w:rPr>
              <w:t>Statistics for Data Analytics</w:t>
            </w:r>
          </w:p>
          <w:p w14:paraId="09BF14D6" w14:textId="77777777" w:rsidR="004E5E4A" w:rsidRDefault="00000000">
            <w:pPr>
              <w:rPr>
                <w:i/>
              </w:rPr>
            </w:pPr>
            <w:r>
              <w:rPr>
                <w:i/>
              </w:rPr>
              <w:t>Machine Learning for Data Analysis</w:t>
            </w:r>
          </w:p>
          <w:p w14:paraId="028EFD15" w14:textId="77777777" w:rsidR="004E5E4A" w:rsidRDefault="00000000">
            <w:pPr>
              <w:rPr>
                <w:i/>
              </w:rPr>
            </w:pPr>
            <w:r>
              <w:rPr>
                <w:i/>
              </w:rPr>
              <w:t>Data Preparation &amp; Visualisation</w:t>
            </w:r>
          </w:p>
        </w:tc>
      </w:tr>
      <w:tr w:rsidR="004E5E4A" w14:paraId="0BA21F6D" w14:textId="77777777">
        <w:tc>
          <w:tcPr>
            <w:tcW w:w="1838" w:type="dxa"/>
          </w:tcPr>
          <w:p w14:paraId="222A1F8F" w14:textId="77777777" w:rsidR="004E5E4A" w:rsidRDefault="00000000">
            <w:pPr>
              <w:rPr>
                <w:b/>
              </w:rPr>
            </w:pPr>
            <w:r>
              <w:rPr>
                <w:b/>
              </w:rPr>
              <w:t>Assignment Type:</w:t>
            </w:r>
          </w:p>
        </w:tc>
        <w:tc>
          <w:tcPr>
            <w:tcW w:w="3260" w:type="dxa"/>
          </w:tcPr>
          <w:p w14:paraId="45097FD9" w14:textId="77777777" w:rsidR="004E5E4A" w:rsidRDefault="00000000">
            <w:pPr>
              <w:rPr>
                <w:i/>
              </w:rPr>
            </w:pPr>
            <w:r>
              <w:rPr>
                <w:i/>
              </w:rPr>
              <w:t>Individual</w:t>
            </w:r>
          </w:p>
        </w:tc>
        <w:tc>
          <w:tcPr>
            <w:tcW w:w="1439" w:type="dxa"/>
          </w:tcPr>
          <w:p w14:paraId="187A8BF0" w14:textId="77777777" w:rsidR="004E5E4A" w:rsidRDefault="00000000">
            <w:r>
              <w:rPr>
                <w:b/>
              </w:rPr>
              <w:t>Weighting(s)</w:t>
            </w:r>
            <w:r>
              <w:t>:</w:t>
            </w:r>
          </w:p>
        </w:tc>
        <w:tc>
          <w:tcPr>
            <w:tcW w:w="2967" w:type="dxa"/>
          </w:tcPr>
          <w:p w14:paraId="30574371" w14:textId="77777777" w:rsidR="004E5E4A" w:rsidRDefault="00000000">
            <w:pPr>
              <w:rPr>
                <w:i/>
              </w:rPr>
            </w:pPr>
            <w:r>
              <w:rPr>
                <w:i/>
              </w:rPr>
              <w:t xml:space="preserve">Programming for DA </w:t>
            </w:r>
            <w:r>
              <w:rPr>
                <w:b/>
                <w:i/>
              </w:rPr>
              <w:t>50%</w:t>
            </w:r>
          </w:p>
          <w:p w14:paraId="1EC303F2" w14:textId="77777777" w:rsidR="004E5E4A" w:rsidRDefault="00000000">
            <w:pPr>
              <w:rPr>
                <w:i/>
              </w:rPr>
            </w:pPr>
            <w:r>
              <w:rPr>
                <w:i/>
              </w:rPr>
              <w:t xml:space="preserve">Stats for Data Analytics </w:t>
            </w:r>
            <w:r>
              <w:rPr>
                <w:b/>
                <w:i/>
              </w:rPr>
              <w:t>50%</w:t>
            </w:r>
          </w:p>
          <w:p w14:paraId="3A7B0FBD" w14:textId="77777777" w:rsidR="004E5E4A" w:rsidRDefault="00000000">
            <w:pPr>
              <w:rPr>
                <w:i/>
              </w:rPr>
            </w:pPr>
            <w:r>
              <w:rPr>
                <w:i/>
              </w:rPr>
              <w:t xml:space="preserve">ML for Data Analysis </w:t>
            </w:r>
            <w:r>
              <w:rPr>
                <w:b/>
                <w:i/>
              </w:rPr>
              <w:t>50%</w:t>
            </w:r>
          </w:p>
          <w:p w14:paraId="1E17A1AD" w14:textId="77777777" w:rsidR="004E5E4A" w:rsidRDefault="00000000">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000000">
            <w:pPr>
              <w:rPr>
                <w:b/>
              </w:rPr>
            </w:pPr>
            <w:r>
              <w:rPr>
                <w:b/>
              </w:rPr>
              <w:t>Assignment Title:</w:t>
            </w:r>
          </w:p>
        </w:tc>
        <w:tc>
          <w:tcPr>
            <w:tcW w:w="7666" w:type="dxa"/>
            <w:gridSpan w:val="3"/>
          </w:tcPr>
          <w:p w14:paraId="37646EFB" w14:textId="77777777" w:rsidR="004E5E4A" w:rsidRDefault="00000000">
            <w:pPr>
              <w:rPr>
                <w:i/>
                <w:color w:val="FF0000"/>
              </w:rPr>
            </w:pPr>
            <w:r>
              <w:rPr>
                <w:i/>
              </w:rPr>
              <w:t>MSC_DA_CA1</w:t>
            </w:r>
          </w:p>
        </w:tc>
      </w:tr>
      <w:tr w:rsidR="004E5E4A" w14:paraId="458B4B97" w14:textId="77777777">
        <w:tc>
          <w:tcPr>
            <w:tcW w:w="1838" w:type="dxa"/>
          </w:tcPr>
          <w:p w14:paraId="2EF232CB" w14:textId="77777777" w:rsidR="004E5E4A" w:rsidRDefault="00000000">
            <w:pPr>
              <w:rPr>
                <w:b/>
              </w:rPr>
            </w:pPr>
            <w:r>
              <w:rPr>
                <w:b/>
              </w:rPr>
              <w:t>Lecturer(s)</w:t>
            </w:r>
            <w:r>
              <w:t>:</w:t>
            </w:r>
          </w:p>
        </w:tc>
        <w:tc>
          <w:tcPr>
            <w:tcW w:w="7666" w:type="dxa"/>
            <w:gridSpan w:val="3"/>
          </w:tcPr>
          <w:p w14:paraId="1C93603A" w14:textId="77777777" w:rsidR="004E5E4A" w:rsidRDefault="00000000">
            <w:pPr>
              <w:rPr>
                <w:i/>
              </w:rPr>
            </w:pPr>
            <w:r>
              <w:rPr>
                <w:i/>
              </w:rPr>
              <w:t>Sam Weiss</w:t>
            </w:r>
          </w:p>
          <w:p w14:paraId="5CDF59AD" w14:textId="77777777" w:rsidR="004E5E4A" w:rsidRDefault="00000000">
            <w:pPr>
              <w:rPr>
                <w:i/>
              </w:rPr>
            </w:pPr>
            <w:proofErr w:type="spellStart"/>
            <w:r>
              <w:rPr>
                <w:i/>
              </w:rPr>
              <w:t>Taufique</w:t>
            </w:r>
            <w:proofErr w:type="spellEnd"/>
            <w:r>
              <w:rPr>
                <w:i/>
              </w:rPr>
              <w:t xml:space="preserve"> Ahmed/</w:t>
            </w:r>
            <w:r>
              <w:t xml:space="preserve"> </w:t>
            </w:r>
            <w:r>
              <w:rPr>
                <w:i/>
              </w:rPr>
              <w:t>Marina Iantorno</w:t>
            </w:r>
          </w:p>
          <w:p w14:paraId="7F801C0F" w14:textId="77777777" w:rsidR="004E5E4A" w:rsidRDefault="00000000">
            <w:pPr>
              <w:rPr>
                <w:i/>
              </w:rPr>
            </w:pPr>
            <w:r>
              <w:rPr>
                <w:i/>
              </w:rPr>
              <w:t>Muhammad Iqbal</w:t>
            </w:r>
          </w:p>
          <w:p w14:paraId="70C15FF6" w14:textId="77777777" w:rsidR="004E5E4A" w:rsidRDefault="00000000">
            <w:pPr>
              <w:rPr>
                <w:i/>
                <w:color w:val="FF0000"/>
              </w:rPr>
            </w:pPr>
            <w:r>
              <w:rPr>
                <w:i/>
              </w:rPr>
              <w:t>David McQuaid</w:t>
            </w:r>
          </w:p>
        </w:tc>
      </w:tr>
      <w:tr w:rsidR="004E5E4A" w14:paraId="587CDF91" w14:textId="77777777">
        <w:tc>
          <w:tcPr>
            <w:tcW w:w="1838" w:type="dxa"/>
          </w:tcPr>
          <w:p w14:paraId="0BDFB700" w14:textId="77777777" w:rsidR="004E5E4A" w:rsidRDefault="00000000">
            <w:pPr>
              <w:rPr>
                <w:b/>
              </w:rPr>
            </w:pPr>
            <w:r>
              <w:rPr>
                <w:b/>
              </w:rPr>
              <w:t>Issue Date:</w:t>
            </w:r>
          </w:p>
        </w:tc>
        <w:tc>
          <w:tcPr>
            <w:tcW w:w="7666" w:type="dxa"/>
            <w:gridSpan w:val="3"/>
          </w:tcPr>
          <w:p w14:paraId="207C37FE" w14:textId="77777777" w:rsidR="004E5E4A" w:rsidRDefault="00000000">
            <w:pPr>
              <w:rPr>
                <w:i/>
                <w:color w:val="FF0000"/>
              </w:rPr>
            </w:pPr>
            <w:r>
              <w:t>08/03/2024</w:t>
            </w:r>
          </w:p>
        </w:tc>
      </w:tr>
      <w:tr w:rsidR="004E5E4A" w14:paraId="62742E29" w14:textId="77777777">
        <w:tc>
          <w:tcPr>
            <w:tcW w:w="1838" w:type="dxa"/>
          </w:tcPr>
          <w:p w14:paraId="4999A4C7" w14:textId="77777777" w:rsidR="004E5E4A" w:rsidRDefault="00000000">
            <w:pPr>
              <w:rPr>
                <w:b/>
              </w:rPr>
            </w:pPr>
            <w:r>
              <w:rPr>
                <w:b/>
              </w:rPr>
              <w:t>Submission Deadline Date:</w:t>
            </w:r>
          </w:p>
        </w:tc>
        <w:tc>
          <w:tcPr>
            <w:tcW w:w="7666" w:type="dxa"/>
            <w:gridSpan w:val="3"/>
          </w:tcPr>
          <w:p w14:paraId="26533DBC" w14:textId="77777777" w:rsidR="004E5E4A" w:rsidRDefault="00000000">
            <w:pPr>
              <w:rPr>
                <w:i/>
                <w:color w:val="FF0000"/>
              </w:rPr>
            </w:pPr>
            <w:r>
              <w:t>5/04/2024</w:t>
            </w:r>
          </w:p>
        </w:tc>
      </w:tr>
      <w:tr w:rsidR="004E5E4A" w14:paraId="27DAEF7A" w14:textId="77777777">
        <w:tc>
          <w:tcPr>
            <w:tcW w:w="1838" w:type="dxa"/>
            <w:vAlign w:val="center"/>
          </w:tcPr>
          <w:p w14:paraId="1E1BC512" w14:textId="77777777" w:rsidR="004E5E4A" w:rsidRDefault="00000000">
            <w:pPr>
              <w:rPr>
                <w:b/>
              </w:rPr>
            </w:pPr>
            <w:r>
              <w:rPr>
                <w:b/>
              </w:rPr>
              <w:t>Late Submission Penalty:</w:t>
            </w:r>
          </w:p>
        </w:tc>
        <w:tc>
          <w:tcPr>
            <w:tcW w:w="7666" w:type="dxa"/>
            <w:gridSpan w:val="3"/>
          </w:tcPr>
          <w:p w14:paraId="2A6405C7" w14:textId="77777777" w:rsidR="004E5E4A" w:rsidRDefault="00000000">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000000">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000000">
            <w:pPr>
              <w:rPr>
                <w:b/>
              </w:rPr>
            </w:pPr>
            <w:r>
              <w:rPr>
                <w:b/>
              </w:rPr>
              <w:t>Method of Submission:</w:t>
            </w:r>
          </w:p>
        </w:tc>
        <w:tc>
          <w:tcPr>
            <w:tcW w:w="7666" w:type="dxa"/>
            <w:gridSpan w:val="3"/>
            <w:vAlign w:val="center"/>
          </w:tcPr>
          <w:p w14:paraId="509950A8" w14:textId="77777777" w:rsidR="004E5E4A" w:rsidRDefault="00000000">
            <w:pPr>
              <w:jc w:val="center"/>
              <w:rPr>
                <w:b/>
              </w:rPr>
            </w:pPr>
            <w:r>
              <w:rPr>
                <w:b/>
              </w:rPr>
              <w:t>Moodle</w:t>
            </w:r>
          </w:p>
          <w:p w14:paraId="24B81047" w14:textId="77777777" w:rsidR="004E5E4A" w:rsidRDefault="00000000">
            <w:pPr>
              <w:jc w:val="center"/>
              <w:rPr>
                <w:b/>
              </w:rPr>
            </w:pPr>
            <w:r>
              <w:rPr>
                <w:b/>
              </w:rPr>
              <w:t>Use the submission link on the</w:t>
            </w:r>
          </w:p>
          <w:p w14:paraId="44554610" w14:textId="77777777" w:rsidR="004E5E4A" w:rsidRDefault="00000000">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000000">
            <w:pPr>
              <w:rPr>
                <w:b/>
              </w:rPr>
            </w:pPr>
            <w:r>
              <w:rPr>
                <w:b/>
              </w:rPr>
              <w:t>Instructions for Submission:</w:t>
            </w:r>
          </w:p>
        </w:tc>
        <w:tc>
          <w:tcPr>
            <w:tcW w:w="7666" w:type="dxa"/>
            <w:gridSpan w:val="3"/>
            <w:vAlign w:val="center"/>
          </w:tcPr>
          <w:p w14:paraId="17E8AB4A" w14:textId="77777777" w:rsidR="004E5E4A" w:rsidRDefault="00000000">
            <w:pPr>
              <w:spacing w:before="240"/>
              <w:rPr>
                <w:b/>
                <w:i/>
              </w:rPr>
            </w:pPr>
            <w:r>
              <w:rPr>
                <w:b/>
                <w:i/>
              </w:rPr>
              <w:t>Please do not ZIP your files. ALL files must be uploaded individually (to a maximum of 20 files)</w:t>
            </w:r>
          </w:p>
          <w:p w14:paraId="53FFE5B0" w14:textId="77777777" w:rsidR="004E5E4A" w:rsidRDefault="00000000">
            <w:pPr>
              <w:spacing w:before="240"/>
              <w:rPr>
                <w:i/>
              </w:rPr>
            </w:pPr>
            <w:r>
              <w:rPr>
                <w:i/>
              </w:rPr>
              <w:t xml:space="preserve">Expected files : Written report (word document only, NO PDF’s) ,Code files (Jupyter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000000">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000000">
            <w:pPr>
              <w:rPr>
                <w:b/>
              </w:rPr>
            </w:pPr>
            <w:r>
              <w:rPr>
                <w:b/>
              </w:rPr>
              <w:t>Feedback Method:</w:t>
            </w:r>
          </w:p>
        </w:tc>
        <w:tc>
          <w:tcPr>
            <w:tcW w:w="7666" w:type="dxa"/>
            <w:gridSpan w:val="3"/>
            <w:vAlign w:val="center"/>
          </w:tcPr>
          <w:p w14:paraId="2D9BC0EA" w14:textId="77777777" w:rsidR="004E5E4A" w:rsidRDefault="00000000">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000000">
            <w:r>
              <w:rPr>
                <w:b/>
              </w:rPr>
              <w:t>Feedback Date:</w:t>
            </w:r>
          </w:p>
        </w:tc>
        <w:tc>
          <w:tcPr>
            <w:tcW w:w="7666" w:type="dxa"/>
            <w:gridSpan w:val="3"/>
          </w:tcPr>
          <w:p w14:paraId="50AECB98" w14:textId="77777777" w:rsidR="004E5E4A" w:rsidRDefault="00000000">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000000">
      <w:pPr>
        <w:rPr>
          <w:b/>
        </w:rPr>
      </w:pPr>
      <w:r>
        <w:br w:type="page"/>
      </w:r>
    </w:p>
    <w:p w14:paraId="6F47AC80" w14:textId="77777777" w:rsidR="004E5E4A" w:rsidRDefault="00000000">
      <w:pPr>
        <w:spacing w:after="0"/>
        <w:rPr>
          <w:b/>
        </w:rPr>
      </w:pPr>
      <w:r>
        <w:rPr>
          <w:b/>
        </w:rPr>
        <w:lastRenderedPageBreak/>
        <w:t>Learning Outcomes:</w:t>
      </w:r>
    </w:p>
    <w:p w14:paraId="2BB1A070" w14:textId="77777777" w:rsidR="004E5E4A" w:rsidRDefault="00000000">
      <w:pPr>
        <w:spacing w:after="0"/>
      </w:pPr>
      <w:r>
        <w:t xml:space="preserve">Please note this is not the assessment task. The task to be completed is detailed on the next page. </w:t>
      </w:r>
    </w:p>
    <w:p w14:paraId="5864BEEE" w14:textId="77777777" w:rsidR="004E5E4A" w:rsidRDefault="00000000">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000000">
      <w:pPr>
        <w:spacing w:after="0"/>
        <w:rPr>
          <w:b/>
          <w:u w:val="single"/>
        </w:rPr>
      </w:pPr>
      <w:r>
        <w:rPr>
          <w:b/>
          <w:u w:val="single"/>
        </w:rPr>
        <w:t>Programming for DA</w:t>
      </w:r>
    </w:p>
    <w:p w14:paraId="53147681" w14:textId="77777777" w:rsidR="004E5E4A" w:rsidRDefault="00000000">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000000">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000000">
      <w:pPr>
        <w:spacing w:after="0"/>
        <w:rPr>
          <w:b/>
          <w:u w:val="single"/>
        </w:rPr>
      </w:pPr>
      <w:r>
        <w:rPr>
          <w:b/>
          <w:u w:val="single"/>
        </w:rPr>
        <w:t>Statistics for Data Analytics</w:t>
      </w:r>
    </w:p>
    <w:p w14:paraId="01CB5F2D" w14:textId="77777777" w:rsidR="004E5E4A" w:rsidRDefault="00000000">
      <w:pPr>
        <w:numPr>
          <w:ilvl w:val="0"/>
          <w:numId w:val="7"/>
        </w:numPr>
        <w:spacing w:before="240" w:after="0"/>
        <w:ind w:left="630"/>
      </w:pPr>
      <w:r>
        <w:t xml:space="preserve">Explore and evaluate datasets using descriptive statistical analyses. (PLO 1) </w:t>
      </w:r>
      <w:r>
        <w:tab/>
      </w:r>
    </w:p>
    <w:p w14:paraId="720EED07" w14:textId="77777777" w:rsidR="004E5E4A" w:rsidRDefault="00000000">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000000">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000000">
      <w:pPr>
        <w:spacing w:after="0"/>
      </w:pPr>
      <w:r>
        <w:rPr>
          <w:b/>
          <w:u w:val="single"/>
        </w:rPr>
        <w:t>Machine Learning for Data Analysis</w:t>
      </w:r>
    </w:p>
    <w:p w14:paraId="0A4AFBE9" w14:textId="77777777" w:rsidR="004E5E4A" w:rsidRDefault="00000000">
      <w:pPr>
        <w:spacing w:before="240" w:after="0"/>
        <w:ind w:left="360"/>
      </w:pPr>
      <w:r>
        <w:t>2.</w:t>
      </w:r>
      <w:r>
        <w:rPr>
          <w:sz w:val="14"/>
          <w:szCs w:val="14"/>
        </w:rPr>
        <w:t xml:space="preserve">  </w:t>
      </w:r>
      <w:r>
        <w:rPr>
          <w:sz w:val="14"/>
          <w:szCs w:val="14"/>
        </w:rPr>
        <w:tab/>
      </w:r>
      <w:r>
        <w:t xml:space="preserve">Develop a machine learning strategy for a given domain and communicate effectively to team members, </w:t>
      </w:r>
      <w:proofErr w:type="gramStart"/>
      <w:r>
        <w:t>peers</w:t>
      </w:r>
      <w:proofErr w:type="gramEnd"/>
      <w:r>
        <w:t xml:space="preserve"> and project stakeholders the insight to be gained from the interpreted results. (Linked to PLO 1, PLO 4, PLO 6)</w:t>
      </w:r>
    </w:p>
    <w:p w14:paraId="79AEE086" w14:textId="77777777" w:rsidR="004E5E4A" w:rsidRDefault="00000000">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000000">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000000">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000000">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000000">
      <w:pPr>
        <w:widowControl w:val="0"/>
        <w:spacing w:after="0"/>
        <w:ind w:left="720"/>
      </w:pPr>
      <w:r>
        <w:t>critically evaluate visualisation approaches with respect to their suitability for different problem areas. (linked to PLO 1)</w:t>
      </w:r>
    </w:p>
    <w:p w14:paraId="0655C805" w14:textId="77777777" w:rsidR="004E5E4A" w:rsidRDefault="00000000">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000000">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000000">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000000">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000000">
            <w:pPr>
              <w:jc w:val="center"/>
              <w:rPr>
                <w:b/>
                <w:sz w:val="20"/>
                <w:szCs w:val="20"/>
              </w:rPr>
            </w:pPr>
            <w:r>
              <w:rPr>
                <w:b/>
                <w:sz w:val="20"/>
                <w:szCs w:val="20"/>
              </w:rPr>
              <w:t>Percentage Range</w:t>
            </w:r>
          </w:p>
        </w:tc>
        <w:tc>
          <w:tcPr>
            <w:tcW w:w="1290" w:type="dxa"/>
            <w:vMerge w:val="restart"/>
          </w:tcPr>
          <w:p w14:paraId="519D6644" w14:textId="77777777" w:rsidR="004E5E4A" w:rsidRDefault="00000000">
            <w:pPr>
              <w:jc w:val="center"/>
              <w:rPr>
                <w:b/>
                <w:sz w:val="20"/>
                <w:szCs w:val="20"/>
              </w:rPr>
            </w:pPr>
            <w:r>
              <w:rPr>
                <w:b/>
                <w:sz w:val="20"/>
                <w:szCs w:val="20"/>
              </w:rPr>
              <w:t>CCT Performance Description</w:t>
            </w:r>
          </w:p>
        </w:tc>
        <w:tc>
          <w:tcPr>
            <w:tcW w:w="7305" w:type="dxa"/>
          </w:tcPr>
          <w:p w14:paraId="1E6918D8" w14:textId="77777777" w:rsidR="004E5E4A" w:rsidRDefault="00000000">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000000">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000000">
            <w:pPr>
              <w:rPr>
                <w:sz w:val="20"/>
                <w:szCs w:val="20"/>
                <w:vertAlign w:val="subscript"/>
              </w:rPr>
            </w:pPr>
            <w:r>
              <w:rPr>
                <w:sz w:val="20"/>
                <w:szCs w:val="20"/>
              </w:rPr>
              <w:t>90% +</w:t>
            </w:r>
          </w:p>
        </w:tc>
        <w:tc>
          <w:tcPr>
            <w:tcW w:w="1290" w:type="dxa"/>
          </w:tcPr>
          <w:p w14:paraId="7BE0C97F" w14:textId="77777777" w:rsidR="004E5E4A" w:rsidRDefault="00000000">
            <w:pPr>
              <w:rPr>
                <w:sz w:val="20"/>
                <w:szCs w:val="20"/>
              </w:rPr>
            </w:pPr>
            <w:r>
              <w:rPr>
                <w:sz w:val="20"/>
                <w:szCs w:val="20"/>
              </w:rPr>
              <w:t>Exceptional</w:t>
            </w:r>
          </w:p>
        </w:tc>
        <w:tc>
          <w:tcPr>
            <w:tcW w:w="7305" w:type="dxa"/>
            <w:vMerge w:val="restart"/>
          </w:tcPr>
          <w:p w14:paraId="799F1308" w14:textId="77777777" w:rsidR="004E5E4A" w:rsidRDefault="00000000">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000000">
            <w:pPr>
              <w:rPr>
                <w:sz w:val="20"/>
                <w:szCs w:val="20"/>
              </w:rPr>
            </w:pPr>
            <w:r>
              <w:rPr>
                <w:sz w:val="20"/>
                <w:szCs w:val="20"/>
              </w:rPr>
              <w:t>80 – 89%</w:t>
            </w:r>
          </w:p>
        </w:tc>
        <w:tc>
          <w:tcPr>
            <w:tcW w:w="1290" w:type="dxa"/>
          </w:tcPr>
          <w:p w14:paraId="745A8F78" w14:textId="77777777" w:rsidR="004E5E4A" w:rsidRDefault="00000000">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000000">
            <w:pPr>
              <w:rPr>
                <w:sz w:val="20"/>
                <w:szCs w:val="20"/>
              </w:rPr>
            </w:pPr>
            <w:r>
              <w:rPr>
                <w:sz w:val="20"/>
                <w:szCs w:val="20"/>
              </w:rPr>
              <w:t>70 – 79%</w:t>
            </w:r>
          </w:p>
        </w:tc>
        <w:tc>
          <w:tcPr>
            <w:tcW w:w="1290" w:type="dxa"/>
          </w:tcPr>
          <w:p w14:paraId="7E02E1A6" w14:textId="77777777" w:rsidR="004E5E4A" w:rsidRDefault="00000000">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000000">
            <w:pPr>
              <w:rPr>
                <w:sz w:val="20"/>
                <w:szCs w:val="20"/>
              </w:rPr>
            </w:pPr>
            <w:r>
              <w:rPr>
                <w:sz w:val="20"/>
                <w:szCs w:val="20"/>
              </w:rPr>
              <w:t>60 – 69%</w:t>
            </w:r>
          </w:p>
        </w:tc>
        <w:tc>
          <w:tcPr>
            <w:tcW w:w="1290" w:type="dxa"/>
          </w:tcPr>
          <w:p w14:paraId="1595A376" w14:textId="77777777" w:rsidR="004E5E4A" w:rsidRDefault="00000000">
            <w:pPr>
              <w:rPr>
                <w:sz w:val="20"/>
                <w:szCs w:val="20"/>
              </w:rPr>
            </w:pPr>
            <w:r>
              <w:rPr>
                <w:sz w:val="20"/>
                <w:szCs w:val="20"/>
              </w:rPr>
              <w:t>Very Good</w:t>
            </w:r>
          </w:p>
        </w:tc>
        <w:tc>
          <w:tcPr>
            <w:tcW w:w="7305" w:type="dxa"/>
          </w:tcPr>
          <w:p w14:paraId="28AC98BF" w14:textId="77777777" w:rsidR="004E5E4A" w:rsidRDefault="00000000">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000000">
            <w:pPr>
              <w:rPr>
                <w:sz w:val="20"/>
                <w:szCs w:val="20"/>
              </w:rPr>
            </w:pPr>
            <w:r>
              <w:rPr>
                <w:sz w:val="20"/>
                <w:szCs w:val="20"/>
              </w:rPr>
              <w:t>50 – 59%</w:t>
            </w:r>
          </w:p>
        </w:tc>
        <w:tc>
          <w:tcPr>
            <w:tcW w:w="1290" w:type="dxa"/>
          </w:tcPr>
          <w:p w14:paraId="627E78B2" w14:textId="77777777" w:rsidR="004E5E4A" w:rsidRDefault="00000000">
            <w:pPr>
              <w:rPr>
                <w:sz w:val="20"/>
                <w:szCs w:val="20"/>
              </w:rPr>
            </w:pPr>
            <w:r>
              <w:rPr>
                <w:sz w:val="20"/>
                <w:szCs w:val="20"/>
              </w:rPr>
              <w:t>Good</w:t>
            </w:r>
          </w:p>
        </w:tc>
        <w:tc>
          <w:tcPr>
            <w:tcW w:w="7305" w:type="dxa"/>
            <w:vMerge w:val="restart"/>
          </w:tcPr>
          <w:p w14:paraId="28E9380E" w14:textId="77777777" w:rsidR="004E5E4A" w:rsidRDefault="00000000">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000000">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000000">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000000">
            <w:pPr>
              <w:rPr>
                <w:sz w:val="20"/>
                <w:szCs w:val="20"/>
              </w:rPr>
            </w:pPr>
            <w:r>
              <w:rPr>
                <w:sz w:val="20"/>
                <w:szCs w:val="20"/>
              </w:rPr>
              <w:t>35 – 39%</w:t>
            </w:r>
          </w:p>
        </w:tc>
        <w:tc>
          <w:tcPr>
            <w:tcW w:w="1290" w:type="dxa"/>
          </w:tcPr>
          <w:p w14:paraId="07FAE49E" w14:textId="77777777" w:rsidR="004E5E4A" w:rsidRDefault="00000000">
            <w:pPr>
              <w:rPr>
                <w:sz w:val="20"/>
                <w:szCs w:val="20"/>
              </w:rPr>
            </w:pPr>
            <w:r>
              <w:rPr>
                <w:sz w:val="20"/>
                <w:szCs w:val="20"/>
              </w:rPr>
              <w:t>Fail</w:t>
            </w:r>
          </w:p>
        </w:tc>
        <w:tc>
          <w:tcPr>
            <w:tcW w:w="7305" w:type="dxa"/>
          </w:tcPr>
          <w:p w14:paraId="3F212FC8" w14:textId="77777777" w:rsidR="004E5E4A" w:rsidRDefault="00000000">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000000">
            <w:pPr>
              <w:rPr>
                <w:sz w:val="20"/>
                <w:szCs w:val="20"/>
              </w:rPr>
            </w:pPr>
            <w:r>
              <w:rPr>
                <w:sz w:val="20"/>
                <w:szCs w:val="20"/>
              </w:rPr>
              <w:t>0 – 34%</w:t>
            </w:r>
          </w:p>
        </w:tc>
        <w:tc>
          <w:tcPr>
            <w:tcW w:w="1290" w:type="dxa"/>
          </w:tcPr>
          <w:p w14:paraId="377CF643" w14:textId="77777777" w:rsidR="004E5E4A" w:rsidRDefault="00000000">
            <w:pPr>
              <w:rPr>
                <w:sz w:val="20"/>
                <w:szCs w:val="20"/>
              </w:rPr>
            </w:pPr>
            <w:r>
              <w:rPr>
                <w:sz w:val="20"/>
                <w:szCs w:val="20"/>
              </w:rPr>
              <w:t>Fail</w:t>
            </w:r>
          </w:p>
        </w:tc>
        <w:tc>
          <w:tcPr>
            <w:tcW w:w="7305" w:type="dxa"/>
          </w:tcPr>
          <w:p w14:paraId="5000446D" w14:textId="77777777" w:rsidR="004E5E4A" w:rsidRDefault="00000000">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000000">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00000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000000">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000000">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Brainstorming and refining your </w:t>
            </w:r>
            <w:proofErr w:type="gramStart"/>
            <w:r>
              <w:rPr>
                <w:rFonts w:ascii="Arial" w:eastAsia="Arial" w:hAnsi="Arial" w:cs="Arial"/>
                <w:color w:val="000000"/>
                <w:sz w:val="18"/>
                <w:szCs w:val="18"/>
              </w:rPr>
              <w:t>ideas;</w:t>
            </w:r>
            <w:proofErr w:type="gramEnd"/>
          </w:p>
          <w:p w14:paraId="4600B1ED"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Fine tuning your research </w:t>
            </w:r>
            <w:proofErr w:type="gramStart"/>
            <w:r>
              <w:rPr>
                <w:rFonts w:ascii="Arial" w:eastAsia="Arial" w:hAnsi="Arial" w:cs="Arial"/>
                <w:color w:val="000000"/>
                <w:sz w:val="18"/>
                <w:szCs w:val="18"/>
              </w:rPr>
              <w:t>questions;</w:t>
            </w:r>
            <w:proofErr w:type="gramEnd"/>
          </w:p>
          <w:p w14:paraId="23B6BD4C"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Finding information on your </w:t>
            </w:r>
            <w:proofErr w:type="gramStart"/>
            <w:r>
              <w:rPr>
                <w:rFonts w:ascii="Arial" w:eastAsia="Arial" w:hAnsi="Arial" w:cs="Arial"/>
                <w:color w:val="000000"/>
                <w:sz w:val="18"/>
                <w:szCs w:val="18"/>
              </w:rPr>
              <w:t>topic;</w:t>
            </w:r>
            <w:proofErr w:type="gramEnd"/>
          </w:p>
          <w:p w14:paraId="3488CB2D"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000000">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Completing group work that your group has assigned to </w:t>
            </w:r>
            <w:proofErr w:type="gramStart"/>
            <w:r>
              <w:rPr>
                <w:rFonts w:ascii="Arial" w:eastAsia="Arial" w:hAnsi="Arial" w:cs="Arial"/>
                <w:color w:val="000000"/>
                <w:sz w:val="18"/>
                <w:szCs w:val="18"/>
              </w:rPr>
              <w:t>you</w:t>
            </w:r>
            <w:proofErr w:type="gramEnd"/>
          </w:p>
          <w:p w14:paraId="5B5F096A" w14:textId="77777777"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000000">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000000">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000000">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000000">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000000">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000000">
      <w:pPr>
        <w:spacing w:after="440"/>
        <w:rPr>
          <w:b/>
        </w:rPr>
      </w:pPr>
      <w:r>
        <w:rPr>
          <w:b/>
        </w:rPr>
        <w:lastRenderedPageBreak/>
        <w:t xml:space="preserve">Note ALL Students are required to use Git for any Assignments that they are working on. </w:t>
      </w:r>
    </w:p>
    <w:p w14:paraId="2C3E86F2" w14:textId="77777777" w:rsidR="004E5E4A" w:rsidRDefault="00000000">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000000">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000000">
      <w:pPr>
        <w:pStyle w:val="Heading1"/>
        <w:keepNext w:val="0"/>
        <w:keepLines w:val="0"/>
        <w:ind w:left="720"/>
        <w:rPr>
          <w:sz w:val="28"/>
          <w:szCs w:val="28"/>
        </w:rPr>
      </w:pPr>
      <w:r>
        <w:rPr>
          <w:sz w:val="28"/>
          <w:szCs w:val="28"/>
        </w:rPr>
        <w:t>Assessment Task</w:t>
      </w:r>
    </w:p>
    <w:p w14:paraId="53F2253B" w14:textId="77777777" w:rsidR="004E5E4A" w:rsidRDefault="00000000">
      <w:pPr>
        <w:spacing w:after="300"/>
        <w:ind w:left="720"/>
      </w:pPr>
      <w:r>
        <w:t>Students are advised to review and adhere to the submission requirements documented after the assessment task.</w:t>
      </w:r>
    </w:p>
    <w:p w14:paraId="0B8B32AF" w14:textId="77777777" w:rsidR="004E5E4A" w:rsidRDefault="00000000">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000000">
      <w:pPr>
        <w:spacing w:after="0"/>
        <w:ind w:left="720"/>
      </w:pPr>
      <w:bookmarkStart w:id="3" w:name="_heading=h.30j0zll" w:colFirst="0" w:colLast="0"/>
      <w:bookmarkEnd w:id="3"/>
      <w:r>
        <w:t>A large amount of data has been collected in relation to Tourism in Ireland, Examples of this data is available at:</w:t>
      </w:r>
      <w:hyperlink r:id="rId7">
        <w:r>
          <w:t xml:space="preserve"> </w:t>
        </w:r>
      </w:hyperlink>
      <w:r>
        <w:t xml:space="preserve"> </w:t>
      </w:r>
    </w:p>
    <w:p w14:paraId="1CA63360" w14:textId="77777777" w:rsidR="004E5E4A" w:rsidRDefault="004E5E4A">
      <w:pPr>
        <w:spacing w:after="0"/>
        <w:ind w:left="720"/>
      </w:pPr>
    </w:p>
    <w:p w14:paraId="2F0DB1A8" w14:textId="77777777" w:rsidR="004E5E4A" w:rsidRDefault="00000000">
      <w:pPr>
        <w:spacing w:after="0"/>
        <w:ind w:left="720"/>
      </w:pPr>
      <w:hyperlink r:id="rId8">
        <w:r>
          <w:rPr>
            <w:color w:val="0563C1"/>
            <w:u w:val="single"/>
          </w:rPr>
          <w:t>https://www.cso.ie/en/statistics/tourismandtravel/</w:t>
        </w:r>
      </w:hyperlink>
    </w:p>
    <w:p w14:paraId="3B655452" w14:textId="77777777" w:rsidR="004E5E4A" w:rsidRDefault="00000000">
      <w:pPr>
        <w:spacing w:after="0"/>
        <w:ind w:left="720"/>
      </w:pPr>
      <w:hyperlink r:id="rId9">
        <w:r>
          <w:rPr>
            <w:color w:val="0563C1"/>
            <w:u w:val="single"/>
          </w:rPr>
          <w:t>https://www.failteireland.ie/Research-and-Insights.aspx</w:t>
        </w:r>
      </w:hyperlink>
    </w:p>
    <w:p w14:paraId="3960A2E9" w14:textId="77777777" w:rsidR="004E5E4A" w:rsidRDefault="00000000">
      <w:pPr>
        <w:spacing w:after="0"/>
        <w:ind w:left="720"/>
      </w:pPr>
      <w:hyperlink r:id="rId10" w:anchor="/">
        <w:r>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000000">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000000">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000000">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000000">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000000">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000000">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000000">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000000">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000000">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77777777" w:rsidR="004E5E4A" w:rsidRDefault="00000000">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1412AF4E" w14:textId="77777777" w:rsidR="004E5E4A" w:rsidRDefault="00000000">
      <w:pPr>
        <w:spacing w:after="0"/>
        <w:ind w:left="720"/>
      </w:pPr>
      <w:r>
        <w:rPr>
          <w:b/>
          <w:sz w:val="28"/>
          <w:szCs w:val="28"/>
        </w:rPr>
        <w:t>Statistics</w:t>
      </w:r>
      <w:r>
        <w:rPr>
          <w:sz w:val="28"/>
          <w:szCs w:val="28"/>
        </w:rPr>
        <w:t>: (Graded out of 100)</w:t>
      </w:r>
      <w:r>
        <w:t xml:space="preserve"> </w:t>
      </w:r>
    </w:p>
    <w:p w14:paraId="2BDBEE59" w14:textId="77777777" w:rsidR="004E5E4A" w:rsidRDefault="00000000">
      <w:pPr>
        <w:spacing w:after="0"/>
        <w:ind w:left="720"/>
      </w:pPr>
      <w:r>
        <w:t>You need to analyse the chosen dataset using statistical logic and statistical techniques. Note: ALL Statistical work MUST be carried out using Python.</w:t>
      </w:r>
    </w:p>
    <w:p w14:paraId="2F5389D9" w14:textId="77777777" w:rsidR="004E5E4A" w:rsidRDefault="00000000">
      <w:pPr>
        <w:spacing w:after="0"/>
        <w:ind w:left="720"/>
      </w:pPr>
      <w:r>
        <w:t>You are required to:</w:t>
      </w:r>
    </w:p>
    <w:p w14:paraId="32DC288B" w14:textId="77777777" w:rsidR="004E5E4A" w:rsidRDefault="00000000">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430C26C0" w14:textId="77777777" w:rsidR="004E5E4A" w:rsidRDefault="00000000">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44376DD0" w14:textId="77777777" w:rsidR="004E5E4A" w:rsidRDefault="00000000">
      <w:pPr>
        <w:spacing w:after="0"/>
        <w:ind w:left="720"/>
      </w:pPr>
      <w:r>
        <w:t>4.       Use Normal distribution to explain or identify some information about your dataset. [0-20]</w:t>
      </w:r>
    </w:p>
    <w:p w14:paraId="1D7CAB24" w14:textId="77777777" w:rsidR="004E5E4A" w:rsidRDefault="00000000">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2BE511B" w14:textId="77777777" w:rsidR="004E5E4A" w:rsidRDefault="00000000">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77777777" w:rsidR="004E5E4A" w:rsidRDefault="00000000">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58EF0E15" w14:textId="77777777" w:rsidR="004E5E4A" w:rsidRDefault="00000000">
      <w:pPr>
        <w:spacing w:after="0"/>
        <w:ind w:left="720"/>
        <w:rPr>
          <w:b/>
        </w:rPr>
      </w:pPr>
      <w:r>
        <w:t>2.</w:t>
      </w:r>
      <w:r>
        <w:rPr>
          <w:sz w:val="14"/>
          <w:szCs w:val="14"/>
        </w:rPr>
        <w:t xml:space="preserve">      </w:t>
      </w:r>
      <w:r>
        <w:t xml:space="preserve">You must also rationalise, justify, and detail all the methods used to prepare the data for ML (Scaling, Encoding, imputation etc…). </w:t>
      </w:r>
      <w:r>
        <w:rPr>
          <w:b/>
        </w:rPr>
        <w:t>[0-40]</w:t>
      </w:r>
    </w:p>
    <w:p w14:paraId="65FC1684" w14:textId="77777777" w:rsidR="004E5E4A" w:rsidRDefault="00000000">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12F8AC75" w14:textId="77777777" w:rsidR="004E5E4A" w:rsidRDefault="00000000">
      <w:pPr>
        <w:spacing w:after="300"/>
        <w:ind w:left="720"/>
        <w:rPr>
          <w:b/>
        </w:rPr>
      </w:pPr>
      <w:r>
        <w:t>4.</w:t>
      </w:r>
      <w:r>
        <w:rPr>
          <w:sz w:val="14"/>
          <w:szCs w:val="14"/>
        </w:rPr>
        <w:t xml:space="preserve">      </w:t>
      </w:r>
      <w:r>
        <w:t xml:space="preserve">All design and implementation of your visualizations must be justified and detailed in full., referring to Tufts Principles </w:t>
      </w:r>
      <w:r>
        <w:rPr>
          <w:b/>
        </w:rPr>
        <w:t>[0-20]</w:t>
      </w:r>
    </w:p>
    <w:p w14:paraId="68FCCA8F" w14:textId="77777777" w:rsidR="004E5E4A" w:rsidRDefault="00000000">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44F3C9C8" w14:textId="77777777" w:rsidR="004E5E4A" w:rsidRDefault="00000000">
      <w:pPr>
        <w:numPr>
          <w:ilvl w:val="0"/>
          <w:numId w:val="6"/>
        </w:numPr>
        <w:spacing w:after="0"/>
        <w:ind w:left="1125"/>
        <w:jc w:val="both"/>
      </w:pPr>
      <w:r>
        <w:t xml:space="preserve">Explain which project management framework  (CRISP-DM, </w:t>
      </w:r>
      <w:proofErr w:type="gramStart"/>
      <w:r>
        <w:t>KDD</w:t>
      </w:r>
      <w:proofErr w:type="gramEnd"/>
      <w:r>
        <w:t xml:space="preserve">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5790E4D5" w14:textId="77777777" w:rsidR="004E5E4A" w:rsidRDefault="00000000">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6CA79DC9" w14:textId="77777777" w:rsidR="004E5E4A" w:rsidRDefault="00000000">
      <w:pPr>
        <w:numPr>
          <w:ilvl w:val="0"/>
          <w:numId w:val="6"/>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755D2320" w14:textId="77777777" w:rsidR="004E5E4A" w:rsidRDefault="00000000">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000000">
      <w:pPr>
        <w:spacing w:after="0"/>
        <w:ind w:left="720"/>
        <w:rPr>
          <w:sz w:val="28"/>
          <w:szCs w:val="28"/>
        </w:rPr>
      </w:pPr>
      <w:r>
        <w:rPr>
          <w:b/>
          <w:sz w:val="28"/>
          <w:szCs w:val="28"/>
        </w:rPr>
        <w:lastRenderedPageBreak/>
        <w:t xml:space="preserve">Programming  : </w:t>
      </w:r>
      <w:r>
        <w:rPr>
          <w:sz w:val="28"/>
          <w:szCs w:val="28"/>
        </w:rPr>
        <w:t>(Graded out of 100)</w:t>
      </w:r>
    </w:p>
    <w:p w14:paraId="1780F603" w14:textId="77777777" w:rsidR="004E5E4A" w:rsidRPr="00F25C6F" w:rsidRDefault="00000000">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77777777" w:rsidR="004E5E4A" w:rsidRPr="00F25C6F" w:rsidRDefault="00000000">
      <w:pPr>
        <w:numPr>
          <w:ilvl w:val="0"/>
          <w:numId w:val="1"/>
        </w:numPr>
        <w:spacing w:after="440"/>
      </w:pPr>
      <w:r w:rsidRPr="00F25C6F">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sidRPr="00F25C6F">
        <w:rPr>
          <w:b/>
        </w:rPr>
        <w:t>[0-50]</w:t>
      </w:r>
    </w:p>
    <w:p w14:paraId="0CA56FB6" w14:textId="77777777" w:rsidR="004E5E4A" w:rsidRPr="00F25C6F" w:rsidRDefault="00000000">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000000">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000000">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000000">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000000">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000000">
      <w:pPr>
        <w:numPr>
          <w:ilvl w:val="0"/>
          <w:numId w:val="8"/>
        </w:numPr>
        <w:spacing w:after="0"/>
      </w:pPr>
      <w:r w:rsidRPr="00F25C6F">
        <w:t>All assessment submissions must:</w:t>
      </w:r>
    </w:p>
    <w:p w14:paraId="5B40DA7F" w14:textId="77777777" w:rsidR="004E5E4A" w:rsidRPr="00F25C6F" w:rsidRDefault="00000000">
      <w:pPr>
        <w:numPr>
          <w:ilvl w:val="1"/>
          <w:numId w:val="8"/>
        </w:numPr>
        <w:spacing w:after="0"/>
      </w:pPr>
      <w:r w:rsidRPr="00F25C6F">
        <w:t>4000 (+/- 10%) words in report (not including code, code comments, titles, references, or citations)</w:t>
      </w:r>
    </w:p>
    <w:p w14:paraId="620B159F" w14:textId="77777777" w:rsidR="004E5E4A" w:rsidRPr="00F25C6F" w:rsidRDefault="00000000">
      <w:pPr>
        <w:numPr>
          <w:ilvl w:val="1"/>
          <w:numId w:val="8"/>
        </w:numPr>
        <w:spacing w:after="0"/>
      </w:pPr>
      <w:r w:rsidRPr="00F25C6F">
        <w:t>Report submission MUST be a word document only (No PDF’s!).</w:t>
      </w:r>
    </w:p>
    <w:p w14:paraId="5E496CA5" w14:textId="77777777" w:rsidR="004E5E4A" w:rsidRDefault="00000000">
      <w:pPr>
        <w:numPr>
          <w:ilvl w:val="1"/>
          <w:numId w:val="8"/>
        </w:numPr>
        <w:spacing w:after="0"/>
      </w:pPr>
      <w:r w:rsidRPr="00F25C6F">
        <w:t>Code in a Jupyter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000000">
      <w:pPr>
        <w:numPr>
          <w:ilvl w:val="1"/>
          <w:numId w:val="8"/>
        </w:numPr>
        <w:spacing w:after="0"/>
      </w:pPr>
      <w:r>
        <w:t>GITHUB Link</w:t>
      </w:r>
    </w:p>
    <w:p w14:paraId="5F9CD3F1" w14:textId="77777777" w:rsidR="004E5E4A" w:rsidRDefault="00000000">
      <w:pPr>
        <w:numPr>
          <w:ilvl w:val="1"/>
          <w:numId w:val="8"/>
        </w:numPr>
        <w:spacing w:after="0"/>
      </w:pPr>
      <w:r>
        <w:t>Be submitted by the deadline date specified or be subject to late submission penalties.</w:t>
      </w:r>
    </w:p>
    <w:p w14:paraId="1E7BB5EB" w14:textId="77777777" w:rsidR="004E5E4A" w:rsidRDefault="00000000">
      <w:pPr>
        <w:numPr>
          <w:ilvl w:val="1"/>
          <w:numId w:val="8"/>
        </w:numPr>
        <w:spacing w:after="0"/>
      </w:pPr>
      <w:r>
        <w:t>Be submitted via Moodle upload.</w:t>
      </w:r>
    </w:p>
    <w:p w14:paraId="0AFECB65" w14:textId="77777777" w:rsidR="004E5E4A" w:rsidRDefault="00000000">
      <w:pPr>
        <w:numPr>
          <w:ilvl w:val="1"/>
          <w:numId w:val="8"/>
        </w:numPr>
        <w:spacing w:after="0"/>
      </w:pPr>
      <w:r>
        <w:t>Use</w:t>
      </w:r>
      <w:hyperlink r:id="rId11">
        <w:r>
          <w:t xml:space="preserve"> </w:t>
        </w:r>
      </w:hyperlink>
      <w:hyperlink r:id="rId12">
        <w:r>
          <w:rPr>
            <w:color w:val="333333"/>
            <w:u w:val="single"/>
          </w:rPr>
          <w:t>Harvard Referencing</w:t>
        </w:r>
      </w:hyperlink>
      <w:r>
        <w:rPr>
          <w:u w:val="single"/>
        </w:rPr>
        <w:t xml:space="preserve"> </w:t>
      </w:r>
      <w:r>
        <w:t xml:space="preserve">when citing third party material </w:t>
      </w:r>
    </w:p>
    <w:p w14:paraId="6BCD9F0E" w14:textId="77777777" w:rsidR="004E5E4A" w:rsidRDefault="00000000">
      <w:pPr>
        <w:numPr>
          <w:ilvl w:val="1"/>
          <w:numId w:val="8"/>
        </w:numPr>
        <w:spacing w:after="0"/>
      </w:pPr>
      <w:r>
        <w:t>Be the student’s own work.</w:t>
      </w:r>
    </w:p>
    <w:p w14:paraId="4A5BD339" w14:textId="77777777" w:rsidR="004E5E4A" w:rsidRDefault="00000000">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000000">
      <w:pPr>
        <w:spacing w:after="0"/>
        <w:rPr>
          <w:b/>
        </w:rPr>
      </w:pPr>
      <w:r>
        <w:rPr>
          <w:b/>
        </w:rPr>
        <w:t>Additional Information</w:t>
      </w:r>
    </w:p>
    <w:p w14:paraId="648B444A" w14:textId="77777777" w:rsidR="004E5E4A" w:rsidRDefault="00000000">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000000">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000000">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000000">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w:t>
      </w:r>
      <w:r>
        <w:rPr>
          <w:color w:val="000000"/>
        </w:rPr>
        <w:lastRenderedPageBreak/>
        <w:t xml:space="preserve">respond to email requests for additional feedback where this is not the specified process or to respond to further requests for feedback following the additional feedback. </w:t>
      </w:r>
    </w:p>
    <w:p w14:paraId="4734DA17" w14:textId="77777777" w:rsidR="004E5E4A" w:rsidRDefault="00000000">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000000">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000000">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000000">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13">
        <w:r>
          <w:rPr>
            <w:color w:val="0563C1"/>
            <w:u w:val="single"/>
          </w:rPr>
          <w:t>CCT Student Mentoring Academy</w:t>
        </w:r>
      </w:hyperlink>
    </w:p>
    <w:p w14:paraId="63778AD1" w14:textId="77777777" w:rsidR="004E5E4A" w:rsidRDefault="00000000">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14">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73039885" w14:textId="77777777" w:rsidR="004E5E4A" w:rsidRDefault="004E5E4A">
      <w:pPr>
        <w:spacing w:after="0"/>
      </w:pPr>
    </w:p>
    <w:sectPr w:rsidR="004E5E4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79353838">
    <w:abstractNumId w:val="0"/>
  </w:num>
  <w:num w:numId="2" w16cid:durableId="2106076684">
    <w:abstractNumId w:val="3"/>
  </w:num>
  <w:num w:numId="3" w16cid:durableId="902450587">
    <w:abstractNumId w:val="1"/>
  </w:num>
  <w:num w:numId="4" w16cid:durableId="1609124491">
    <w:abstractNumId w:val="6"/>
  </w:num>
  <w:num w:numId="5" w16cid:durableId="1005939797">
    <w:abstractNumId w:val="5"/>
  </w:num>
  <w:num w:numId="6" w16cid:durableId="66808331">
    <w:abstractNumId w:val="4"/>
  </w:num>
  <w:num w:numId="7" w16cid:durableId="1946306458">
    <w:abstractNumId w:val="7"/>
  </w:num>
  <w:num w:numId="8" w16cid:durableId="781386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4E5E4A"/>
    <w:rsid w:val="006E3AC9"/>
    <w:rsid w:val="00F25C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so.ie/en/statistics/tourismandtravel/" TargetMode="External"/><Relationship Id="rId13"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40.115.124.2/sp/subjects/guide.php?subject=harvardre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ourismireland.com/research-and-insights" TargetMode="External"/><Relationship Id="rId4" Type="http://schemas.openxmlformats.org/officeDocument/2006/relationships/settings" Target="settings.xml"/><Relationship Id="rId9" Type="http://schemas.openxmlformats.org/officeDocument/2006/relationships/hyperlink" Target="https://www.failteireland.ie/Research-and-Insights.aspx" TargetMode="Externa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3</cp:revision>
  <dcterms:created xsi:type="dcterms:W3CDTF">2024-03-08T18:43:00Z</dcterms:created>
  <dcterms:modified xsi:type="dcterms:W3CDTF">2024-03-08T18:48:00Z</dcterms:modified>
</cp:coreProperties>
</file>