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6C89" w14:textId="0127BD28" w:rsidR="003C2FD0" w:rsidRDefault="00180D46" w:rsidP="00AF61CF">
      <w:pPr>
        <w:jc w:val="center"/>
      </w:pPr>
      <w:r>
        <w:t>Universidad Autónoma de Querétaro</w:t>
      </w:r>
    </w:p>
    <w:p w14:paraId="24F4AB5F" w14:textId="1812289D" w:rsidR="00180D46" w:rsidRDefault="00180D46" w:rsidP="00AF61CF">
      <w:pPr>
        <w:jc w:val="center"/>
      </w:pPr>
      <w:r>
        <w:t>Facultad de Ciencias Naturales</w:t>
      </w:r>
    </w:p>
    <w:p w14:paraId="42565403" w14:textId="61133C89" w:rsidR="00180D46" w:rsidRDefault="00180D46" w:rsidP="00AF61CF">
      <w:pPr>
        <w:jc w:val="center"/>
      </w:pPr>
      <w:r>
        <w:t>Licenciatura en Microbiología</w:t>
      </w:r>
    </w:p>
    <w:p w14:paraId="1F080E12" w14:textId="4212A359" w:rsidR="00180D46" w:rsidRDefault="00180D46" w:rsidP="00AF61CF">
      <w:pPr>
        <w:jc w:val="center"/>
      </w:pPr>
      <w:r>
        <w:t>Bioinformática</w:t>
      </w:r>
    </w:p>
    <w:p w14:paraId="57258DE9" w14:textId="3DAA0E70" w:rsidR="00180D46" w:rsidRDefault="00180D46" w:rsidP="00AF61CF">
      <w:pPr>
        <w:jc w:val="center"/>
      </w:pPr>
      <w:r>
        <w:t>Dr. Mónica E. Figueroa Cabañas</w:t>
      </w:r>
    </w:p>
    <w:p w14:paraId="0313D7FE" w14:textId="77777777" w:rsidR="00180D46" w:rsidRDefault="00180D46" w:rsidP="00AF61CF">
      <w:pPr>
        <w:jc w:val="center"/>
      </w:pPr>
    </w:p>
    <w:p w14:paraId="0E56CD76" w14:textId="15AC856B" w:rsidR="00CA70B7" w:rsidRDefault="00180D46" w:rsidP="00AF61CF">
      <w:pPr>
        <w:jc w:val="center"/>
        <w:rPr>
          <w:b/>
          <w:bCs/>
        </w:rPr>
      </w:pPr>
      <w:r>
        <w:rPr>
          <w:b/>
          <w:bCs/>
        </w:rPr>
        <w:t>P</w:t>
      </w:r>
      <w:r w:rsidR="009C25AD">
        <w:rPr>
          <w:b/>
          <w:bCs/>
        </w:rPr>
        <w:t>re-p</w:t>
      </w:r>
      <w:r>
        <w:rPr>
          <w:b/>
          <w:bCs/>
        </w:rPr>
        <w:t xml:space="preserve">ráctica </w:t>
      </w:r>
      <w:r w:rsidR="00623CF5">
        <w:rPr>
          <w:b/>
          <w:bCs/>
        </w:rPr>
        <w:t>7</w:t>
      </w:r>
    </w:p>
    <w:p w14:paraId="4C0C1ED1" w14:textId="3020EFA2" w:rsidR="00735A50" w:rsidRPr="00FD6202" w:rsidRDefault="00735A50" w:rsidP="00AF61CF">
      <w:pPr>
        <w:jc w:val="center"/>
        <w:rPr>
          <w:b/>
          <w:bCs/>
        </w:rPr>
      </w:pPr>
      <w:r>
        <w:rPr>
          <w:b/>
          <w:bCs/>
        </w:rPr>
        <w:t>Análisis filogenético de</w:t>
      </w:r>
      <w:r w:rsidR="00FD6202">
        <w:rPr>
          <w:b/>
          <w:bCs/>
        </w:rPr>
        <w:t xml:space="preserve">l bacterioma </w:t>
      </w:r>
      <w:r>
        <w:rPr>
          <w:b/>
          <w:bCs/>
        </w:rPr>
        <w:t xml:space="preserve">basado en secuencias del gen </w:t>
      </w:r>
      <w:r>
        <w:rPr>
          <w:b/>
          <w:bCs/>
          <w:i/>
          <w:iCs/>
        </w:rPr>
        <w:t>nifH</w:t>
      </w:r>
      <w:r w:rsidR="00EB793F">
        <w:rPr>
          <w:b/>
          <w:bCs/>
        </w:rPr>
        <w:t xml:space="preserve"> en</w:t>
      </w:r>
      <w:r w:rsidR="00FD6202">
        <w:rPr>
          <w:b/>
          <w:bCs/>
        </w:rPr>
        <w:t xml:space="preserve"> </w:t>
      </w:r>
      <w:r w:rsidR="00FD6202" w:rsidRPr="00FD6202">
        <w:rPr>
          <w:b/>
          <w:bCs/>
          <w:i/>
          <w:iCs/>
        </w:rPr>
        <w:t>Arachis hipogae</w:t>
      </w:r>
      <w:r w:rsidR="00FD6202" w:rsidRPr="00FD6202">
        <w:rPr>
          <w:b/>
          <w:bCs/>
        </w:rPr>
        <w:t xml:space="preserve"> L.</w:t>
      </w:r>
    </w:p>
    <w:p w14:paraId="3FBF478D" w14:textId="05E2EF6A" w:rsidR="00623CF5" w:rsidRPr="00180D46" w:rsidRDefault="00623CF5" w:rsidP="00AF61CF">
      <w:pPr>
        <w:jc w:val="center"/>
      </w:pPr>
    </w:p>
    <w:p w14:paraId="2043E622" w14:textId="77777777" w:rsidR="00180D46" w:rsidRDefault="00180D46" w:rsidP="00AF61CF">
      <w:r>
        <w:t>Samuel Solís Barrón</w:t>
      </w:r>
    </w:p>
    <w:p w14:paraId="7E5ECC10" w14:textId="6161C0F6" w:rsidR="00180D46" w:rsidRDefault="00623CF5" w:rsidP="00AF61CF">
      <w:r>
        <w:t>Miércoles 2 de septiembre</w:t>
      </w:r>
      <w:r w:rsidR="00180D46">
        <w:t xml:space="preserve"> del 2026</w:t>
      </w:r>
    </w:p>
    <w:p w14:paraId="5FECF104" w14:textId="77777777" w:rsidR="00180D46" w:rsidRDefault="00180D46"/>
    <w:p w14:paraId="6569CC0A" w14:textId="0EF0BCC3" w:rsidR="002E254D" w:rsidRDefault="00623CF5" w:rsidP="007715A8">
      <w:pPr>
        <w:pStyle w:val="ListParagraph"/>
        <w:numPr>
          <w:ilvl w:val="0"/>
          <w:numId w:val="1"/>
        </w:numPr>
      </w:pPr>
      <w:r>
        <w:t>Introducción y justificación</w:t>
      </w:r>
    </w:p>
    <w:p w14:paraId="6D0E62E1" w14:textId="354CA8EA" w:rsidR="00623CF5" w:rsidRDefault="00623CF5" w:rsidP="00623CF5">
      <w:pPr>
        <w:pStyle w:val="ListParagraph"/>
        <w:numPr>
          <w:ilvl w:val="1"/>
          <w:numId w:val="1"/>
        </w:numPr>
      </w:pPr>
      <w:r>
        <w:t>Antecedentes</w:t>
      </w:r>
    </w:p>
    <w:p w14:paraId="4F582652" w14:textId="77147584" w:rsidR="00735A50" w:rsidRDefault="0044203F" w:rsidP="0044203F">
      <w:r>
        <w:t xml:space="preserve">Las leguminosas están adaptadas a los climas tropicales, templados y secos, favoreciendo que la familia Fabaceae estén compuesta por 750 géneros con 20,000 especies </w:t>
      </w:r>
      <w:r w:rsidR="005F008E" w:rsidRPr="005F008E">
        <w:t>(Hasanuzzaman et al., 2020)</w:t>
      </w:r>
      <w:r w:rsidR="005F008E">
        <w:t xml:space="preserve">. La amplia diversidad le confiere que sean la tercera familia más numerosa de las angioespermas </w:t>
      </w:r>
      <w:r w:rsidR="005F008E" w:rsidRPr="005F008E">
        <w:t>(Hasanuzzaman et al., 2020)</w:t>
      </w:r>
      <w:r w:rsidR="005F008E">
        <w:t>. La mayoría del reino Plantae no puede fijar el gas nitrógeno presente en la atmósfera (N</w:t>
      </w:r>
      <w:r w:rsidR="005F008E">
        <w:rPr>
          <w:vertAlign w:val="subscript"/>
        </w:rPr>
        <w:t>2</w:t>
      </w:r>
      <w:r w:rsidR="005F008E">
        <w:t xml:space="preserve">), a excepción de algunos integrantes de la familia Fabaceae </w:t>
      </w:r>
      <w:r w:rsidR="005F008E" w:rsidRPr="005F008E">
        <w:t>(Hasanuzzaman et al., 2020)</w:t>
      </w:r>
      <w:r w:rsidR="005F008E">
        <w:t xml:space="preserve">. </w:t>
      </w:r>
    </w:p>
    <w:p w14:paraId="590CC433" w14:textId="07BD9934" w:rsidR="0062702D" w:rsidRDefault="0062702D" w:rsidP="0044203F">
      <w:r>
        <w:t xml:space="preserve">Las leguminosas, mediante sus raíces, atraen a las rizobacterias al activar el metabolismo de los fenilpropanoides, liberando flavonoides que funcionan como quimioatrayentes hacia la zona de infección </w:t>
      </w:r>
      <w:r w:rsidRPr="0062702D">
        <w:t>(Maheshwari et al., 2022)</w:t>
      </w:r>
      <w:r>
        <w:t xml:space="preserve">. Los flavonoides son percibidos por la proteína NodD, proteína de 35 kDa de la familia LysR, activando la expresión de los genes </w:t>
      </w:r>
      <w:r w:rsidRPr="0062702D">
        <w:rPr>
          <w:i/>
          <w:iCs/>
        </w:rPr>
        <w:t>nod</w:t>
      </w:r>
      <w:r>
        <w:t xml:space="preserve">, responsables de elaborar las enzimas para la síntesis de los </w:t>
      </w:r>
      <w:r>
        <w:lastRenderedPageBreak/>
        <w:t xml:space="preserve">factores Nod rizobiales </w:t>
      </w:r>
      <w:r w:rsidRPr="0062702D">
        <w:t>(Maheshwari et al., 2022; Shumilina et al., 2023).</w:t>
      </w:r>
      <w:r>
        <w:t xml:space="preserve"> El factor Nod es un lipoquitooligosacárido formado por residuos de N-acetilglucosamina que se une a la familia de receptores de quinasas serina/treonina como LYK3 y NFP, desencadenando una cascada de proliferación de células corticales que forma el rizado del pelo radicular y el hilo de infección </w:t>
      </w:r>
      <w:r w:rsidRPr="0062702D">
        <w:t>(Shumilina et al., 2023)</w:t>
      </w:r>
      <w:r>
        <w:t>.</w:t>
      </w:r>
    </w:p>
    <w:p w14:paraId="752827FC" w14:textId="61613EC2" w:rsidR="00F3742C" w:rsidRDefault="0062702D" w:rsidP="00F3742C">
      <w:r w:rsidRPr="0062702D">
        <w:t xml:space="preserve">El bacterioma encontramos bacterias fijadoras de nitrógeno, las bacterias no rizobiales, endófitas y bacterias que promueven el crecimiento vegetal, predominando las Proteobacterias, Actinobacterias y Bacteroides (Ben-Laouane et al., 2026). </w:t>
      </w:r>
      <w:r w:rsidR="00F3742C" w:rsidRPr="00F3742C">
        <w:t>Al respecto, las rizobacterias colonizan los tejidos radiculares, compartiendo nicho ecológico con otros microorganismos, no obstante, solo las bacterias diazotróficas tiene la capacidad de fijar el N</w:t>
      </w:r>
      <w:r w:rsidR="00F3742C" w:rsidRPr="00F3742C">
        <w:rPr>
          <w:vertAlign w:val="subscript"/>
        </w:rPr>
        <w:t>2</w:t>
      </w:r>
      <w:r w:rsidR="00F3742C" w:rsidRPr="00F3742C">
        <w:t xml:space="preserve"> y compartirlo a la planta en forma biodisponible de amonio (N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bSup>
      </m:oMath>
      <w:r w:rsidR="00F3742C" w:rsidRPr="00F3742C">
        <w:t>) (Shumilina et al., 2023).</w:t>
      </w:r>
    </w:p>
    <w:p w14:paraId="39A8837B" w14:textId="2047D95B" w:rsidR="00F3742C" w:rsidRPr="00F3742C" w:rsidRDefault="00F3742C" w:rsidP="00F3742C">
      <w:r w:rsidRPr="00F3742C">
        <w:t>Las células de la planta engullen a las rizobacterias mediante la membrana peribacteroide, aumentando la densidad bacteriana en el nódulo de las raíces y diferenciando en bacteroides, los encargados de la fijación de nitrógeno mediante la nitrogenasa, la enzima que rompe el triple enlace de N</w:t>
      </w:r>
      <w:r w:rsidRPr="00F3742C">
        <w:rPr>
          <w:vertAlign w:val="subscript"/>
        </w:rPr>
        <w:t>2</w:t>
      </w:r>
      <w:r w:rsidRPr="00F3742C">
        <w:t>, convirtiéndolo en N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bSup>
      </m:oMath>
      <w:r w:rsidRPr="00F3742C">
        <w:t xml:space="preserve"> (Maheshwari et al., 2022). Esta forma, es utilizada por la planta para sintetizar componentes esenciales para el desarrollo de la planta como nucleótidos, aminoácidos, proteínas, vitaminas y clorofila (Maheshwari et al., 2022).</w:t>
      </w:r>
    </w:p>
    <w:p w14:paraId="495A3643" w14:textId="197352F4" w:rsidR="00F3742C" w:rsidRPr="001C4497" w:rsidRDefault="00F3742C" w:rsidP="00F3742C">
      <w:r w:rsidRPr="00F3742C">
        <w:t xml:space="preserve">La nitrogenasa está formada por dos metaloproteínas, la dinitrogenasa reductasa (proteína Fe) que dona los electrones mediante la hidrólisis de ATP y la dinitrogenasa (proteína molibdeno-hierro) donde ocurre la reducción del nitrógeno (Geddes y Oresnik, 2016). La dinitrogenasa está codificada por los genes </w:t>
      </w:r>
      <w:r w:rsidRPr="00F3742C">
        <w:rPr>
          <w:i/>
        </w:rPr>
        <w:t>nifD</w:t>
      </w:r>
      <w:r w:rsidRPr="00F3742C">
        <w:t xml:space="preserve"> y </w:t>
      </w:r>
      <w:r w:rsidRPr="00F3742C">
        <w:rPr>
          <w:i/>
        </w:rPr>
        <w:t>nifK</w:t>
      </w:r>
      <w:r w:rsidRPr="00F3742C">
        <w:t xml:space="preserve">; además depende del gen </w:t>
      </w:r>
      <w:r w:rsidRPr="00F3742C">
        <w:rPr>
          <w:i/>
        </w:rPr>
        <w:t>nifH</w:t>
      </w:r>
      <w:r w:rsidRPr="00F3742C">
        <w:t xml:space="preserve"> y de otros genes auxiliares controlados por el gen regulador </w:t>
      </w:r>
      <w:r w:rsidRPr="00F3742C">
        <w:rPr>
          <w:i/>
        </w:rPr>
        <w:t>nifA</w:t>
      </w:r>
      <w:r w:rsidRPr="00F3742C">
        <w:t>. La proteína</w:t>
      </w:r>
      <w:r>
        <w:t xml:space="preserve"> </w:t>
      </w:r>
      <w:r w:rsidRPr="00F3742C">
        <w:t>Fe es el producto de la expresión del gen nifH, mismo que se utiliza como marcador para detectar las bacterias fijadoras de nitrógeno (Geddes y Oresnik, 2016).</w:t>
      </w:r>
    </w:p>
    <w:p w14:paraId="3AF299CC" w14:textId="77777777" w:rsidR="0044203F" w:rsidRDefault="0044203F" w:rsidP="00735A50">
      <w:pPr>
        <w:pStyle w:val="ListParagraph"/>
        <w:ind w:left="792" w:firstLine="0"/>
      </w:pPr>
    </w:p>
    <w:p w14:paraId="39D56396" w14:textId="0116E540" w:rsidR="00735A50" w:rsidRDefault="00623CF5" w:rsidP="00735A50">
      <w:pPr>
        <w:pStyle w:val="ListParagraph"/>
        <w:numPr>
          <w:ilvl w:val="1"/>
          <w:numId w:val="1"/>
        </w:numPr>
      </w:pPr>
      <w:r>
        <w:lastRenderedPageBreak/>
        <w:t>Planteamiento del problema</w:t>
      </w:r>
    </w:p>
    <w:p w14:paraId="69F01152" w14:textId="27B955AE" w:rsidR="00735A50" w:rsidRPr="00033E85" w:rsidRDefault="00033E85" w:rsidP="00F731F0">
      <w:r>
        <w:t xml:space="preserve">El proyecto caracteriza el bacterioma nativo de la rizosfera </w:t>
      </w:r>
      <w:r w:rsidR="00F53F54">
        <w:t xml:space="preserve">y nódulos radiculares </w:t>
      </w:r>
      <w:r>
        <w:t>de</w:t>
      </w:r>
      <w:r w:rsidR="00F53F54">
        <w:t>l cacahuate (</w:t>
      </w:r>
      <w:r w:rsidR="00F53F54">
        <w:rPr>
          <w:i/>
          <w:iCs/>
        </w:rPr>
        <w:t>Arachis hipogae</w:t>
      </w:r>
      <w:r w:rsidR="00F53F54">
        <w:t xml:space="preserve"> L.)</w:t>
      </w:r>
      <w:r>
        <w:t xml:space="preserve"> mediante asignación taxonómica por 16S </w:t>
      </w:r>
      <w:r w:rsidR="00EB793F">
        <w:t xml:space="preserve">rRNA </w:t>
      </w:r>
      <w:r>
        <w:t xml:space="preserve">y </w:t>
      </w:r>
      <w:r w:rsidR="00EB793F">
        <w:t xml:space="preserve">las </w:t>
      </w:r>
      <w:r>
        <w:t xml:space="preserve">bacterias con capacidad de fijación de nitrógeno mediante el gen </w:t>
      </w:r>
      <w:r>
        <w:rPr>
          <w:i/>
          <w:iCs/>
        </w:rPr>
        <w:t>nif</w:t>
      </w:r>
      <w:r>
        <w:t>H.</w:t>
      </w:r>
    </w:p>
    <w:p w14:paraId="524AB3CD" w14:textId="77777777" w:rsidR="00033E85" w:rsidRDefault="00033E85" w:rsidP="00735A50">
      <w:pPr>
        <w:pStyle w:val="ListParagraph"/>
        <w:ind w:left="792" w:firstLine="0"/>
      </w:pPr>
    </w:p>
    <w:p w14:paraId="76AA5795" w14:textId="5DD1D398" w:rsidR="00735A50" w:rsidRDefault="00623CF5" w:rsidP="00735A50">
      <w:pPr>
        <w:pStyle w:val="ListParagraph"/>
        <w:numPr>
          <w:ilvl w:val="1"/>
          <w:numId w:val="1"/>
        </w:numPr>
      </w:pPr>
      <w:r>
        <w:t>Justificación</w:t>
      </w:r>
    </w:p>
    <w:p w14:paraId="5B62C19C" w14:textId="3C97C292" w:rsidR="00735A50" w:rsidRPr="00033E85" w:rsidRDefault="00033E85" w:rsidP="00F731F0">
      <w:r>
        <w:t>El análisis filogenético del 16S</w:t>
      </w:r>
      <w:r w:rsidR="00F3106F">
        <w:t xml:space="preserve"> rRNA</w:t>
      </w:r>
      <w:r>
        <w:t xml:space="preserve"> y </w:t>
      </w:r>
      <w:r>
        <w:rPr>
          <w:i/>
          <w:iCs/>
        </w:rPr>
        <w:t>nifH</w:t>
      </w:r>
      <w:r>
        <w:t xml:space="preserve"> del estudio de la rizosfera </w:t>
      </w:r>
      <w:r w:rsidR="00C60BC0" w:rsidRPr="00C60BC0">
        <w:t xml:space="preserve">y nódulos radiculares </w:t>
      </w:r>
      <w:r>
        <w:t xml:space="preserve">de </w:t>
      </w:r>
      <w:r w:rsidR="00EB793F" w:rsidRPr="00EB793F">
        <w:rPr>
          <w:i/>
          <w:iCs/>
        </w:rPr>
        <w:t>Arachis hipogae</w:t>
      </w:r>
      <w:r w:rsidR="00EB793F" w:rsidRPr="00EB793F">
        <w:t xml:space="preserve"> L.</w:t>
      </w:r>
      <w:r w:rsidR="00EB793F">
        <w:t>,</w:t>
      </w:r>
      <w:r>
        <w:t xml:space="preserve"> permitirá ubicar taxonómicamente</w:t>
      </w:r>
      <w:r w:rsidR="00C60BC0">
        <w:t xml:space="preserve"> a</w:t>
      </w:r>
      <w:r>
        <w:t xml:space="preserve"> </w:t>
      </w:r>
      <w:r w:rsidR="00C60BC0">
        <w:t>las</w:t>
      </w:r>
      <w:r>
        <w:t xml:space="preserve"> bacterias </w:t>
      </w:r>
      <w:r w:rsidR="00C60BC0">
        <w:t>fijadoras de nitrógeno de las que no tienen está capacidad</w:t>
      </w:r>
      <w:r>
        <w:t xml:space="preserve">. </w:t>
      </w:r>
    </w:p>
    <w:p w14:paraId="30E665A2" w14:textId="77777777" w:rsidR="00033E85" w:rsidRDefault="00033E85" w:rsidP="00735A50">
      <w:pPr>
        <w:pStyle w:val="ListParagraph"/>
        <w:ind w:left="792" w:firstLine="0"/>
      </w:pPr>
    </w:p>
    <w:p w14:paraId="63AB63F3" w14:textId="05EAA1E8" w:rsidR="00623CF5" w:rsidRDefault="00623CF5" w:rsidP="00623CF5">
      <w:pPr>
        <w:pStyle w:val="ListParagraph"/>
        <w:numPr>
          <w:ilvl w:val="1"/>
          <w:numId w:val="1"/>
        </w:numPr>
      </w:pPr>
      <w:r>
        <w:t>Hipótesis filogenética</w:t>
      </w:r>
    </w:p>
    <w:p w14:paraId="554901A3" w14:textId="21F6390D" w:rsidR="008D67A6" w:rsidRDefault="00F731F0" w:rsidP="00F731F0">
      <w:r>
        <w:t xml:space="preserve">Las secuencias recuperadas de los nódulos y la rizosfera de </w:t>
      </w:r>
      <w:r w:rsidR="00AC7E0D" w:rsidRPr="00AC7E0D">
        <w:rPr>
          <w:i/>
          <w:iCs/>
        </w:rPr>
        <w:t>Arachis hipogae</w:t>
      </w:r>
      <w:r w:rsidR="00AC7E0D" w:rsidRPr="00AC7E0D">
        <w:t xml:space="preserve"> L</w:t>
      </w:r>
      <w:r w:rsidR="00AC7E0D">
        <w:t>.,</w:t>
      </w:r>
      <w:r>
        <w:t xml:space="preserve"> mediante las secuencias de </w:t>
      </w:r>
      <w:r>
        <w:rPr>
          <w:i/>
          <w:iCs/>
        </w:rPr>
        <w:t>nifH</w:t>
      </w:r>
      <w:r>
        <w:t xml:space="preserve"> agruparán mayoritariamente en el grupo de rizobios simbióticos de </w:t>
      </w:r>
      <w:r>
        <w:rPr>
          <w:rFonts w:cs="Calibri"/>
        </w:rPr>
        <w:t>α</w:t>
      </w:r>
      <w:r>
        <w:t xml:space="preserve">- y </w:t>
      </w:r>
      <w:r>
        <w:rPr>
          <w:rFonts w:cs="Calibri"/>
        </w:rPr>
        <w:t>β</w:t>
      </w:r>
      <w:r>
        <w:t xml:space="preserve">-proteobacterias, próximos a </w:t>
      </w:r>
      <w:r>
        <w:rPr>
          <w:i/>
          <w:iCs/>
        </w:rPr>
        <w:t>Rhizobium</w:t>
      </w:r>
      <w:r>
        <w:t xml:space="preserve">, </w:t>
      </w:r>
      <w:r>
        <w:rPr>
          <w:i/>
          <w:iCs/>
        </w:rPr>
        <w:t>Bradyrhizobium</w:t>
      </w:r>
      <w:r>
        <w:t>,</w:t>
      </w:r>
      <w:r>
        <w:rPr>
          <w:i/>
          <w:iCs/>
        </w:rPr>
        <w:t xml:space="preserve"> Mesorhizobium</w:t>
      </w:r>
      <w:r>
        <w:t xml:space="preserve">, </w:t>
      </w:r>
      <w:r>
        <w:rPr>
          <w:i/>
          <w:iCs/>
        </w:rPr>
        <w:t>Azorhizobium</w:t>
      </w:r>
      <w:r>
        <w:t xml:space="preserve"> y </w:t>
      </w:r>
      <w:r>
        <w:rPr>
          <w:i/>
          <w:iCs/>
        </w:rPr>
        <w:t>Paraburkholderia</w:t>
      </w:r>
      <w:r>
        <w:t>. Las bacterias no rizobiales y promotoras del crecimiento vegetal agruparán en clados distantes.</w:t>
      </w:r>
    </w:p>
    <w:p w14:paraId="76C71011" w14:textId="77777777" w:rsidR="00851D31" w:rsidRPr="00F731F0" w:rsidRDefault="00851D31" w:rsidP="00F731F0"/>
    <w:p w14:paraId="38105C9E" w14:textId="28041A47" w:rsidR="007715A8" w:rsidRDefault="00623CF5" w:rsidP="007715A8">
      <w:pPr>
        <w:pStyle w:val="ListParagraph"/>
        <w:numPr>
          <w:ilvl w:val="0"/>
          <w:numId w:val="1"/>
        </w:numPr>
      </w:pPr>
      <w:r>
        <w:t>Objetivos</w:t>
      </w:r>
    </w:p>
    <w:p w14:paraId="45168902" w14:textId="42A92776" w:rsidR="00623CF5" w:rsidRDefault="00623CF5" w:rsidP="00623CF5">
      <w:pPr>
        <w:pStyle w:val="ListParagraph"/>
        <w:numPr>
          <w:ilvl w:val="1"/>
          <w:numId w:val="1"/>
        </w:numPr>
      </w:pPr>
      <w:r>
        <w:t>Objetivo general</w:t>
      </w:r>
    </w:p>
    <w:p w14:paraId="2D2B14A9" w14:textId="1D13A4CB" w:rsidR="00F731F0" w:rsidRDefault="00F731F0" w:rsidP="00F731F0">
      <w:r>
        <w:t>Reconstruir las relaciones filogenéticas de las bacterias fijadoras de nitrógeno asociadas a la rizosfera y los nódulos</w:t>
      </w:r>
      <w:r w:rsidR="001A272E">
        <w:t xml:space="preserve"> radiculares</w:t>
      </w:r>
      <w:r>
        <w:t xml:space="preserve"> de </w:t>
      </w:r>
      <w:r w:rsidR="00BB1E1A" w:rsidRPr="00BB1E1A">
        <w:rPr>
          <w:i/>
          <w:iCs/>
        </w:rPr>
        <w:t>Arachis hipogae</w:t>
      </w:r>
      <w:r w:rsidR="00BB1E1A" w:rsidRPr="00BB1E1A">
        <w:t xml:space="preserve"> L</w:t>
      </w:r>
      <w:r>
        <w:t>.</w:t>
      </w:r>
    </w:p>
    <w:p w14:paraId="751F1029" w14:textId="77777777" w:rsidR="00F731F0" w:rsidRDefault="00F731F0" w:rsidP="00F731F0">
      <w:pPr>
        <w:pStyle w:val="ListParagraph"/>
        <w:ind w:left="792" w:firstLine="0"/>
      </w:pPr>
    </w:p>
    <w:p w14:paraId="1049A9D9" w14:textId="77777777" w:rsidR="001A272E" w:rsidRDefault="001A272E" w:rsidP="00F731F0">
      <w:pPr>
        <w:pStyle w:val="ListParagraph"/>
        <w:ind w:left="792" w:firstLine="0"/>
      </w:pPr>
    </w:p>
    <w:p w14:paraId="4CD691C6" w14:textId="6FD71947" w:rsidR="00623CF5" w:rsidRDefault="00623CF5" w:rsidP="00623CF5">
      <w:pPr>
        <w:pStyle w:val="ListParagraph"/>
        <w:numPr>
          <w:ilvl w:val="1"/>
          <w:numId w:val="1"/>
        </w:numPr>
      </w:pPr>
      <w:r>
        <w:lastRenderedPageBreak/>
        <w:t>Objetivos específicos</w:t>
      </w:r>
    </w:p>
    <w:p w14:paraId="4CB1ABC1" w14:textId="516483C8" w:rsidR="00A82517" w:rsidRDefault="00A82517" w:rsidP="00F731F0">
      <w:pPr>
        <w:pStyle w:val="ListParagraph"/>
        <w:numPr>
          <w:ilvl w:val="0"/>
          <w:numId w:val="19"/>
        </w:numPr>
      </w:pPr>
      <w:r>
        <w:t>Recuperar secuencias de referencias del gen 16S depositadas en GenBank.</w:t>
      </w:r>
    </w:p>
    <w:p w14:paraId="5CDCC2FB" w14:textId="75A16BCE" w:rsidR="007715A8" w:rsidRDefault="00F731F0" w:rsidP="00F731F0">
      <w:pPr>
        <w:pStyle w:val="ListParagraph"/>
        <w:numPr>
          <w:ilvl w:val="0"/>
          <w:numId w:val="19"/>
        </w:numPr>
      </w:pPr>
      <w:r>
        <w:t xml:space="preserve">Recuperar secuencias de referencias del gen </w:t>
      </w:r>
      <w:r>
        <w:rPr>
          <w:i/>
          <w:iCs/>
        </w:rPr>
        <w:t>nifH</w:t>
      </w:r>
      <w:r>
        <w:t xml:space="preserve"> </w:t>
      </w:r>
      <w:r w:rsidR="00A82517">
        <w:t>depositadas en UniProt.</w:t>
      </w:r>
    </w:p>
    <w:p w14:paraId="2F4815A1" w14:textId="0328E9DF" w:rsidR="00A82517" w:rsidRDefault="00A82517" w:rsidP="00F731F0">
      <w:pPr>
        <w:pStyle w:val="ListParagraph"/>
        <w:numPr>
          <w:ilvl w:val="0"/>
          <w:numId w:val="19"/>
        </w:numPr>
      </w:pPr>
      <w:r>
        <w:t>Verificar la identidad y especificidad de las secuencias del gen 16S obtenidas mediante BLASTn contra la base de datos Nucleotide de NCBI.</w:t>
      </w:r>
    </w:p>
    <w:p w14:paraId="5BABCABC" w14:textId="6CBFA75D" w:rsidR="00A82517" w:rsidRDefault="00A82517" w:rsidP="00F731F0">
      <w:pPr>
        <w:pStyle w:val="ListParagraph"/>
        <w:numPr>
          <w:ilvl w:val="0"/>
          <w:numId w:val="19"/>
        </w:numPr>
      </w:pPr>
      <w:r>
        <w:t>Alinear las secuencias nativas junto con las de referencia mediante el algoritmo múltiple MUSCLE.</w:t>
      </w:r>
    </w:p>
    <w:p w14:paraId="68978324" w14:textId="61CCEF1A" w:rsidR="00A82517" w:rsidRDefault="00A82517" w:rsidP="00F731F0">
      <w:pPr>
        <w:pStyle w:val="ListParagraph"/>
        <w:numPr>
          <w:ilvl w:val="0"/>
          <w:numId w:val="19"/>
        </w:numPr>
      </w:pPr>
      <w:r>
        <w:t>Seleccionar el modelo de sustitución nucleotídica más adecuado según el criterio de información Bayesiano.</w:t>
      </w:r>
    </w:p>
    <w:p w14:paraId="548B648F" w14:textId="10831198" w:rsidR="00A82517" w:rsidRDefault="00A82517" w:rsidP="00F731F0">
      <w:pPr>
        <w:pStyle w:val="ListParagraph"/>
        <w:numPr>
          <w:ilvl w:val="0"/>
          <w:numId w:val="19"/>
        </w:numPr>
      </w:pPr>
      <w:r>
        <w:t>Reconstruir el árbol filogenético por máxima verosimilitud y evaluar el soporte de rama mediante Bootstrap no paramétrico.</w:t>
      </w:r>
    </w:p>
    <w:p w14:paraId="277088BF" w14:textId="77E21DA4" w:rsidR="00A82517" w:rsidRDefault="00A82517" w:rsidP="00F731F0">
      <w:pPr>
        <w:pStyle w:val="ListParagraph"/>
        <w:numPr>
          <w:ilvl w:val="0"/>
          <w:numId w:val="19"/>
        </w:numPr>
      </w:pPr>
      <w:r>
        <w:t>Interpretar la posición filogenética de los aislados nativos respecto a los clados de referencia de diazótrofos.</w:t>
      </w:r>
    </w:p>
    <w:p w14:paraId="05203C88" w14:textId="77777777" w:rsidR="00F731F0" w:rsidRDefault="00F731F0" w:rsidP="007715A8">
      <w:pPr>
        <w:pStyle w:val="ListParagraph"/>
        <w:ind w:left="360" w:firstLine="0"/>
      </w:pPr>
    </w:p>
    <w:p w14:paraId="2832796B" w14:textId="59EC35CD" w:rsidR="007715A8" w:rsidRDefault="00623CF5" w:rsidP="007715A8">
      <w:pPr>
        <w:pStyle w:val="ListParagraph"/>
        <w:numPr>
          <w:ilvl w:val="0"/>
          <w:numId w:val="1"/>
        </w:numPr>
      </w:pPr>
      <w:r>
        <w:t>Metodología</w:t>
      </w:r>
    </w:p>
    <w:p w14:paraId="7D71103A" w14:textId="2F9D5424" w:rsidR="00623CF5" w:rsidRDefault="00623CF5" w:rsidP="00623CF5">
      <w:pPr>
        <w:pStyle w:val="ListParagraph"/>
        <w:numPr>
          <w:ilvl w:val="1"/>
          <w:numId w:val="1"/>
        </w:numPr>
      </w:pPr>
      <w:r>
        <w:t>Recuperación de datos</w:t>
      </w:r>
    </w:p>
    <w:p w14:paraId="38E28601" w14:textId="65D9C7D9" w:rsidR="00600A7B" w:rsidRPr="00DE52E9" w:rsidRDefault="00DE52E9" w:rsidP="00600A7B">
      <w:r>
        <w:t xml:space="preserve">Los archivos de datos sin procesar de </w:t>
      </w:r>
      <w:r w:rsidRPr="00DE52E9">
        <w:rPr>
          <w:i/>
          <w:iCs/>
        </w:rPr>
        <w:t>Arachis hipogae</w:t>
      </w:r>
      <w:r w:rsidRPr="00DE52E9">
        <w:t xml:space="preserve"> L</w:t>
      </w:r>
      <w:r>
        <w:t>., descargó desde NCBI</w:t>
      </w:r>
      <w:r w:rsidRPr="00DE52E9">
        <w:t xml:space="preserve"> SRA (Accesiones SRR12732102 a SRR12732191) en Bioproject PRJNA665712</w:t>
      </w:r>
      <w:r>
        <w:t xml:space="preserve">. Las secuencias del gen </w:t>
      </w:r>
      <w:r>
        <w:rPr>
          <w:i/>
          <w:iCs/>
        </w:rPr>
        <w:t>nifH</w:t>
      </w:r>
      <w:r>
        <w:t xml:space="preserve"> descargó de la publicación de </w:t>
      </w:r>
      <w:r w:rsidRPr="00DE52E9">
        <w:t>Koirala y Brözel (2021)</w:t>
      </w:r>
      <w:r>
        <w:t xml:space="preserve">., </w:t>
      </w:r>
      <w:r w:rsidR="00BC0D57">
        <w:t>estos datos descargaron y pasaron a formato fasta desde la base de datos UniProt.</w:t>
      </w:r>
      <w:r>
        <w:t xml:space="preserve"> </w:t>
      </w:r>
    </w:p>
    <w:p w14:paraId="594DBD09" w14:textId="506F10D1" w:rsidR="00623CF5" w:rsidRDefault="00623CF5" w:rsidP="00623CF5">
      <w:pPr>
        <w:pStyle w:val="ListParagraph"/>
        <w:numPr>
          <w:ilvl w:val="1"/>
          <w:numId w:val="1"/>
        </w:numPr>
      </w:pPr>
      <w:r>
        <w:t>Alineamiento de secuencias</w:t>
      </w:r>
    </w:p>
    <w:p w14:paraId="708F10DE" w14:textId="4BD16785" w:rsidR="00BC0D57" w:rsidRDefault="00506D7A" w:rsidP="00BC0D57">
      <w:r>
        <w:t xml:space="preserve">El alineamiento múltiple de las secuencias </w:t>
      </w:r>
      <w:r>
        <w:rPr>
          <w:i/>
          <w:iCs/>
        </w:rPr>
        <w:t>nifH</w:t>
      </w:r>
      <w:r>
        <w:t xml:space="preserve"> y </w:t>
      </w:r>
      <w:r w:rsidRPr="00506D7A">
        <w:rPr>
          <w:i/>
          <w:iCs/>
        </w:rPr>
        <w:t>Arachis hipogae</w:t>
      </w:r>
      <w:r w:rsidRPr="00506D7A">
        <w:t xml:space="preserve"> L.</w:t>
      </w:r>
      <w:r>
        <w:t>, se realizará con MUSCLE en la página de EMBL-EBI.</w:t>
      </w:r>
      <w:r w:rsidR="00264324">
        <w:t xml:space="preserve"> El alineamiento de las 21 secuencias del gen </w:t>
      </w:r>
      <w:r w:rsidR="00264324">
        <w:rPr>
          <w:i/>
          <w:iCs/>
        </w:rPr>
        <w:t>nifH</w:t>
      </w:r>
      <w:r w:rsidR="00264324">
        <w:t xml:space="preserve"> se muestra en la figura 1.</w:t>
      </w:r>
    </w:p>
    <w:p w14:paraId="3BF4999B" w14:textId="69EFD0CF" w:rsidR="006048ED" w:rsidRPr="00264324" w:rsidRDefault="006048ED" w:rsidP="00BC0D57">
      <w:r>
        <w:t>NOTA: Faltó las otras secuencias, porque tuve problema al descargarlas. En la otra entrega completo esta parte.</w:t>
      </w:r>
    </w:p>
    <w:p w14:paraId="209DE8BA" w14:textId="6CE5E232" w:rsidR="00623CF5" w:rsidRDefault="00623CF5" w:rsidP="00623CF5">
      <w:pPr>
        <w:pStyle w:val="ListParagraph"/>
        <w:numPr>
          <w:ilvl w:val="1"/>
          <w:numId w:val="1"/>
        </w:numPr>
      </w:pPr>
      <w:r>
        <w:lastRenderedPageBreak/>
        <w:t>Selección del modelo de evolución</w:t>
      </w:r>
    </w:p>
    <w:p w14:paraId="4E57B0D6" w14:textId="63ADEE82" w:rsidR="00623CF5" w:rsidRDefault="00623CF5" w:rsidP="00623CF5">
      <w:pPr>
        <w:pStyle w:val="ListParagraph"/>
        <w:numPr>
          <w:ilvl w:val="1"/>
          <w:numId w:val="1"/>
        </w:numPr>
      </w:pPr>
      <w:r>
        <w:t>Métodos de reconstrucción filogenética</w:t>
      </w:r>
    </w:p>
    <w:p w14:paraId="047231A8" w14:textId="485BC1BA" w:rsidR="00623CF5" w:rsidRDefault="00623CF5" w:rsidP="00623CF5">
      <w:pPr>
        <w:pStyle w:val="ListParagraph"/>
        <w:numPr>
          <w:ilvl w:val="1"/>
          <w:numId w:val="1"/>
        </w:numPr>
      </w:pPr>
      <w:r>
        <w:t>Evaluación de soporte</w:t>
      </w:r>
    </w:p>
    <w:p w14:paraId="7630B4E8" w14:textId="77777777" w:rsidR="007715A8" w:rsidRDefault="007715A8" w:rsidP="007715A8">
      <w:pPr>
        <w:pStyle w:val="ListParagraph"/>
        <w:ind w:left="360" w:firstLine="0"/>
      </w:pPr>
    </w:p>
    <w:p w14:paraId="217326A2" w14:textId="1390B2D9" w:rsidR="00A01773" w:rsidRDefault="003F521B" w:rsidP="00A01773">
      <w:pPr>
        <w:jc w:val="center"/>
      </w:pPr>
      <w:r w:rsidRPr="003F521B">
        <w:rPr>
          <w:noProof/>
        </w:rPr>
        <w:drawing>
          <wp:inline distT="0" distB="0" distL="0" distR="0" wp14:anchorId="3129E741" wp14:editId="2E63BBF8">
            <wp:extent cx="5394960" cy="3623310"/>
            <wp:effectExtent l="0" t="0" r="0" b="0"/>
            <wp:docPr id="101523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37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0959" w14:textId="573BDE3E" w:rsidR="00F641DA" w:rsidRDefault="00C302F5" w:rsidP="00865073">
      <w:pPr>
        <w:ind w:firstLine="0"/>
      </w:pPr>
      <w:r w:rsidRPr="003E5B9E">
        <w:rPr>
          <w:b/>
          <w:bCs/>
        </w:rPr>
        <w:t xml:space="preserve">Figura </w:t>
      </w:r>
      <w:r w:rsidR="00A01773">
        <w:rPr>
          <w:b/>
          <w:bCs/>
        </w:rPr>
        <w:t>1</w:t>
      </w:r>
      <w:r w:rsidR="00205B61" w:rsidRPr="003E5B9E">
        <w:rPr>
          <w:b/>
          <w:bCs/>
        </w:rPr>
        <w:t xml:space="preserve">. </w:t>
      </w:r>
      <w:r w:rsidR="00D13496">
        <w:rPr>
          <w:b/>
          <w:bCs/>
        </w:rPr>
        <w:t xml:space="preserve">Alineamiento múltiple de las secuencias </w:t>
      </w:r>
      <w:r w:rsidR="00264324">
        <w:rPr>
          <w:b/>
          <w:bCs/>
        </w:rPr>
        <w:t xml:space="preserve">del gen </w:t>
      </w:r>
      <w:r w:rsidR="00264324">
        <w:rPr>
          <w:b/>
          <w:bCs/>
          <w:i/>
          <w:iCs/>
        </w:rPr>
        <w:t>nifH</w:t>
      </w:r>
      <w:r w:rsidR="00DD7E74" w:rsidRPr="003E5B9E">
        <w:rPr>
          <w:b/>
          <w:bCs/>
        </w:rPr>
        <w:t>.</w:t>
      </w:r>
      <w:r w:rsidR="007D14B8">
        <w:t xml:space="preserve"> </w:t>
      </w:r>
      <w:r w:rsidR="00D13496">
        <w:t xml:space="preserve">  </w:t>
      </w:r>
      <w:r w:rsidR="00EC2098">
        <w:t>La visualización</w:t>
      </w:r>
      <w:r w:rsidR="00D13496">
        <w:t xml:space="preserve"> </w:t>
      </w:r>
      <w:r w:rsidR="00264324">
        <w:t xml:space="preserve">y análisis </w:t>
      </w:r>
      <w:r w:rsidR="00687778">
        <w:t xml:space="preserve">se </w:t>
      </w:r>
      <w:r w:rsidR="00D13496">
        <w:t xml:space="preserve">realizó con </w:t>
      </w:r>
      <w:r w:rsidR="00264324" w:rsidRPr="00264324">
        <w:t>EMBL-EBI</w:t>
      </w:r>
      <w:r w:rsidR="00D13496">
        <w:t xml:space="preserve"> a partir </w:t>
      </w:r>
      <w:r w:rsidR="00687778">
        <w:t>del alineamiento generado con</w:t>
      </w:r>
      <w:r w:rsidR="00D13496" w:rsidRPr="00D13496">
        <w:t xml:space="preserve"> </w:t>
      </w:r>
      <w:r w:rsidR="00264324">
        <w:t>MUSCLE.</w:t>
      </w:r>
      <w:r w:rsidR="00687778">
        <w:t xml:space="preserve"> </w:t>
      </w:r>
    </w:p>
    <w:p w14:paraId="1F607CB6" w14:textId="77777777" w:rsidR="002E254D" w:rsidRDefault="002E254D" w:rsidP="00865073">
      <w:pPr>
        <w:ind w:firstLine="0"/>
        <w:sectPr w:rsidR="002E254D" w:rsidSect="00BB1E1A">
          <w:headerReference w:type="default" r:id="rId9"/>
          <w:pgSz w:w="12240" w:h="15840"/>
          <w:pgMar w:top="1584" w:right="1584" w:bottom="1440" w:left="1440" w:header="720" w:footer="720" w:gutter="720"/>
          <w:cols w:space="720"/>
          <w:docGrid w:linePitch="360"/>
        </w:sectPr>
      </w:pPr>
    </w:p>
    <w:p w14:paraId="7B66A63F" w14:textId="77777777" w:rsidR="00BB1E1A" w:rsidRDefault="00BB1E1A" w:rsidP="00BB1E1A">
      <w:pPr>
        <w:pStyle w:val="ListParagraph"/>
        <w:numPr>
          <w:ilvl w:val="0"/>
          <w:numId w:val="1"/>
        </w:numPr>
      </w:pPr>
      <w:r>
        <w:lastRenderedPageBreak/>
        <w:t>Referencias</w:t>
      </w:r>
    </w:p>
    <w:p w14:paraId="2C04BF3E" w14:textId="77777777" w:rsidR="00BB1E1A" w:rsidRPr="00F3742C" w:rsidRDefault="00BB1E1A" w:rsidP="00BB1E1A">
      <w:pPr>
        <w:pStyle w:val="ListParagraph"/>
        <w:numPr>
          <w:ilvl w:val="0"/>
          <w:numId w:val="20"/>
        </w:numPr>
        <w:rPr>
          <w:lang w:val="en-US"/>
        </w:rPr>
      </w:pPr>
      <w:r w:rsidRPr="00F3742C">
        <w:rPr>
          <w:lang w:val="en-US"/>
        </w:rPr>
        <w:t>Ben-Laouane, R., Ait-El-Mokhtar, M., Meddich, A., &amp; Baslam, M. (2026). Nodule-microbiome dynamics: Deciphering the complexities of nodule symbiosis and the root microbiome. International Journal of Molecular Sciences, 27(3), Article 1487. https://doi.org/10.3390/ijms27031487EMBL</w:t>
      </w:r>
    </w:p>
    <w:p w14:paraId="4D2966D8" w14:textId="77777777" w:rsidR="00BB1E1A" w:rsidRDefault="00BB1E1A" w:rsidP="00BB1E1A">
      <w:pPr>
        <w:pStyle w:val="ListParagraph"/>
        <w:numPr>
          <w:ilvl w:val="0"/>
          <w:numId w:val="20"/>
        </w:numPr>
      </w:pPr>
      <w:r w:rsidRPr="00BB1E1A">
        <w:t xml:space="preserve">EBI. </w:t>
      </w:r>
      <w:r w:rsidRPr="00F3742C">
        <w:t xml:space="preserve">(s. f.). </w:t>
      </w:r>
      <w:proofErr w:type="spellStart"/>
      <w:r w:rsidRPr="00F3742C">
        <w:t>Clustal</w:t>
      </w:r>
      <w:proofErr w:type="spellEnd"/>
      <w:r w:rsidRPr="00F3742C">
        <w:t xml:space="preserve"> Omega: </w:t>
      </w:r>
      <w:proofErr w:type="spellStart"/>
      <w:r w:rsidRPr="00F3742C">
        <w:t>Multiple</w:t>
      </w:r>
      <w:proofErr w:type="spellEnd"/>
      <w:r w:rsidRPr="00F3742C">
        <w:t xml:space="preserve"> </w:t>
      </w:r>
      <w:proofErr w:type="spellStart"/>
      <w:r w:rsidRPr="00F3742C">
        <w:t>sequence</w:t>
      </w:r>
      <w:proofErr w:type="spellEnd"/>
      <w:r w:rsidRPr="00F3742C">
        <w:t xml:space="preserve"> </w:t>
      </w:r>
      <w:proofErr w:type="spellStart"/>
      <w:r w:rsidRPr="00F3742C">
        <w:t>alignment</w:t>
      </w:r>
      <w:proofErr w:type="spellEnd"/>
      <w:r w:rsidRPr="00F3742C">
        <w:t>. Recuperado el 28 de agosto de 2026, de https://www.ebi.ac.uk/jdispatcher/msa/clustalo?stype=dna</w:t>
      </w:r>
    </w:p>
    <w:p w14:paraId="485B4496" w14:textId="77777777" w:rsidR="00BB1E1A" w:rsidRDefault="00BB1E1A" w:rsidP="00BB1E1A">
      <w:pPr>
        <w:pStyle w:val="ListParagraph"/>
        <w:numPr>
          <w:ilvl w:val="0"/>
          <w:numId w:val="20"/>
        </w:numPr>
      </w:pPr>
      <w:r w:rsidRPr="00F3742C">
        <w:rPr>
          <w:lang w:val="en-US"/>
        </w:rPr>
        <w:t xml:space="preserve">Gaby, J. C., &amp; Buckley, D. H. (2014). A comprehensive aligned nifH gene database: A multipurpose tool for studies of nitrogen-fixing bacteria. </w:t>
      </w:r>
      <w:r w:rsidRPr="00F3742C">
        <w:t>Database, 2014, bau001. https://doi.org/10.1093/database/bau001</w:t>
      </w:r>
    </w:p>
    <w:p w14:paraId="7062F958" w14:textId="77777777" w:rsidR="00BB1E1A" w:rsidRPr="00F3742C" w:rsidRDefault="00BB1E1A" w:rsidP="00BB1E1A">
      <w:pPr>
        <w:pStyle w:val="ListParagraph"/>
        <w:numPr>
          <w:ilvl w:val="0"/>
          <w:numId w:val="20"/>
        </w:numPr>
      </w:pPr>
      <w:r w:rsidRPr="00F3742C">
        <w:rPr>
          <w:lang w:val="en-US"/>
        </w:rPr>
        <w:t>Geddes, B. A., &amp; Oresnik, I. J. (2016). The mechanism of symbiotic nitrogen fixation. En C. J. Hurst (Ed.), The mechanistic benefits of microbial symbionts (pp. 69–97). Springer International Publishing. https://doi.org/10.1007/978-3-319-28068-4_4</w:t>
      </w:r>
    </w:p>
    <w:p w14:paraId="2004906B" w14:textId="77777777" w:rsidR="00BB1E1A" w:rsidRPr="00F3742C" w:rsidRDefault="00BB1E1A" w:rsidP="00BB1E1A">
      <w:pPr>
        <w:pStyle w:val="ListParagraph"/>
        <w:numPr>
          <w:ilvl w:val="0"/>
          <w:numId w:val="20"/>
        </w:numPr>
      </w:pPr>
      <w:r w:rsidRPr="00F3742C">
        <w:rPr>
          <w:lang w:val="en-US"/>
        </w:rPr>
        <w:t>Hasanuzzaman,</w:t>
      </w:r>
      <w:r>
        <w:rPr>
          <w:lang w:val="en-US"/>
        </w:rPr>
        <w:t xml:space="preserve"> </w:t>
      </w:r>
      <w:r w:rsidRPr="00F3742C">
        <w:rPr>
          <w:lang w:val="en-US"/>
        </w:rPr>
        <w:t>M., Araújo, S., &amp; Gill, S. S. (Eds.). (2020). The plant family Fabaceae: Biology and physiological responses to environmental stresses. Springer Singapore. https://doi.org/10.1007/978-981-15-4752-2</w:t>
      </w:r>
    </w:p>
    <w:p w14:paraId="47229E9E" w14:textId="2730ACCD" w:rsidR="00BC0D57" w:rsidRPr="00BC0D57" w:rsidRDefault="00BC0D57" w:rsidP="00BB1E1A">
      <w:pPr>
        <w:pStyle w:val="ListParagraph"/>
        <w:numPr>
          <w:ilvl w:val="0"/>
          <w:numId w:val="20"/>
        </w:numPr>
      </w:pPr>
      <w:r w:rsidRPr="00BC0D57">
        <w:t xml:space="preserve">Koirala, A., &amp; Brözel, V. S. (2021). </w:t>
      </w:r>
      <w:r w:rsidRPr="00BC0D57">
        <w:rPr>
          <w:lang w:val="en-US"/>
        </w:rPr>
        <w:t xml:space="preserve">Phylogeny of nitrogenase structural and assembly components reveals new insights into the origin and distribution of nitrogen fixation across Bacteria and Archaea. </w:t>
      </w:r>
      <w:proofErr w:type="spellStart"/>
      <w:r w:rsidRPr="00BC0D57">
        <w:t>Microorganisms</w:t>
      </w:r>
      <w:proofErr w:type="spellEnd"/>
      <w:r w:rsidRPr="00BC0D57">
        <w:t>, 9(8), 1662. https://doi.org/10.3390/microorganisms9081662</w:t>
      </w:r>
    </w:p>
    <w:p w14:paraId="6A251EA1" w14:textId="60FC38F9" w:rsidR="00BB1E1A" w:rsidRPr="00F3742C" w:rsidRDefault="00BB1E1A" w:rsidP="00BB1E1A">
      <w:pPr>
        <w:pStyle w:val="ListParagraph"/>
        <w:numPr>
          <w:ilvl w:val="0"/>
          <w:numId w:val="20"/>
        </w:numPr>
      </w:pPr>
      <w:r w:rsidRPr="00F3742C">
        <w:rPr>
          <w:lang w:val="en-US"/>
        </w:rPr>
        <w:t>Maheshwari, D. K., Dobhal, R., &amp; Dheeman, S. (Eds.). (2022). Nitrogen fixing bacteria: Sustainable growth of non-legumes (Vol. 36). Springer Nature Singapore. https://doi.org/10.1007/978-981-19-4906-7</w:t>
      </w:r>
    </w:p>
    <w:p w14:paraId="2D14E473" w14:textId="77777777" w:rsidR="00BB1E1A" w:rsidRDefault="00BB1E1A" w:rsidP="00BB1E1A">
      <w:pPr>
        <w:pStyle w:val="ListParagraph"/>
        <w:numPr>
          <w:ilvl w:val="0"/>
          <w:numId w:val="20"/>
        </w:numPr>
        <w:rPr>
          <w:lang w:val="en-US"/>
        </w:rPr>
      </w:pPr>
      <w:r w:rsidRPr="00BB1E1A">
        <w:rPr>
          <w:lang w:val="en-US"/>
        </w:rPr>
        <w:t xml:space="preserve">Shumilina, J., Soboleva, A., Abakumov, E., Shtark, O. Y., Zhukov, V. A., &amp; Frolov, A. (2023). </w:t>
      </w:r>
      <w:r w:rsidRPr="00F3742C">
        <w:rPr>
          <w:lang w:val="en-US"/>
        </w:rPr>
        <w:t xml:space="preserve">Signaling in legume–rhizobia symbiosis. International Journal of </w:t>
      </w:r>
      <w:r w:rsidRPr="00F3742C">
        <w:rPr>
          <w:lang w:val="en-US"/>
        </w:rPr>
        <w:lastRenderedPageBreak/>
        <w:t>Molecular Sciences, 24(24), Article 17397. https://doi.org/10.3390/ijms242417397</w:t>
      </w:r>
    </w:p>
    <w:p w14:paraId="76638F05" w14:textId="77777777" w:rsidR="00EF724D" w:rsidRPr="003E55B7" w:rsidRDefault="00EF724D" w:rsidP="007A20DA"/>
    <w:sectPr w:rsidR="00EF724D" w:rsidRPr="003E55B7" w:rsidSect="0046508B">
      <w:pgSz w:w="12240" w:h="15840"/>
      <w:pgMar w:top="1656" w:right="1656" w:bottom="1656" w:left="1656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6A271" w14:textId="77777777" w:rsidR="00B466BD" w:rsidRDefault="00B466BD" w:rsidP="003C3014">
      <w:pPr>
        <w:spacing w:before="0" w:after="0" w:line="240" w:lineRule="auto"/>
      </w:pPr>
      <w:r>
        <w:separator/>
      </w:r>
    </w:p>
  </w:endnote>
  <w:endnote w:type="continuationSeparator" w:id="0">
    <w:p w14:paraId="0B11457D" w14:textId="77777777" w:rsidR="00B466BD" w:rsidRDefault="00B466BD" w:rsidP="003C301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8CCCE" w14:textId="77777777" w:rsidR="00B466BD" w:rsidRDefault="00B466BD" w:rsidP="003C3014">
      <w:pPr>
        <w:spacing w:before="0" w:after="0" w:line="240" w:lineRule="auto"/>
      </w:pPr>
      <w:r>
        <w:separator/>
      </w:r>
    </w:p>
  </w:footnote>
  <w:footnote w:type="continuationSeparator" w:id="0">
    <w:p w14:paraId="1140F22C" w14:textId="77777777" w:rsidR="00B466BD" w:rsidRDefault="00B466BD" w:rsidP="003C301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266F3" w14:textId="7497C299" w:rsidR="003C3014" w:rsidRPr="009D7076" w:rsidRDefault="001B3862" w:rsidP="003C3014">
    <w:pPr>
      <w:pStyle w:val="Header"/>
      <w:jc w:val="center"/>
      <w:rPr>
        <w:sz w:val="22"/>
      </w:rPr>
    </w:pPr>
    <w:r>
      <w:rPr>
        <w:noProof/>
        <w:szCs w:val="20"/>
      </w:rPr>
      <w:drawing>
        <wp:anchor distT="0" distB="0" distL="114300" distR="114300" simplePos="0" relativeHeight="251659264" behindDoc="0" locked="0" layoutInCell="1" allowOverlap="1" wp14:anchorId="4CBD3922" wp14:editId="0374BBBE">
          <wp:simplePos x="0" y="0"/>
          <wp:positionH relativeFrom="column">
            <wp:posOffset>733425</wp:posOffset>
          </wp:positionH>
          <wp:positionV relativeFrom="paragraph">
            <wp:posOffset>7620</wp:posOffset>
          </wp:positionV>
          <wp:extent cx="755015" cy="669925"/>
          <wp:effectExtent l="25400" t="0" r="6985" b="0"/>
          <wp:wrapNone/>
          <wp:docPr id="974711925" name="Picture 974711925" descr="fcn_uaq_logo_single_B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fcn_uaq_logo_single_BW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15" cy="669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szCs w:val="20"/>
      </w:rPr>
      <w:drawing>
        <wp:anchor distT="0" distB="0" distL="114300" distR="114300" simplePos="0" relativeHeight="251660288" behindDoc="0" locked="0" layoutInCell="1" allowOverlap="1" wp14:anchorId="1822B255" wp14:editId="10DBF122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553085" cy="690880"/>
          <wp:effectExtent l="0" t="0" r="0" b="0"/>
          <wp:wrapNone/>
          <wp:docPr id="475197357" name="Picture 475197357" descr="UAQ–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UAQ–logo"/>
                  <pic:cNvPicPr>
                    <a:picLocks noChangeAspect="1" noChangeArrowheads="1"/>
                  </pic:cNvPicPr>
                </pic:nvPicPr>
                <pic:blipFill>
                  <a:blip r:embed="rId2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3085" cy="6908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C3014">
      <w:rPr>
        <w:noProof/>
        <w:sz w:val="22"/>
      </w:rPr>
      <w:drawing>
        <wp:anchor distT="0" distB="0" distL="114300" distR="114300" simplePos="0" relativeHeight="251661312" behindDoc="0" locked="0" layoutInCell="1" allowOverlap="1" wp14:anchorId="6A6ACBB6" wp14:editId="7D554301">
          <wp:simplePos x="0" y="0"/>
          <wp:positionH relativeFrom="margin">
            <wp:align>right</wp:align>
          </wp:positionH>
          <wp:positionV relativeFrom="paragraph">
            <wp:posOffset>-55880</wp:posOffset>
          </wp:positionV>
          <wp:extent cx="680720" cy="680720"/>
          <wp:effectExtent l="0" t="0" r="5080" b="5080"/>
          <wp:wrapNone/>
          <wp:docPr id="4774160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249063" name="Picture 1340249063"/>
                  <pic:cNvPicPr/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3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720" cy="680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6435A5" w14:textId="03C2615F" w:rsidR="003C3014" w:rsidRDefault="00A01773" w:rsidP="003C3014">
    <w:pPr>
      <w:pStyle w:val="Textos"/>
      <w:jc w:val="center"/>
      <w:rPr>
        <w:lang w:val="es-ES_tradnl"/>
      </w:rPr>
    </w:pPr>
    <w:r>
      <w:rPr>
        <w:lang w:val="es-ES_tradnl"/>
      </w:rPr>
      <w:t xml:space="preserve">    </w:t>
    </w:r>
  </w:p>
  <w:p w14:paraId="2073D402" w14:textId="5B96BA0D" w:rsidR="001B3862" w:rsidRDefault="00A01773" w:rsidP="003C3014">
    <w:pPr>
      <w:pStyle w:val="Textos"/>
      <w:jc w:val="center"/>
      <w:rPr>
        <w:lang w:val="es-ES_tradnl"/>
      </w:rPr>
    </w:pPr>
    <w:r>
      <w:rPr>
        <w:lang w:val="es-ES_tradnl"/>
      </w:rPr>
      <w:t xml:space="preserve">    </w:t>
    </w:r>
  </w:p>
  <w:p w14:paraId="024C8C51" w14:textId="77777777" w:rsidR="003C3014" w:rsidRDefault="003C3014" w:rsidP="00EC5F0C">
    <w:pPr>
      <w:pStyle w:val="Header"/>
      <w:jc w:val="center"/>
    </w:pPr>
  </w:p>
  <w:p w14:paraId="73E5A053" w14:textId="77777777" w:rsidR="007E110B" w:rsidRDefault="007E110B" w:rsidP="00EC5F0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5CCA"/>
    <w:multiLevelType w:val="hybridMultilevel"/>
    <w:tmpl w:val="F50C66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DD60FF"/>
    <w:multiLevelType w:val="hybridMultilevel"/>
    <w:tmpl w:val="D75EE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43D42"/>
    <w:multiLevelType w:val="hybridMultilevel"/>
    <w:tmpl w:val="93327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73057"/>
    <w:multiLevelType w:val="hybridMultilevel"/>
    <w:tmpl w:val="489285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F46C01"/>
    <w:multiLevelType w:val="hybridMultilevel"/>
    <w:tmpl w:val="82BCFA8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4F3CC7"/>
    <w:multiLevelType w:val="hybridMultilevel"/>
    <w:tmpl w:val="9C6EA8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350CC9"/>
    <w:multiLevelType w:val="hybridMultilevel"/>
    <w:tmpl w:val="4110720E"/>
    <w:lvl w:ilvl="0" w:tplc="21AC0984">
      <w:start w:val="1"/>
      <w:numFmt w:val="bullet"/>
      <w:lvlText w:val="•"/>
      <w:lvlJc w:val="left"/>
      <w:pPr>
        <w:ind w:left="420" w:hanging="260"/>
      </w:pPr>
    </w:lvl>
    <w:lvl w:ilvl="1" w:tplc="7FE6FBF8">
      <w:start w:val="1"/>
      <w:numFmt w:val="bullet"/>
      <w:lvlText w:val="◦"/>
      <w:lvlJc w:val="left"/>
      <w:pPr>
        <w:ind w:left="760" w:hanging="260"/>
      </w:pPr>
    </w:lvl>
    <w:lvl w:ilvl="2" w:tplc="F5C08414">
      <w:numFmt w:val="decimal"/>
      <w:lvlText w:val=""/>
      <w:lvlJc w:val="left"/>
      <w:pPr>
        <w:ind w:left="0" w:firstLine="0"/>
      </w:pPr>
    </w:lvl>
    <w:lvl w:ilvl="3" w:tplc="70C23270">
      <w:numFmt w:val="decimal"/>
      <w:lvlText w:val=""/>
      <w:lvlJc w:val="left"/>
      <w:pPr>
        <w:ind w:left="0" w:firstLine="0"/>
      </w:pPr>
    </w:lvl>
    <w:lvl w:ilvl="4" w:tplc="5BE265B8">
      <w:numFmt w:val="decimal"/>
      <w:lvlText w:val=""/>
      <w:lvlJc w:val="left"/>
      <w:pPr>
        <w:ind w:left="0" w:firstLine="0"/>
      </w:pPr>
    </w:lvl>
    <w:lvl w:ilvl="5" w:tplc="E20EB790">
      <w:numFmt w:val="decimal"/>
      <w:lvlText w:val=""/>
      <w:lvlJc w:val="left"/>
      <w:pPr>
        <w:ind w:left="0" w:firstLine="0"/>
      </w:pPr>
    </w:lvl>
    <w:lvl w:ilvl="6" w:tplc="A43E5B38">
      <w:numFmt w:val="decimal"/>
      <w:lvlText w:val=""/>
      <w:lvlJc w:val="left"/>
      <w:pPr>
        <w:ind w:left="0" w:firstLine="0"/>
      </w:pPr>
    </w:lvl>
    <w:lvl w:ilvl="7" w:tplc="C7A45EB2">
      <w:numFmt w:val="decimal"/>
      <w:lvlText w:val=""/>
      <w:lvlJc w:val="left"/>
      <w:pPr>
        <w:ind w:left="0" w:firstLine="0"/>
      </w:pPr>
    </w:lvl>
    <w:lvl w:ilvl="8" w:tplc="66CE861C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329E23A4"/>
    <w:multiLevelType w:val="hybridMultilevel"/>
    <w:tmpl w:val="2C80A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C977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A572E42"/>
    <w:multiLevelType w:val="hybridMultilevel"/>
    <w:tmpl w:val="A0508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B61C42"/>
    <w:multiLevelType w:val="hybridMultilevel"/>
    <w:tmpl w:val="221CF076"/>
    <w:lvl w:ilvl="0" w:tplc="0409000F">
      <w:start w:val="1"/>
      <w:numFmt w:val="decimal"/>
      <w:lvlText w:val="%1."/>
      <w:lvlJc w:val="left"/>
      <w:pPr>
        <w:ind w:left="420" w:hanging="260"/>
      </w:pPr>
    </w:lvl>
    <w:lvl w:ilvl="1" w:tplc="FFFFFFFF">
      <w:start w:val="1"/>
      <w:numFmt w:val="bullet"/>
      <w:lvlText w:val="◦"/>
      <w:lvlJc w:val="left"/>
      <w:pPr>
        <w:ind w:left="760" w:hanging="26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60C6618C"/>
    <w:multiLevelType w:val="hybridMultilevel"/>
    <w:tmpl w:val="E716C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F31EC7"/>
    <w:multiLevelType w:val="hybridMultilevel"/>
    <w:tmpl w:val="F6108B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4A721A6"/>
    <w:multiLevelType w:val="hybridMultilevel"/>
    <w:tmpl w:val="0FE29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DD4900"/>
    <w:multiLevelType w:val="hybridMultilevel"/>
    <w:tmpl w:val="9FAAD4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C5B2225"/>
    <w:multiLevelType w:val="hybridMultilevel"/>
    <w:tmpl w:val="3216DE8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0E664D7"/>
    <w:multiLevelType w:val="hybridMultilevel"/>
    <w:tmpl w:val="904404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C6015B"/>
    <w:multiLevelType w:val="hybridMultilevel"/>
    <w:tmpl w:val="3E00F7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A237541"/>
    <w:multiLevelType w:val="hybridMultilevel"/>
    <w:tmpl w:val="FCDABE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1491463">
    <w:abstractNumId w:val="8"/>
  </w:num>
  <w:num w:numId="2" w16cid:durableId="432629576">
    <w:abstractNumId w:val="2"/>
  </w:num>
  <w:num w:numId="3" w16cid:durableId="938560933">
    <w:abstractNumId w:val="18"/>
  </w:num>
  <w:num w:numId="4" w16cid:durableId="1720936014">
    <w:abstractNumId w:val="4"/>
  </w:num>
  <w:num w:numId="5" w16cid:durableId="1433629740">
    <w:abstractNumId w:val="3"/>
  </w:num>
  <w:num w:numId="6" w16cid:durableId="1292445641">
    <w:abstractNumId w:val="0"/>
  </w:num>
  <w:num w:numId="7" w16cid:durableId="457841794">
    <w:abstractNumId w:val="15"/>
  </w:num>
  <w:num w:numId="8" w16cid:durableId="1010597025">
    <w:abstractNumId w:val="16"/>
  </w:num>
  <w:num w:numId="9" w16cid:durableId="1621381394">
    <w:abstractNumId w:val="17"/>
  </w:num>
  <w:num w:numId="10" w16cid:durableId="1932734113">
    <w:abstractNumId w:val="5"/>
  </w:num>
  <w:num w:numId="11" w16cid:durableId="381486361">
    <w:abstractNumId w:val="7"/>
  </w:num>
  <w:num w:numId="12" w16cid:durableId="206382862">
    <w:abstractNumId w:val="1"/>
  </w:num>
  <w:num w:numId="13" w16cid:durableId="835538017">
    <w:abstractNumId w:val="11"/>
  </w:num>
  <w:num w:numId="14" w16cid:durableId="567958782">
    <w:abstractNumId w:val="9"/>
  </w:num>
  <w:num w:numId="15" w16cid:durableId="1842425757">
    <w:abstractNumId w:val="6"/>
  </w:num>
  <w:num w:numId="16" w16cid:durableId="108208705">
    <w:abstractNumId w:val="6"/>
  </w:num>
  <w:num w:numId="17" w16cid:durableId="882713008">
    <w:abstractNumId w:val="10"/>
  </w:num>
  <w:num w:numId="18" w16cid:durableId="991787315">
    <w:abstractNumId w:val="14"/>
  </w:num>
  <w:num w:numId="19" w16cid:durableId="231618725">
    <w:abstractNumId w:val="12"/>
  </w:num>
  <w:num w:numId="20" w16cid:durableId="10239420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46"/>
    <w:rsid w:val="00013755"/>
    <w:rsid w:val="00032361"/>
    <w:rsid w:val="00033E85"/>
    <w:rsid w:val="0004317D"/>
    <w:rsid w:val="000514B4"/>
    <w:rsid w:val="00066FD0"/>
    <w:rsid w:val="00072E46"/>
    <w:rsid w:val="00073907"/>
    <w:rsid w:val="00074765"/>
    <w:rsid w:val="0007510E"/>
    <w:rsid w:val="000766FE"/>
    <w:rsid w:val="00081BD7"/>
    <w:rsid w:val="000820EB"/>
    <w:rsid w:val="000873FE"/>
    <w:rsid w:val="000A4CB6"/>
    <w:rsid w:val="000A6B5F"/>
    <w:rsid w:val="000A7473"/>
    <w:rsid w:val="000B25CB"/>
    <w:rsid w:val="000B43E8"/>
    <w:rsid w:val="000C7E89"/>
    <w:rsid w:val="000D4885"/>
    <w:rsid w:val="000D582C"/>
    <w:rsid w:val="000D5EDD"/>
    <w:rsid w:val="000D777A"/>
    <w:rsid w:val="000D781C"/>
    <w:rsid w:val="000E20CB"/>
    <w:rsid w:val="000E46B9"/>
    <w:rsid w:val="000E63BC"/>
    <w:rsid w:val="000F29F4"/>
    <w:rsid w:val="000F30D1"/>
    <w:rsid w:val="000F6B07"/>
    <w:rsid w:val="00104F50"/>
    <w:rsid w:val="00106988"/>
    <w:rsid w:val="001070A7"/>
    <w:rsid w:val="00111382"/>
    <w:rsid w:val="00114E5F"/>
    <w:rsid w:val="001211B4"/>
    <w:rsid w:val="001237F7"/>
    <w:rsid w:val="00127054"/>
    <w:rsid w:val="001356FF"/>
    <w:rsid w:val="00140FAA"/>
    <w:rsid w:val="00144629"/>
    <w:rsid w:val="00146A16"/>
    <w:rsid w:val="00147383"/>
    <w:rsid w:val="00153438"/>
    <w:rsid w:val="00153AB6"/>
    <w:rsid w:val="00176EC2"/>
    <w:rsid w:val="0018000B"/>
    <w:rsid w:val="00180D46"/>
    <w:rsid w:val="0018583F"/>
    <w:rsid w:val="00194E03"/>
    <w:rsid w:val="0019775D"/>
    <w:rsid w:val="001A160E"/>
    <w:rsid w:val="001A22D9"/>
    <w:rsid w:val="001A272E"/>
    <w:rsid w:val="001B10E3"/>
    <w:rsid w:val="001B3862"/>
    <w:rsid w:val="001B3D32"/>
    <w:rsid w:val="001B50C2"/>
    <w:rsid w:val="001C4497"/>
    <w:rsid w:val="001C7863"/>
    <w:rsid w:val="001D024E"/>
    <w:rsid w:val="001D1AFE"/>
    <w:rsid w:val="001D369F"/>
    <w:rsid w:val="001D64F8"/>
    <w:rsid w:val="001E72F4"/>
    <w:rsid w:val="001E7321"/>
    <w:rsid w:val="00205B61"/>
    <w:rsid w:val="002065B8"/>
    <w:rsid w:val="00210445"/>
    <w:rsid w:val="0021525E"/>
    <w:rsid w:val="002214E0"/>
    <w:rsid w:val="00224AF7"/>
    <w:rsid w:val="00225B49"/>
    <w:rsid w:val="00231FA7"/>
    <w:rsid w:val="002340B8"/>
    <w:rsid w:val="00255F1E"/>
    <w:rsid w:val="00264324"/>
    <w:rsid w:val="00282A3A"/>
    <w:rsid w:val="00283A78"/>
    <w:rsid w:val="002856E2"/>
    <w:rsid w:val="00294F83"/>
    <w:rsid w:val="002B21B8"/>
    <w:rsid w:val="002B73D2"/>
    <w:rsid w:val="002D00A1"/>
    <w:rsid w:val="002E254D"/>
    <w:rsid w:val="002E3F5D"/>
    <w:rsid w:val="002F1FE2"/>
    <w:rsid w:val="00300C5B"/>
    <w:rsid w:val="00313E37"/>
    <w:rsid w:val="003178E7"/>
    <w:rsid w:val="0032135A"/>
    <w:rsid w:val="00322949"/>
    <w:rsid w:val="00322D64"/>
    <w:rsid w:val="003319A8"/>
    <w:rsid w:val="00335075"/>
    <w:rsid w:val="003370EE"/>
    <w:rsid w:val="00364F49"/>
    <w:rsid w:val="00384514"/>
    <w:rsid w:val="003915F7"/>
    <w:rsid w:val="003953DF"/>
    <w:rsid w:val="003963CD"/>
    <w:rsid w:val="00396ACD"/>
    <w:rsid w:val="003A2BDF"/>
    <w:rsid w:val="003A735D"/>
    <w:rsid w:val="003B1660"/>
    <w:rsid w:val="003B515B"/>
    <w:rsid w:val="003C2FD0"/>
    <w:rsid w:val="003C3014"/>
    <w:rsid w:val="003C5178"/>
    <w:rsid w:val="003C5467"/>
    <w:rsid w:val="003E09A3"/>
    <w:rsid w:val="003E16D8"/>
    <w:rsid w:val="003E381C"/>
    <w:rsid w:val="003E55B7"/>
    <w:rsid w:val="003E5B9E"/>
    <w:rsid w:val="003F521B"/>
    <w:rsid w:val="003F7E4D"/>
    <w:rsid w:val="0040525F"/>
    <w:rsid w:val="00405D28"/>
    <w:rsid w:val="0042737D"/>
    <w:rsid w:val="004318B8"/>
    <w:rsid w:val="0044203F"/>
    <w:rsid w:val="004426E0"/>
    <w:rsid w:val="00452468"/>
    <w:rsid w:val="00462173"/>
    <w:rsid w:val="0046508B"/>
    <w:rsid w:val="00467DD8"/>
    <w:rsid w:val="00470283"/>
    <w:rsid w:val="00475F2A"/>
    <w:rsid w:val="004774A8"/>
    <w:rsid w:val="00477F09"/>
    <w:rsid w:val="00484AAF"/>
    <w:rsid w:val="0048691B"/>
    <w:rsid w:val="00491CBE"/>
    <w:rsid w:val="004B07DA"/>
    <w:rsid w:val="004B4D43"/>
    <w:rsid w:val="004C4166"/>
    <w:rsid w:val="004D67D3"/>
    <w:rsid w:val="004E427F"/>
    <w:rsid w:val="004E4F7F"/>
    <w:rsid w:val="004F0E49"/>
    <w:rsid w:val="004F5238"/>
    <w:rsid w:val="004F5F1F"/>
    <w:rsid w:val="0050517B"/>
    <w:rsid w:val="00505864"/>
    <w:rsid w:val="00506D7A"/>
    <w:rsid w:val="00511366"/>
    <w:rsid w:val="005276D2"/>
    <w:rsid w:val="00540142"/>
    <w:rsid w:val="00540D02"/>
    <w:rsid w:val="0054491E"/>
    <w:rsid w:val="00544A37"/>
    <w:rsid w:val="00554C72"/>
    <w:rsid w:val="00565529"/>
    <w:rsid w:val="00565CAF"/>
    <w:rsid w:val="00575606"/>
    <w:rsid w:val="005838C2"/>
    <w:rsid w:val="005842FC"/>
    <w:rsid w:val="005A3372"/>
    <w:rsid w:val="005C195B"/>
    <w:rsid w:val="005C6975"/>
    <w:rsid w:val="005E1243"/>
    <w:rsid w:val="005E41EC"/>
    <w:rsid w:val="005E6421"/>
    <w:rsid w:val="005F008E"/>
    <w:rsid w:val="005F2639"/>
    <w:rsid w:val="00600A7B"/>
    <w:rsid w:val="006048ED"/>
    <w:rsid w:val="00610F38"/>
    <w:rsid w:val="00615F85"/>
    <w:rsid w:val="00616BE8"/>
    <w:rsid w:val="00623CF5"/>
    <w:rsid w:val="0062702D"/>
    <w:rsid w:val="0063070C"/>
    <w:rsid w:val="00641CF9"/>
    <w:rsid w:val="00662683"/>
    <w:rsid w:val="0066787E"/>
    <w:rsid w:val="006836D6"/>
    <w:rsid w:val="00687778"/>
    <w:rsid w:val="00690A57"/>
    <w:rsid w:val="006934B5"/>
    <w:rsid w:val="006934C0"/>
    <w:rsid w:val="00696752"/>
    <w:rsid w:val="00697ACE"/>
    <w:rsid w:val="006A0E2B"/>
    <w:rsid w:val="006A1EB1"/>
    <w:rsid w:val="006B349D"/>
    <w:rsid w:val="006B7F0A"/>
    <w:rsid w:val="006E19C0"/>
    <w:rsid w:val="006E4ACD"/>
    <w:rsid w:val="006F3444"/>
    <w:rsid w:val="007028E9"/>
    <w:rsid w:val="007255D9"/>
    <w:rsid w:val="0072603C"/>
    <w:rsid w:val="007306CA"/>
    <w:rsid w:val="00735A50"/>
    <w:rsid w:val="007426EA"/>
    <w:rsid w:val="00760F82"/>
    <w:rsid w:val="0076496E"/>
    <w:rsid w:val="00770160"/>
    <w:rsid w:val="0077122B"/>
    <w:rsid w:val="007715A8"/>
    <w:rsid w:val="00787F58"/>
    <w:rsid w:val="00792074"/>
    <w:rsid w:val="007922C0"/>
    <w:rsid w:val="007930B8"/>
    <w:rsid w:val="007A0BA1"/>
    <w:rsid w:val="007A20DA"/>
    <w:rsid w:val="007B3213"/>
    <w:rsid w:val="007C2ACF"/>
    <w:rsid w:val="007C3A13"/>
    <w:rsid w:val="007C4320"/>
    <w:rsid w:val="007D105C"/>
    <w:rsid w:val="007D14B8"/>
    <w:rsid w:val="007E110B"/>
    <w:rsid w:val="007F0704"/>
    <w:rsid w:val="007F4FD0"/>
    <w:rsid w:val="00805B0C"/>
    <w:rsid w:val="00807B72"/>
    <w:rsid w:val="00814885"/>
    <w:rsid w:val="00817777"/>
    <w:rsid w:val="00826AD7"/>
    <w:rsid w:val="00826ECA"/>
    <w:rsid w:val="00830300"/>
    <w:rsid w:val="00835C1B"/>
    <w:rsid w:val="008371CE"/>
    <w:rsid w:val="00840542"/>
    <w:rsid w:val="00851D31"/>
    <w:rsid w:val="00862C0D"/>
    <w:rsid w:val="00863684"/>
    <w:rsid w:val="00865073"/>
    <w:rsid w:val="008671F3"/>
    <w:rsid w:val="008729E9"/>
    <w:rsid w:val="00875DB1"/>
    <w:rsid w:val="008770A1"/>
    <w:rsid w:val="008938C7"/>
    <w:rsid w:val="008938FC"/>
    <w:rsid w:val="00897999"/>
    <w:rsid w:val="008A0F28"/>
    <w:rsid w:val="008B77D2"/>
    <w:rsid w:val="008C674E"/>
    <w:rsid w:val="008D5F9B"/>
    <w:rsid w:val="008D67A6"/>
    <w:rsid w:val="008D7A38"/>
    <w:rsid w:val="008E67F7"/>
    <w:rsid w:val="008F6970"/>
    <w:rsid w:val="00911F95"/>
    <w:rsid w:val="009149FB"/>
    <w:rsid w:val="00917904"/>
    <w:rsid w:val="00923F15"/>
    <w:rsid w:val="009254F9"/>
    <w:rsid w:val="00944476"/>
    <w:rsid w:val="00951822"/>
    <w:rsid w:val="00956E72"/>
    <w:rsid w:val="00971224"/>
    <w:rsid w:val="00974A9A"/>
    <w:rsid w:val="00983A2F"/>
    <w:rsid w:val="0098626A"/>
    <w:rsid w:val="00992150"/>
    <w:rsid w:val="00994118"/>
    <w:rsid w:val="00997E37"/>
    <w:rsid w:val="009A6D81"/>
    <w:rsid w:val="009C25AD"/>
    <w:rsid w:val="009C7FDC"/>
    <w:rsid w:val="009D4E9B"/>
    <w:rsid w:val="009E06BE"/>
    <w:rsid w:val="009F2996"/>
    <w:rsid w:val="009F7FF9"/>
    <w:rsid w:val="00A01773"/>
    <w:rsid w:val="00A030C1"/>
    <w:rsid w:val="00A04157"/>
    <w:rsid w:val="00A05202"/>
    <w:rsid w:val="00A10C97"/>
    <w:rsid w:val="00A14E93"/>
    <w:rsid w:val="00A23438"/>
    <w:rsid w:val="00A37270"/>
    <w:rsid w:val="00A50BA3"/>
    <w:rsid w:val="00A53F9D"/>
    <w:rsid w:val="00A5458C"/>
    <w:rsid w:val="00A54EFF"/>
    <w:rsid w:val="00A573B5"/>
    <w:rsid w:val="00A710A2"/>
    <w:rsid w:val="00A72C08"/>
    <w:rsid w:val="00A74103"/>
    <w:rsid w:val="00A82517"/>
    <w:rsid w:val="00A90E76"/>
    <w:rsid w:val="00A96E1C"/>
    <w:rsid w:val="00AA21CC"/>
    <w:rsid w:val="00AC0A6F"/>
    <w:rsid w:val="00AC6F35"/>
    <w:rsid w:val="00AC7E0D"/>
    <w:rsid w:val="00AD1DA7"/>
    <w:rsid w:val="00AD3000"/>
    <w:rsid w:val="00AD3AE8"/>
    <w:rsid w:val="00AD621E"/>
    <w:rsid w:val="00AF18A5"/>
    <w:rsid w:val="00AF61CF"/>
    <w:rsid w:val="00B003AA"/>
    <w:rsid w:val="00B01674"/>
    <w:rsid w:val="00B03DEB"/>
    <w:rsid w:val="00B14C56"/>
    <w:rsid w:val="00B25002"/>
    <w:rsid w:val="00B267C9"/>
    <w:rsid w:val="00B30E34"/>
    <w:rsid w:val="00B312B7"/>
    <w:rsid w:val="00B466BD"/>
    <w:rsid w:val="00B505F5"/>
    <w:rsid w:val="00B50ABE"/>
    <w:rsid w:val="00B5328E"/>
    <w:rsid w:val="00B548A4"/>
    <w:rsid w:val="00B57FA5"/>
    <w:rsid w:val="00B64F11"/>
    <w:rsid w:val="00B714AB"/>
    <w:rsid w:val="00B72EBF"/>
    <w:rsid w:val="00B80A9B"/>
    <w:rsid w:val="00B85297"/>
    <w:rsid w:val="00B85BD4"/>
    <w:rsid w:val="00B86449"/>
    <w:rsid w:val="00B90053"/>
    <w:rsid w:val="00B92102"/>
    <w:rsid w:val="00BA25BD"/>
    <w:rsid w:val="00BB1E1A"/>
    <w:rsid w:val="00BC0D57"/>
    <w:rsid w:val="00BC1110"/>
    <w:rsid w:val="00BC1A1C"/>
    <w:rsid w:val="00BC28A1"/>
    <w:rsid w:val="00BC2AF6"/>
    <w:rsid w:val="00BE0469"/>
    <w:rsid w:val="00BF0F1D"/>
    <w:rsid w:val="00BF3B15"/>
    <w:rsid w:val="00BF4486"/>
    <w:rsid w:val="00C02182"/>
    <w:rsid w:val="00C04152"/>
    <w:rsid w:val="00C0475C"/>
    <w:rsid w:val="00C16449"/>
    <w:rsid w:val="00C302F5"/>
    <w:rsid w:val="00C304E4"/>
    <w:rsid w:val="00C30C42"/>
    <w:rsid w:val="00C34903"/>
    <w:rsid w:val="00C50331"/>
    <w:rsid w:val="00C5057D"/>
    <w:rsid w:val="00C505BD"/>
    <w:rsid w:val="00C562A6"/>
    <w:rsid w:val="00C60BC0"/>
    <w:rsid w:val="00C630EE"/>
    <w:rsid w:val="00C72ECA"/>
    <w:rsid w:val="00C7310F"/>
    <w:rsid w:val="00C80C05"/>
    <w:rsid w:val="00C81F8E"/>
    <w:rsid w:val="00C84DBC"/>
    <w:rsid w:val="00CA0A84"/>
    <w:rsid w:val="00CA70B7"/>
    <w:rsid w:val="00CB09BD"/>
    <w:rsid w:val="00CC56C1"/>
    <w:rsid w:val="00CC5CB0"/>
    <w:rsid w:val="00CD6103"/>
    <w:rsid w:val="00CE0FDA"/>
    <w:rsid w:val="00CE2042"/>
    <w:rsid w:val="00CE7B14"/>
    <w:rsid w:val="00CF0FB7"/>
    <w:rsid w:val="00D003CA"/>
    <w:rsid w:val="00D01CD8"/>
    <w:rsid w:val="00D13496"/>
    <w:rsid w:val="00D2534C"/>
    <w:rsid w:val="00D2698D"/>
    <w:rsid w:val="00D30884"/>
    <w:rsid w:val="00D32FBB"/>
    <w:rsid w:val="00D3711A"/>
    <w:rsid w:val="00D448AD"/>
    <w:rsid w:val="00D47260"/>
    <w:rsid w:val="00D50EA4"/>
    <w:rsid w:val="00D604E7"/>
    <w:rsid w:val="00D60C5F"/>
    <w:rsid w:val="00D632AC"/>
    <w:rsid w:val="00D6448F"/>
    <w:rsid w:val="00D6756E"/>
    <w:rsid w:val="00D710B9"/>
    <w:rsid w:val="00D7526B"/>
    <w:rsid w:val="00D76D57"/>
    <w:rsid w:val="00D811AB"/>
    <w:rsid w:val="00D85817"/>
    <w:rsid w:val="00D90EED"/>
    <w:rsid w:val="00D93269"/>
    <w:rsid w:val="00DA1027"/>
    <w:rsid w:val="00DB19A4"/>
    <w:rsid w:val="00DB5E75"/>
    <w:rsid w:val="00DC2A38"/>
    <w:rsid w:val="00DC786B"/>
    <w:rsid w:val="00DD464E"/>
    <w:rsid w:val="00DD7E74"/>
    <w:rsid w:val="00DE0115"/>
    <w:rsid w:val="00DE356A"/>
    <w:rsid w:val="00DE47CA"/>
    <w:rsid w:val="00DE52E9"/>
    <w:rsid w:val="00DF0347"/>
    <w:rsid w:val="00DF74E7"/>
    <w:rsid w:val="00E047FB"/>
    <w:rsid w:val="00E129B9"/>
    <w:rsid w:val="00E14CF0"/>
    <w:rsid w:val="00E23714"/>
    <w:rsid w:val="00E35DE9"/>
    <w:rsid w:val="00E4285A"/>
    <w:rsid w:val="00E548D6"/>
    <w:rsid w:val="00E57D67"/>
    <w:rsid w:val="00E8142F"/>
    <w:rsid w:val="00E85BFA"/>
    <w:rsid w:val="00E87F2A"/>
    <w:rsid w:val="00E95627"/>
    <w:rsid w:val="00EA3CAD"/>
    <w:rsid w:val="00EB595B"/>
    <w:rsid w:val="00EB793F"/>
    <w:rsid w:val="00EB7F58"/>
    <w:rsid w:val="00EC021F"/>
    <w:rsid w:val="00EC067F"/>
    <w:rsid w:val="00EC207C"/>
    <w:rsid w:val="00EC2098"/>
    <w:rsid w:val="00EC2AA0"/>
    <w:rsid w:val="00EC5F0C"/>
    <w:rsid w:val="00EC7283"/>
    <w:rsid w:val="00ED0EFB"/>
    <w:rsid w:val="00ED63B8"/>
    <w:rsid w:val="00EF0D12"/>
    <w:rsid w:val="00EF2B08"/>
    <w:rsid w:val="00EF724D"/>
    <w:rsid w:val="00F01DA2"/>
    <w:rsid w:val="00F12DAF"/>
    <w:rsid w:val="00F17BB3"/>
    <w:rsid w:val="00F21FCE"/>
    <w:rsid w:val="00F22DD5"/>
    <w:rsid w:val="00F25034"/>
    <w:rsid w:val="00F268FB"/>
    <w:rsid w:val="00F26E6E"/>
    <w:rsid w:val="00F3106F"/>
    <w:rsid w:val="00F3742C"/>
    <w:rsid w:val="00F379EC"/>
    <w:rsid w:val="00F4061F"/>
    <w:rsid w:val="00F4093F"/>
    <w:rsid w:val="00F45296"/>
    <w:rsid w:val="00F47AB3"/>
    <w:rsid w:val="00F50451"/>
    <w:rsid w:val="00F50B3A"/>
    <w:rsid w:val="00F53F54"/>
    <w:rsid w:val="00F54DF6"/>
    <w:rsid w:val="00F641DA"/>
    <w:rsid w:val="00F731F0"/>
    <w:rsid w:val="00F81710"/>
    <w:rsid w:val="00F86A60"/>
    <w:rsid w:val="00F913E4"/>
    <w:rsid w:val="00F91B25"/>
    <w:rsid w:val="00F92FB5"/>
    <w:rsid w:val="00F96774"/>
    <w:rsid w:val="00F9765D"/>
    <w:rsid w:val="00FA542E"/>
    <w:rsid w:val="00FB0864"/>
    <w:rsid w:val="00FB3E53"/>
    <w:rsid w:val="00FB7EDC"/>
    <w:rsid w:val="00FC1985"/>
    <w:rsid w:val="00FC3B43"/>
    <w:rsid w:val="00FD2A8A"/>
    <w:rsid w:val="00FD6202"/>
    <w:rsid w:val="00FD6CB8"/>
    <w:rsid w:val="00FE0CC9"/>
    <w:rsid w:val="00FE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2F953"/>
  <w15:chartTrackingRefBased/>
  <w15:docId w15:val="{56761034-1D79-4800-812B-0FE451306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81C"/>
    <w:pPr>
      <w:spacing w:before="240" w:after="240" w:line="360" w:lineRule="auto"/>
      <w:ind w:firstLine="720"/>
      <w:contextualSpacing/>
      <w:jc w:val="both"/>
    </w:pPr>
    <w:rPr>
      <w:rFonts w:ascii="Calibri" w:hAnsi="Calibri"/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0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D46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D46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D4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80D46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180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D46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180D46"/>
  </w:style>
  <w:style w:type="table" w:styleId="TableGrid">
    <w:name w:val="Table Grid"/>
    <w:basedOn w:val="TableNormal"/>
    <w:uiPriority w:val="39"/>
    <w:rsid w:val="00505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862C0D"/>
    <w:pPr>
      <w:spacing w:after="0"/>
      <w:ind w:left="720" w:hanging="720"/>
    </w:pPr>
  </w:style>
  <w:style w:type="paragraph" w:styleId="Header">
    <w:name w:val="header"/>
    <w:basedOn w:val="Normal"/>
    <w:link w:val="HeaderChar"/>
    <w:unhideWhenUsed/>
    <w:rsid w:val="003C301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3C3014"/>
    <w:rPr>
      <w:rFonts w:ascii="Speak Pro" w:hAnsi="Speak Pro"/>
      <w:lang w:val="es-MX"/>
    </w:rPr>
  </w:style>
  <w:style w:type="paragraph" w:styleId="Footer">
    <w:name w:val="footer"/>
    <w:basedOn w:val="Normal"/>
    <w:link w:val="FooterChar"/>
    <w:uiPriority w:val="99"/>
    <w:unhideWhenUsed/>
    <w:rsid w:val="003C301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014"/>
    <w:rPr>
      <w:rFonts w:ascii="Speak Pro" w:hAnsi="Speak Pro"/>
      <w:lang w:val="es-MX"/>
    </w:rPr>
  </w:style>
  <w:style w:type="paragraph" w:customStyle="1" w:styleId="Textos">
    <w:name w:val="Textos"/>
    <w:basedOn w:val="Normal"/>
    <w:rsid w:val="003C3014"/>
    <w:pPr>
      <w:spacing w:before="120" w:after="120" w:line="240" w:lineRule="auto"/>
      <w:ind w:firstLine="360"/>
      <w:contextualSpacing w:val="0"/>
      <w:jc w:val="left"/>
    </w:pPr>
    <w:rPr>
      <w:rFonts w:ascii="Times New Roman" w:eastAsia="Times New Roman" w:hAnsi="Times New Roman" w:cs="Times New Roman"/>
      <w:kern w:val="0"/>
      <w:sz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26E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E6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2702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823E0-3F31-4D07-AAB2-67B943720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1190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Solis Barron</dc:creator>
  <cp:keywords/>
  <dc:description/>
  <cp:lastModifiedBy>SAMUEL SOLIS BARRON</cp:lastModifiedBy>
  <cp:revision>2</cp:revision>
  <cp:lastPrinted>2026-09-03T05:54:00Z</cp:lastPrinted>
  <dcterms:created xsi:type="dcterms:W3CDTF">2026-09-15T04:35:00Z</dcterms:created>
  <dcterms:modified xsi:type="dcterms:W3CDTF">2026-09-15T04:35:00Z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id="mdHAl42F"/&gt;&lt;style id="http://www.zotero.org/styles/apa" locale="en-US" hasBibliography="1" bibliographyStyleHasBeenSet="1"/&gt;&lt;prefs&gt;&lt;pref name="fieldType" value="Field"/&gt;&lt;/prefs&gt;&lt;/data&gt;</vt:lpwstr>
  </property>
</Properties>
</file>