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428"/>
        <w:gridCol w:w="1701"/>
        <w:gridCol w:w="851"/>
        <w:gridCol w:w="1040"/>
      </w:tblGrid>
      <w:tr w:rsidR="00427898" w:rsidTr="00427898">
        <w:tc>
          <w:tcPr>
            <w:tcW w:w="8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427898" w:rsidTr="00427898">
        <w:tc>
          <w:tcPr>
            <w:tcW w:w="86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427898" w:rsidTr="00D42B1E">
        <w:trPr>
          <w:trHeight w:val="349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Pilar Auditado</w:t>
            </w:r>
          </w:p>
        </w:tc>
        <w:tc>
          <w:tcPr>
            <w:tcW w:w="59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6C0E73" w:rsidRPr="006C0E73" w:rsidRDefault="006C0E73" w:rsidP="006C0E73">
            <w:pPr>
              <w:pStyle w:val="Prrafodelista"/>
              <w:ind w:left="360" w:firstLine="0"/>
              <w:rPr>
                <w:rFonts w:ascii="Arial" w:hAnsi="Arial" w:cs="Arial"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sz w:val="22"/>
              </w:rPr>
            </w:pPr>
            <w:r w:rsidRPr="006C0E73">
              <w:rPr>
                <w:rFonts w:ascii="Arial" w:hAnsi="Arial" w:cs="Arial"/>
                <w:sz w:val="22"/>
              </w:rPr>
              <w:t>SEGURIDAD RAZONABLE DE LOS RECURSOS</w:t>
            </w:r>
          </w:p>
          <w:p w:rsidR="00427898" w:rsidRPr="006C0E73" w:rsidRDefault="00427898" w:rsidP="006C0E73">
            <w:pPr>
              <w:pStyle w:val="Prrafodelista"/>
              <w:ind w:left="360"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427898" w:rsidRDefault="00427898" w:rsidP="007404D2">
            <w:pPr>
              <w:ind w:left="20"/>
              <w:rPr>
                <w:color w:val="auto"/>
              </w:rPr>
            </w:pPr>
            <w:r>
              <w:rPr>
                <w:sz w:val="20"/>
                <w:szCs w:val="20"/>
              </w:rPr>
              <w:t>PT</w:t>
            </w:r>
            <w:r w:rsidR="006C0E73">
              <w:rPr>
                <w:sz w:val="20"/>
                <w:szCs w:val="20"/>
              </w:rPr>
              <w:t>_Guía_De_Auditoria_No_2</w:t>
            </w: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Ítem</w:t>
            </w:r>
            <w:r w:rsidR="00D42B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Auditado</w:t>
            </w:r>
          </w:p>
        </w:tc>
        <w:tc>
          <w:tcPr>
            <w:tcW w:w="5980" w:type="dxa"/>
            <w:gridSpan w:val="3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6C0E73" w:rsidRPr="006C0E73" w:rsidRDefault="006C0E73" w:rsidP="006C0E73">
            <w:pPr>
              <w:pStyle w:val="Prrafodelista"/>
              <w:ind w:left="792" w:firstLine="0"/>
              <w:rPr>
                <w:rFonts w:ascii="Arial" w:hAnsi="Arial" w:cs="Arial"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vanish/>
                <w:sz w:val="22"/>
              </w:rPr>
            </w:pPr>
          </w:p>
          <w:p w:rsidR="006C0E73" w:rsidRPr="006C0E73" w:rsidRDefault="006C0E73" w:rsidP="006C0E73">
            <w:pPr>
              <w:pStyle w:val="Prrafodelista"/>
              <w:numPr>
                <w:ilvl w:val="2"/>
                <w:numId w:val="1"/>
              </w:numPr>
              <w:ind w:left="695" w:firstLine="0"/>
              <w:rPr>
                <w:rFonts w:ascii="Arial" w:hAnsi="Arial" w:cs="Arial"/>
                <w:sz w:val="22"/>
              </w:rPr>
            </w:pPr>
            <w:r w:rsidRPr="006C0E73">
              <w:rPr>
                <w:rFonts w:ascii="Arial" w:hAnsi="Arial" w:cs="Arial"/>
                <w:sz w:val="22"/>
              </w:rPr>
              <w:t>Verificar el Costo del Proyecto</w:t>
            </w:r>
          </w:p>
          <w:p w:rsidR="006C0E73" w:rsidRPr="006C0E73" w:rsidRDefault="006C0E73" w:rsidP="006C0E73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Pr="006C0E73">
              <w:rPr>
                <w:rFonts w:ascii="Arial" w:hAnsi="Arial" w:cs="Arial"/>
                <w:sz w:val="22"/>
              </w:rPr>
              <w:t xml:space="preserve">Verificar Equipo de Proyecto </w:t>
            </w:r>
          </w:p>
          <w:p w:rsidR="006C0E73" w:rsidRPr="006C0E73" w:rsidRDefault="006C0E73" w:rsidP="006C0E73">
            <w:pPr>
              <w:pStyle w:val="Prrafodelista"/>
              <w:numPr>
                <w:ilvl w:val="2"/>
                <w:numId w:val="1"/>
              </w:numPr>
              <w:ind w:left="695" w:firstLine="0"/>
              <w:rPr>
                <w:rFonts w:ascii="Arial" w:hAnsi="Arial" w:cs="Arial"/>
                <w:sz w:val="22"/>
              </w:rPr>
            </w:pPr>
            <w:r w:rsidRPr="006C0E73">
              <w:rPr>
                <w:rFonts w:ascii="Arial" w:hAnsi="Arial" w:cs="Arial"/>
                <w:sz w:val="22"/>
              </w:rPr>
              <w:t>Verificar estimación de Tiempo</w:t>
            </w:r>
          </w:p>
          <w:p w:rsidR="00427898" w:rsidRPr="006C0E73" w:rsidRDefault="006C0E73" w:rsidP="006C0E73">
            <w:pPr>
              <w:pStyle w:val="Prrafodelista"/>
              <w:numPr>
                <w:ilvl w:val="2"/>
                <w:numId w:val="1"/>
              </w:numPr>
              <w:ind w:left="1404" w:hanging="709"/>
              <w:rPr>
                <w:rFonts w:ascii="Arial" w:hAnsi="Arial" w:cs="Arial"/>
                <w:sz w:val="22"/>
              </w:rPr>
            </w:pPr>
            <w:r w:rsidRPr="006C0E73">
              <w:rPr>
                <w:rFonts w:ascii="Arial" w:hAnsi="Arial" w:cs="Arial"/>
                <w:sz w:val="22"/>
              </w:rPr>
              <w:t xml:space="preserve">Verificar si con el Recurso que se Dispone se Cumplirá </w:t>
            </w:r>
            <w:r w:rsidRPr="006C0E73">
              <w:rPr>
                <w:rFonts w:ascii="Arial" w:hAnsi="Arial" w:cs="Arial"/>
                <w:sz w:val="22"/>
              </w:rPr>
              <w:t xml:space="preserve"> </w:t>
            </w:r>
            <w:r w:rsidRPr="006C0E73">
              <w:rPr>
                <w:rFonts w:ascii="Arial" w:hAnsi="Arial" w:cs="Arial"/>
                <w:sz w:val="22"/>
              </w:rPr>
              <w:t>con el Cliente</w:t>
            </w:r>
          </w:p>
        </w:tc>
        <w:tc>
          <w:tcPr>
            <w:tcW w:w="104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898" w:rsidRDefault="00427898" w:rsidP="00EF7967">
            <w:pPr>
              <w:ind w:left="20"/>
            </w:pP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Elaboró</w:t>
            </w:r>
          </w:p>
        </w:tc>
        <w:tc>
          <w:tcPr>
            <w:tcW w:w="5129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Revisó</w:t>
            </w:r>
          </w:p>
        </w:tc>
        <w:tc>
          <w:tcPr>
            <w:tcW w:w="51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427898" w:rsidTr="00427898">
        <w:tc>
          <w:tcPr>
            <w:tcW w:w="86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GUÍA DE AUDITORÍA</w:t>
            </w:r>
          </w:p>
        </w:tc>
      </w:tr>
      <w:tr w:rsidR="00427898" w:rsidTr="00602D1B"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INICIO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R/PT</w:t>
            </w:r>
          </w:p>
        </w:tc>
      </w:tr>
      <w:tr w:rsidR="00427898" w:rsidTr="00B75D96">
        <w:trPr>
          <w:trHeight w:val="983"/>
        </w:trPr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AB7CB9" w:rsidRDefault="00427898" w:rsidP="006C0E73">
            <w:pPr>
              <w:ind w:left="20"/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 xml:space="preserve">Verifique </w:t>
            </w:r>
            <w:r w:rsidR="00877B38" w:rsidRPr="00AB7CB9">
              <w:rPr>
                <w:sz w:val="20"/>
                <w:szCs w:val="20"/>
              </w:rPr>
              <w:t xml:space="preserve">si </w:t>
            </w:r>
            <w:r w:rsidR="006C0E73">
              <w:rPr>
                <w:sz w:val="20"/>
                <w:szCs w:val="20"/>
              </w:rPr>
              <w:t>el costo pactado para</w:t>
            </w:r>
            <w:r w:rsidR="00877B38" w:rsidRPr="00AB7CB9">
              <w:rPr>
                <w:sz w:val="20"/>
                <w:szCs w:val="20"/>
              </w:rPr>
              <w:t xml:space="preserve"> la realización del proyecto Plataforma WEB Para Gestión De Información Del Semillero Universitario </w:t>
            </w:r>
            <w:r w:rsidR="006C0E73">
              <w:rPr>
                <w:sz w:val="20"/>
                <w:szCs w:val="20"/>
              </w:rPr>
              <w:t>es el adecuado para cumplir</w:t>
            </w:r>
            <w:r w:rsidR="00877B38" w:rsidRPr="00AB7CB9">
              <w:rPr>
                <w:sz w:val="20"/>
                <w:szCs w:val="20"/>
              </w:rPr>
              <w:t xml:space="preserve"> con los objetivos del mismo</w:t>
            </w:r>
            <w:r w:rsidR="006C0E73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404D2" w:rsidRDefault="007404D2" w:rsidP="00427898">
            <w:pPr>
              <w:ind w:left="20"/>
            </w:pP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D553D7" w:rsidP="00877B38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PTC2.1</w:t>
            </w:r>
            <w:r w:rsidR="00602D1B">
              <w:rPr>
                <w:sz w:val="20"/>
                <w:szCs w:val="20"/>
              </w:rPr>
              <w:t xml:space="preserve"> = Ítems: 1, 2, 3, </w:t>
            </w:r>
            <w:r w:rsidR="00B75D96">
              <w:rPr>
                <w:sz w:val="20"/>
                <w:szCs w:val="20"/>
              </w:rPr>
              <w:t xml:space="preserve">y </w:t>
            </w:r>
            <w:r w:rsidR="00602D1B">
              <w:rPr>
                <w:sz w:val="20"/>
                <w:szCs w:val="20"/>
              </w:rPr>
              <w:t>4</w:t>
            </w:r>
            <w:r w:rsidR="00B75D96">
              <w:rPr>
                <w:sz w:val="20"/>
                <w:szCs w:val="20"/>
              </w:rPr>
              <w:t>.</w:t>
            </w:r>
          </w:p>
          <w:p w:rsidR="00602D1B" w:rsidRDefault="00602D1B" w:rsidP="00877B38">
            <w:pPr>
              <w:ind w:left="120"/>
            </w:pPr>
            <w:r>
              <w:rPr>
                <w:sz w:val="20"/>
                <w:szCs w:val="20"/>
              </w:rPr>
              <w:t>PTP</w:t>
            </w:r>
            <w:r w:rsidR="00B75D96">
              <w:rPr>
                <w:sz w:val="20"/>
                <w:szCs w:val="20"/>
              </w:rPr>
              <w:t>2.1 = 1,2 y 3</w:t>
            </w:r>
          </w:p>
        </w:tc>
      </w:tr>
      <w:tr w:rsidR="00427898" w:rsidTr="00602D1B"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AB7CB9" w:rsidRDefault="005C4696" w:rsidP="00B75D96">
            <w:pPr>
              <w:ind w:left="20"/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 xml:space="preserve">Verifique si para la realización del proyecto Plataforma WEB Para Gestión De Información Del Semillero Universitario se cuenta con el </w:t>
            </w:r>
            <w:r w:rsidR="00B75D96">
              <w:rPr>
                <w:sz w:val="20"/>
                <w:szCs w:val="20"/>
              </w:rPr>
              <w:t>equipo pertinente</w:t>
            </w:r>
            <w:r w:rsidRPr="00AB7CB9">
              <w:rPr>
                <w:sz w:val="20"/>
                <w:szCs w:val="20"/>
              </w:rPr>
              <w:t xml:space="preserve"> para lograr el cumplimiento de los objetivos del mismo</w:t>
            </w:r>
            <w:r w:rsidR="00B75D96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AB7CB9" w:rsidP="00AB7CB9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PTC2</w:t>
            </w:r>
            <w:r w:rsidR="00AA2D43">
              <w:rPr>
                <w:sz w:val="20"/>
                <w:szCs w:val="20"/>
              </w:rPr>
              <w:t>.2 = Ítems: 1, 2, 3, y 4</w:t>
            </w:r>
            <w:r w:rsidR="00427898">
              <w:rPr>
                <w:sz w:val="20"/>
                <w:szCs w:val="20"/>
              </w:rPr>
              <w:t>.</w:t>
            </w:r>
          </w:p>
          <w:p w:rsidR="00AB7CB9" w:rsidRDefault="00AB7CB9" w:rsidP="00AB7CB9">
            <w:pPr>
              <w:ind w:left="120"/>
            </w:pPr>
            <w:r>
              <w:rPr>
                <w:sz w:val="20"/>
                <w:szCs w:val="20"/>
              </w:rPr>
              <w:t xml:space="preserve">PTP1 = </w:t>
            </w:r>
            <w:r w:rsidR="00AA2D43">
              <w:rPr>
                <w:sz w:val="20"/>
                <w:szCs w:val="20"/>
              </w:rPr>
              <w:t>ítems 1 y 2</w:t>
            </w:r>
          </w:p>
        </w:tc>
      </w:tr>
      <w:tr w:rsidR="00427898" w:rsidTr="00E456F0">
        <w:trPr>
          <w:trHeight w:val="1288"/>
        </w:trPr>
        <w:tc>
          <w:tcPr>
            <w:tcW w:w="5048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AB7CB9" w:rsidRDefault="001A07B2" w:rsidP="001A07B2">
            <w:pPr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>Verifique si para la realización del proyecto Plataforma WEB Para Gestión De Información</w:t>
            </w:r>
            <w:r>
              <w:rPr>
                <w:sz w:val="20"/>
                <w:szCs w:val="20"/>
              </w:rPr>
              <w:t xml:space="preserve"> Del Semillero Universitario fue </w:t>
            </w:r>
            <w:proofErr w:type="gramStart"/>
            <w:r>
              <w:rPr>
                <w:sz w:val="20"/>
                <w:szCs w:val="20"/>
              </w:rPr>
              <w:t>estimado</w:t>
            </w:r>
            <w:proofErr w:type="gramEnd"/>
            <w:r>
              <w:rPr>
                <w:sz w:val="20"/>
                <w:szCs w:val="20"/>
              </w:rPr>
              <w:t xml:space="preserve"> el tiempo</w:t>
            </w:r>
            <w:r>
              <w:rPr>
                <w:sz w:val="20"/>
                <w:szCs w:val="20"/>
              </w:rPr>
              <w:t xml:space="preserve"> pertinente</w:t>
            </w:r>
            <w:r w:rsidRPr="00AB7CB9">
              <w:rPr>
                <w:sz w:val="20"/>
                <w:szCs w:val="20"/>
              </w:rPr>
              <w:t xml:space="preserve"> para lograr el cumplimiento de los objetivos del mismo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  <w:gridSpan w:val="2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0E80" w:rsidRDefault="00B00E80" w:rsidP="00B00E80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773E4">
              <w:rPr>
                <w:sz w:val="20"/>
                <w:szCs w:val="20"/>
              </w:rPr>
              <w:t>TC</w:t>
            </w:r>
            <w:r w:rsidR="00C8174C">
              <w:rPr>
                <w:sz w:val="20"/>
                <w:szCs w:val="20"/>
              </w:rPr>
              <w:t>2.</w:t>
            </w:r>
            <w:r w:rsidR="00B773E4">
              <w:rPr>
                <w:sz w:val="20"/>
                <w:szCs w:val="20"/>
              </w:rPr>
              <w:t>3 = Ítems: 1, 2, 3, y 4.</w:t>
            </w:r>
          </w:p>
          <w:p w:rsidR="00427898" w:rsidRDefault="00B00E80" w:rsidP="00B00E80">
            <w:pPr>
              <w:ind w:left="120"/>
            </w:pPr>
            <w:r>
              <w:rPr>
                <w:sz w:val="20"/>
                <w:szCs w:val="20"/>
              </w:rPr>
              <w:t>PTP</w:t>
            </w:r>
            <w:r w:rsidR="00B773E4">
              <w:rPr>
                <w:sz w:val="20"/>
                <w:szCs w:val="20"/>
              </w:rPr>
              <w:t>2.3 = ítems 1,2,4 y 5</w:t>
            </w:r>
          </w:p>
        </w:tc>
      </w:tr>
      <w:tr w:rsidR="00E456F0" w:rsidTr="00E456F0">
        <w:tc>
          <w:tcPr>
            <w:tcW w:w="504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456F0" w:rsidRPr="00AB7CB9" w:rsidRDefault="00E456F0" w:rsidP="00E456F0">
            <w:pPr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>Verifique si para la realización del proyecto Plataforma WEB Para Gestión De Información</w:t>
            </w:r>
            <w:r>
              <w:rPr>
                <w:sz w:val="20"/>
                <w:szCs w:val="20"/>
              </w:rPr>
              <w:t xml:space="preserve"> Del Semillero Universitario </w:t>
            </w:r>
            <w:r>
              <w:rPr>
                <w:sz w:val="20"/>
                <w:szCs w:val="20"/>
              </w:rPr>
              <w:t>los recursos dispuestos</w:t>
            </w:r>
            <w:r w:rsidRPr="00AB7CB9">
              <w:rPr>
                <w:sz w:val="20"/>
                <w:szCs w:val="20"/>
              </w:rPr>
              <w:t xml:space="preserve"> para lograr el cumplimiento de los objetivos del mismo</w:t>
            </w:r>
            <w:r>
              <w:rPr>
                <w:sz w:val="20"/>
                <w:szCs w:val="20"/>
              </w:rPr>
              <w:t xml:space="preserve"> son los adecuados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456F0" w:rsidRDefault="00E456F0" w:rsidP="00427898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8174C" w:rsidRDefault="00C8174C" w:rsidP="00C8174C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PTC2.3 = Ítems:</w:t>
            </w:r>
            <w:r>
              <w:rPr>
                <w:sz w:val="20"/>
                <w:szCs w:val="20"/>
              </w:rPr>
              <w:t xml:space="preserve"> 1, 2 y 3</w:t>
            </w:r>
            <w:bookmarkStart w:id="0" w:name="_GoBack"/>
            <w:bookmarkEnd w:id="0"/>
          </w:p>
          <w:p w:rsidR="00E456F0" w:rsidRDefault="00E456F0" w:rsidP="00B00E80">
            <w:pPr>
              <w:ind w:left="120"/>
              <w:rPr>
                <w:sz w:val="20"/>
                <w:szCs w:val="20"/>
              </w:rPr>
            </w:pP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AB3396"/>
    <w:multiLevelType w:val="hybridMultilevel"/>
    <w:tmpl w:val="48D0C192"/>
    <w:lvl w:ilvl="0" w:tplc="DF5E9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22D50"/>
    <w:multiLevelType w:val="multilevel"/>
    <w:tmpl w:val="5A54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96"/>
    <w:rsid w:val="001A07B2"/>
    <w:rsid w:val="003B1AC2"/>
    <w:rsid w:val="00427898"/>
    <w:rsid w:val="00521596"/>
    <w:rsid w:val="005C4696"/>
    <w:rsid w:val="00602D1B"/>
    <w:rsid w:val="006C0E73"/>
    <w:rsid w:val="007404D2"/>
    <w:rsid w:val="00877B38"/>
    <w:rsid w:val="00AA2D43"/>
    <w:rsid w:val="00AB7CB9"/>
    <w:rsid w:val="00B00E80"/>
    <w:rsid w:val="00B75D96"/>
    <w:rsid w:val="00B773E4"/>
    <w:rsid w:val="00C8174C"/>
    <w:rsid w:val="00D10409"/>
    <w:rsid w:val="00D42B1E"/>
    <w:rsid w:val="00D553D7"/>
    <w:rsid w:val="00E456F0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04E4DF-F55A-4691-A802-A05D371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7898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898"/>
    <w:pPr>
      <w:spacing w:after="8" w:line="260" w:lineRule="auto"/>
      <w:ind w:left="720" w:right="15" w:hanging="10"/>
      <w:contextualSpacing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6</cp:revision>
  <dcterms:created xsi:type="dcterms:W3CDTF">2016-04-12T05:37:00Z</dcterms:created>
  <dcterms:modified xsi:type="dcterms:W3CDTF">2016-04-12T16:15:00Z</dcterms:modified>
</cp:coreProperties>
</file>