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</w:pPr>
      <w:r>
        <w:rPr>
          <w:rFonts w:ascii="Times New Roman" w:hAnsi="Times New Roman"/>
          <w:b w:val="1"/>
          <w:bCs w:val="1"/>
          <w:outline w:val="0"/>
          <w:color w:val="1f3864"/>
          <w:sz w:val="40"/>
          <w:szCs w:val="40"/>
          <w:u w:color="1f3864"/>
          <w:rtl w:val="0"/>
          <w:lang w:val="de-DE"/>
          <w14:textFill>
            <w14:solidFill>
              <w14:srgbClr w14:val="1F3864"/>
            </w14:solidFill>
          </w14:textFill>
        </w:rPr>
        <w:t>STEVEN BUI</w:t>
      </w:r>
    </w:p>
    <w:p>
      <w:pPr>
        <w:pStyle w:val="Body A"/>
      </w:pPr>
      <w:r>
        <w:rPr>
          <w:outline w:val="0"/>
          <w:color w:val="444444"/>
          <w:sz w:val="18"/>
          <w:szCs w:val="18"/>
          <w:u w:color="444444"/>
          <w:rtl w:val="0"/>
          <w:lang w:val="de-DE"/>
          <w14:textFill>
            <w14:solidFill>
              <w14:srgbClr w14:val="444444"/>
            </w14:solidFill>
          </w14:textFill>
        </w:rPr>
        <w:t xml:space="preserve">(408) 687-5765  </w:t>
      </w:r>
      <w:r>
        <w:rPr>
          <w:outline w:val="0"/>
          <w:color w:val="444444"/>
          <w:sz w:val="18"/>
          <w:szCs w:val="18"/>
          <w:u w:color="444444"/>
          <w:rtl w:val="0"/>
          <w:lang w:val="de-DE"/>
          <w14:textFill>
            <w14:solidFill>
              <w14:srgbClr w14:val="444444"/>
            </w14:solidFill>
          </w14:textFill>
        </w:rPr>
        <w:t xml:space="preserve">│  </w:t>
      </w:r>
      <w:r>
        <w:rPr>
          <w:outline w:val="0"/>
          <w:color w:val="444444"/>
          <w:sz w:val="18"/>
          <w:szCs w:val="18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 xml:space="preserve">stevenbui79@yahoo.com  </w:t>
      </w:r>
      <w:r>
        <w:rPr>
          <w:outline w:val="0"/>
          <w:color w:val="444444"/>
          <w:sz w:val="18"/>
          <w:szCs w:val="18"/>
          <w:u w:color="444444"/>
          <w:rtl w:val="0"/>
          <w:lang w:val="de-DE"/>
          <w14:textFill>
            <w14:solidFill>
              <w14:srgbClr w14:val="444444"/>
            </w14:solidFill>
          </w14:textFill>
        </w:rPr>
        <w:t xml:space="preserve">│  </w:t>
      </w:r>
      <w:r>
        <w:rPr>
          <w:outline w:val="0"/>
          <w:color w:val="444444"/>
          <w:sz w:val="18"/>
          <w:szCs w:val="18"/>
          <w:u w:color="444444"/>
          <w:rtl w:val="0"/>
          <w:lang w:val="es-ES_tradnl"/>
          <w14:textFill>
            <w14:solidFill>
              <w14:srgbClr w14:val="444444"/>
            </w14:solidFill>
          </w14:textFill>
        </w:rPr>
        <w:t xml:space="preserve">Los Gatos, CA  </w:t>
      </w:r>
      <w:r>
        <w:rPr>
          <w:outline w:val="0"/>
          <w:color w:val="444444"/>
          <w:sz w:val="18"/>
          <w:szCs w:val="18"/>
          <w:u w:color="444444"/>
          <w:rtl w:val="0"/>
          <w:lang w:val="de-DE"/>
          <w14:textFill>
            <w14:solidFill>
              <w14:srgbClr w14:val="444444"/>
            </w14:solidFill>
          </w14:textFill>
        </w:rPr>
        <w:t xml:space="preserve">│  </w:t>
      </w:r>
      <w:r>
        <w:rPr>
          <w:outline w:val="0"/>
          <w:color w:val="444444"/>
          <w:sz w:val="18"/>
          <w:szCs w:val="18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>linkedin.com/in/steven-bui-83a870</w:t>
      </w:r>
    </w:p>
    <w:p>
      <w:pPr>
        <w:pStyle w:val="Body A"/>
        <w:rPr>
          <w:lang w:val="en-US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Principal Cloud &amp; Infrastructure Engineer | AI-Enabled Systems &amp; Automation</w:t>
      </w:r>
    </w:p>
    <w:p>
      <w:pPr>
        <w:pStyle w:val="Body A"/>
      </w:pPr>
    </w:p>
    <w:p>
      <w:pPr>
        <w:pStyle w:val="Body A"/>
        <w:rPr>
          <w:lang w:val="en-US"/>
        </w:rPr>
      </w:pPr>
      <w:r>
        <w:rPr>
          <w:sz w:val="21"/>
          <w:szCs w:val="21"/>
          <w:rtl w:val="0"/>
          <w:lang w:val="en-US"/>
        </w:rPr>
        <w:t xml:space="preserve">Hands-on infrastructure engineer with 20+ years designing and building cloud-native architecture, multi-cloud migrations, and automation pipelines at enterprise scale. Deep technical experience spans generative AI integration (built LLM-assisted workflows for air-gapped enterprise environments), Kubernetes and containerization, infrastructure-as-code, and network/systems engineering across AWS, Alibaba Cloud, and OpenStack. Comfortable operating across the stack </w:t>
      </w:r>
      <w:r>
        <w:rPr>
          <w:sz w:val="21"/>
          <w:szCs w:val="21"/>
          <w:rtl w:val="0"/>
          <w:lang w:val="en-US"/>
        </w:rPr>
        <w:t xml:space="preserve">— </w:t>
      </w:r>
      <w:r>
        <w:rPr>
          <w:sz w:val="21"/>
          <w:szCs w:val="21"/>
          <w:rtl w:val="0"/>
          <w:lang w:val="en-US"/>
        </w:rPr>
        <w:t>from low-level systems and network architecture to CI/CD pipeline design and regulated, air-gapped system builds.</w:t>
      </w:r>
      <w:r>
        <w:rPr>
          <w:sz w:val="21"/>
          <w:szCs w:val="21"/>
          <w:rtl w:val="0"/>
          <w:lang w:val="en-US"/>
        </w:rPr>
        <w:t xml:space="preserve">  Solid understanding of </w:t>
      </w:r>
      <w:r>
        <w:rPr>
          <w:rtl w:val="0"/>
          <w:lang w:val="en-US"/>
        </w:rPr>
        <w:t>China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>s GDPR-equivalent data protection regulations, including data localization and cross-border data transfer requirements.</w:t>
      </w:r>
    </w:p>
    <w:p>
      <w:pPr>
        <w:pStyle w:val="Body A"/>
        <w:rPr>
          <w:lang w:val="en-US"/>
        </w:rPr>
      </w:pP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1f3864"/>
          <w:sz w:val="22"/>
          <w:szCs w:val="22"/>
          <w:u w:color="1f3864"/>
          <w:rtl w:val="0"/>
          <w:lang w:val="de-DE"/>
          <w14:textFill>
            <w14:solidFill>
              <w14:srgbClr w14:val="1F3864"/>
            </w14:solidFill>
          </w14:textFill>
        </w:rPr>
        <w:t>TECHNICAL COMPETENCIES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Cloud-Native &amp; Multi-Cloud Architecture | CI/CD Pipeline Automation | Infrastructure-as-Code | Kubernetes &amp; Containerization | Generative AI / LLM Integration | Air-Gapped &amp; Regulated System Design | Network &amp; Systems Engineering | OpenStack &amp; Virtualization (KVM, VMware) | Python, C++, Shell/Perl/Ruby Scripting | Build &amp; Release Engineering (Jenkins, Chef, ClearCase)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1f3864"/>
          <w:sz w:val="22"/>
          <w:szCs w:val="22"/>
          <w:u w:color="1f3864"/>
          <w:rtl w:val="0"/>
          <w:lang w:val="de-DE"/>
          <w14:textFill>
            <w14:solidFill>
              <w14:srgbClr w14:val="1F3864"/>
            </w14:solidFill>
          </w14:textFill>
        </w:rPr>
        <w:t>PROFESSIONAL EXPERIENCE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Principal Software Engineer</w:t>
      </w:r>
      <w:r>
        <w:rPr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 |  Salesforce, San Francisco, CA</w:t>
      </w: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</w:t>
      </w:r>
      <w:r>
        <w:rPr>
          <w:i w:val="1"/>
          <w:iCs w:val="1"/>
          <w:outline w:val="0"/>
          <w:color w:val="444444"/>
          <w:sz w:val="20"/>
          <w:szCs w:val="20"/>
          <w:u w:color="444444"/>
          <w:rtl w:val="0"/>
          <w:lang w:val="de-DE"/>
          <w14:textFill>
            <w14:solidFill>
              <w14:srgbClr w14:val="444444"/>
            </w14:solidFill>
          </w14:textFill>
        </w:rPr>
        <w:tab/>
        <w:t xml:space="preserve">Aug 2019 </w:t>
      </w:r>
      <w:r>
        <w:rPr>
          <w:i w:val="1"/>
          <w:iCs w:val="1"/>
          <w:outline w:val="0"/>
          <w:color w:val="444444"/>
          <w:sz w:val="20"/>
          <w:szCs w:val="20"/>
          <w:u w:color="444444"/>
          <w:rtl w:val="0"/>
          <w:lang w:val="de-DE"/>
          <w14:textFill>
            <w14:solidFill>
              <w14:srgbClr w14:val="444444"/>
            </w14:solidFill>
          </w14:textFill>
        </w:rPr>
        <w:t xml:space="preserve">– </w:t>
      </w:r>
      <w:r>
        <w:rPr>
          <w:i w:val="1"/>
          <w:iCs w:val="1"/>
          <w:outline w:val="0"/>
          <w:color w:val="444444"/>
          <w:sz w:val="20"/>
          <w:szCs w:val="20"/>
          <w:u w:color="444444"/>
          <w:rtl w:val="0"/>
          <w:lang w:val="it-IT"/>
          <w14:textFill>
            <w14:solidFill>
              <w14:srgbClr w14:val="444444"/>
            </w14:solidFill>
          </w14:textFill>
        </w:rPr>
        <w:t>Present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Designed and implemented public cloud-native architecture for MuleSoft services, coordinating strategic vendor platforms into the deployment pipeline.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Migrated 75% of MuleSoft services to public cloud infrastructure within 12 months, executing sequencing, testing, and cutover across multiple environments.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Integrated Cloud Native Buildpacks to automate container creation, unifying build environments and multi-substrate deployment workflows in Salesforce mono-repo design.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Built LLM-assisted workflows for air-gapped design requirements, embedding generative AI capabilities within core platforms and cloud environments.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Designed an air-gapped architecture enabling secure, scalable operations and regulatory compliance for internal and client-facing systems.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Authored 25+ infrastructure-as-code modules and 20 automation scripts, building reusable frameworks for cross-region service deployments.</w:t>
      </w:r>
    </w:p>
    <w:p>
      <w:pPr>
        <w:pStyle w:val="List Paragraph"/>
        <w:spacing w:after="60"/>
      </w:pPr>
      <w:r>
        <w:rPr>
          <w:b w:val="1"/>
          <w:bCs w:val="1"/>
          <w:sz w:val="22"/>
          <w:szCs w:val="22"/>
          <w:rtl w:val="0"/>
          <w:lang w:val="en-US"/>
        </w:rPr>
        <w:t>Cloud Architect</w:t>
      </w:r>
      <w:r>
        <w:rPr>
          <w:sz w:val="22"/>
          <w:szCs w:val="22"/>
          <w:rtl w:val="0"/>
          <w:lang w:val="de-DE"/>
        </w:rPr>
        <w:t xml:space="preserve">  |  Alibaba Cloud USA, San Mateo, CA   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ab/>
        <w:t xml:space="preserve">Aug 2017 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 xml:space="preserve">– 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>Aug 2019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Designed solution architectures for high-value customer engagements across North and Latin America, working directly with client engineering teams.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Built the cloud migration technical strategy that helped secure a three-year, $7M+ contract with a Fortune 500 financial analytics firm.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Developed technical proofs-of-concept using infrastructure-as-code and automation scripts to validate multi-cloud compatibility, monitoring integrations, and test coverage.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Delivered technical training for enterprise clients and maintained advanced cloud security certifications.</w:t>
      </w:r>
    </w:p>
    <w:p>
      <w:pPr>
        <w:pStyle w:val="List Paragraph"/>
        <w:spacing w:after="60"/>
      </w:pPr>
      <w:r>
        <w:rPr>
          <w:b w:val="1"/>
          <w:bCs w:val="1"/>
          <w:sz w:val="22"/>
          <w:szCs w:val="22"/>
          <w:rtl w:val="0"/>
          <w:lang w:val="nl-NL"/>
        </w:rPr>
        <w:t>DevOps Engineer</w:t>
      </w:r>
      <w:r>
        <w:rPr>
          <w:sz w:val="22"/>
          <w:szCs w:val="22"/>
          <w:rtl w:val="0"/>
          <w:lang w:val="de-DE"/>
        </w:rPr>
        <w:t xml:space="preserve">  |  Picarro, Santa Clara, CA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ab/>
        <w:t xml:space="preserve">   Feb 2016 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 xml:space="preserve">– 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>Aug 2017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Designed automated CI/CD pipelines using Jenkins, cutting deployment times by 40%.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Maintained 99.99% availability for production infrastructure across on-premise and private cloud environments using automated configuration management.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Transitioned legacy systems to containerized architectures, improving stability and resource utilization.</w:t>
      </w:r>
    </w:p>
    <w:p>
      <w:pPr>
        <w:pStyle w:val="List Paragraph"/>
        <w:spacing w:after="60"/>
      </w:pPr>
      <w:r>
        <w:rPr>
          <w:b w:val="1"/>
          <w:bCs w:val="1"/>
          <w:sz w:val="22"/>
          <w:szCs w:val="22"/>
          <w:rtl w:val="0"/>
          <w:lang w:val="nl-NL"/>
        </w:rPr>
        <w:t>DevOps Architect</w:t>
      </w:r>
      <w:r>
        <w:rPr>
          <w:sz w:val="22"/>
          <w:szCs w:val="22"/>
          <w:rtl w:val="0"/>
          <w:lang w:val="de-DE"/>
        </w:rPr>
        <w:t xml:space="preserve">  |  Huawei, Santa Clara, CA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ab/>
        <w:t xml:space="preserve">   Mar 2014 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 xml:space="preserve">– 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>Feb 2016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Designed a hyper-scale network model using white-box 40Gb Edge-Core switches running Pica8 OS.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Built an Open Mobile Broadband lab with lights-out automation and machine learning algorithms integrated with Mirantis OpenStack 7.0.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Architected a GUI cloud interface with scalable bare-metal and hypervisor hosting for Huawei headquarters, and contributed to the OPNFV lab testing team.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Built a continuous integration solution on OpenStack's Glance, Horizon, and Neutron components, and packaged base IaaS/PaaS infrastructure using Vagrant and Ruby/shell scripting.</w:t>
      </w:r>
    </w:p>
    <w:p>
      <w:pPr>
        <w:pStyle w:val="List Paragraph"/>
        <w:spacing w:after="60"/>
      </w:pPr>
    </w:p>
    <w:p>
      <w:pPr>
        <w:pStyle w:val="List Paragraph"/>
        <w:spacing w:after="60"/>
      </w:pPr>
      <w:r>
        <w:rPr>
          <w:b w:val="1"/>
          <w:bCs w:val="1"/>
          <w:sz w:val="22"/>
          <w:szCs w:val="22"/>
          <w:rtl w:val="0"/>
          <w:lang w:val="en-US"/>
        </w:rPr>
        <w:t>IT Manager</w:t>
      </w:r>
      <w:r>
        <w:rPr>
          <w:sz w:val="22"/>
          <w:szCs w:val="22"/>
          <w:rtl w:val="0"/>
          <w:lang w:val="de-DE"/>
        </w:rPr>
        <w:t xml:space="preserve">  |  Hitachi Communications Technologies America, Santa Clara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ab/>
        <w:t xml:space="preserve">   Jan 2008 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 xml:space="preserve">– 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>Mar 2011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Built virtualized servers with VMware vSphere for closed-environment developer testing and administered ClearCase VOB/view servers.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Supported global sites in Santa Clara, CA and Shanghai, China, achieving 99% server uptime.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Directed OEM server design and procurement for Hitachi's EPON project and developed the group's quarterly IT budget.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Supported Hitachi-CTA's Sarbanes-Oxley (SOX) compliance program and trained engineers on ClearCase and ClearQuest.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  <w:rPr>
          <w:lang w:val="en-US"/>
        </w:rPr>
      </w:pPr>
      <w:r>
        <w:rPr>
          <w:b w:val="1"/>
          <w:bCs w:val="1"/>
          <w:outline w:val="0"/>
          <w:color w:val="1f3864"/>
          <w:sz w:val="22"/>
          <w:szCs w:val="22"/>
          <w:u w:color="1f3864"/>
          <w:rtl w:val="0"/>
          <w:lang w:val="en-US"/>
          <w14:textFill>
            <w14:solidFill>
              <w14:srgbClr w14:val="1F3864"/>
            </w14:solidFill>
          </w14:textFill>
        </w:rPr>
        <w:t>ADDITIONAL EXPERIENCE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DevOps SS8 Networks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(Aug 2012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Dec 2013)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Migrated 75% of ClearCase repositories to Perforce; designed a company-wide disaster recovery plan; migrated three software teams (80 cores) to VMware and introduced Chef for automated deployment.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Founder, Pixel Layers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(Jun 2010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Aug 2017)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Built a photo-layering platform for copyright protection and image tracking; created a multilayer embedding algorithm and a pixel comparison engine for reverse image search; tested distributed systems on AWS with CloudWatch monitoring; filed patents for the underlying technology.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Mobile Engineer, Yahoo! Inc.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(Oct 2006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Jan 2008)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Build and Release Master for Yahoo! Mobile applications, owning CVS trunk/task branches and maintaining Alpha/Beta/Gamma stage servers.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SCM Engineer, Magma Design Automation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(Jul 2004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Oct 2006)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Owned the Analysis and Back-End build process; administered ClearCase across daily builds and Magma's cloud infrastructure on the Platform LSF scheduler; supported multi-platform builds (Solaris, Linux, Windows).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Systems Engineer Sun Microsystems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(Aug 2003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May 2004)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Prototyped and tested proofs-of-concept across Solaris/SPARC, Linux, SAN, and InfiniBand technologies; integrated Nauticus switches with InfiniBand on Sun servers; built a PXE Linux Kickstart server.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Software Engineer, Cisco Systems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(Sep 2000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May 2003)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Developed Perl-based wrapper tools for Rational ClearCase; technical lead for ClearCase on Linux, including packaging into RPMs.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  <w:rPr>
          <w:lang w:val="en-US"/>
        </w:rPr>
      </w:pPr>
      <w:r>
        <w:rPr>
          <w:b w:val="1"/>
          <w:bCs w:val="1"/>
          <w:outline w:val="0"/>
          <w:color w:val="1f3864"/>
          <w:sz w:val="22"/>
          <w:szCs w:val="22"/>
          <w:u w:color="1f3864"/>
          <w:rtl w:val="0"/>
          <w:lang w:val="en-US"/>
          <w14:textFill>
            <w14:solidFill>
              <w14:srgbClr w14:val="1F3864"/>
            </w14:solidFill>
          </w14:textFill>
        </w:rPr>
        <w:t>EDUCATION &amp; CERTIFICATION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Bachelor's Degree in Software Engineering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 │  </w:t>
      </w:r>
      <w:r>
        <w:rPr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Santa Clara University, Santa Clara, CA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Alibaba Cloud Compute &amp; Security Certified 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│ 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Alibaba Cloud Services Instructor, Alibaba Cloud USA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1f3864"/>
          <w:sz w:val="22"/>
          <w:szCs w:val="22"/>
          <w:u w:color="1f3864"/>
          <w:rtl w:val="0"/>
          <w:lang w:val="de-DE"/>
          <w14:textFill>
            <w14:solidFill>
              <w14:srgbClr w14:val="1F3864"/>
            </w14:solidFill>
          </w14:textFill>
        </w:rPr>
        <w:t>TECHNICAL PROFICIENCY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  <w:rPr>
          <w:lang w:val="en-US"/>
        </w:rPr>
      </w:pPr>
      <w:r>
        <w:rPr>
          <w:b w:val="1"/>
          <w:bCs w:val="1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Proficient: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Python, C++, Kubernetes, Shell Scripting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Cloud Infrastructure: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Amazon Web Services, Alibaba Cloud Services, OpenStack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Other: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Scrum Master, all major Linux distributions, Perl/Ruby, Chef, VMware vSphere, ClearCase/ClearQuest</w:t>
      </w:r>
    </w:p>
    <w:sectPr>
      <w:headerReference w:type="default" r:id="rId4"/>
      <w:footerReference w:type="default" r:id="rId5"/>
      <w:pgSz w:w="12240" w:h="15840" w:orient="portrait"/>
      <w:pgMar w:top="720" w:right="900" w:bottom="720" w:left="90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•"/>
      <w:lvlJc w:val="left"/>
      <w:pPr>
        <w:ind w:left="348" w:hanging="24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348" w:hanging="24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348" w:hanging="24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348" w:hanging="24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48" w:hanging="24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48" w:hanging="24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48" w:hanging="24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348" w:hanging="24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348" w:hanging="24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6"/>
      <w:szCs w:val="26"/>
      <w:u w:val="none" w:color="2e74b5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