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0A7F0D" w14:textId="0BC7FCFC" w:rsidR="007D673E" w:rsidRPr="008D102A" w:rsidRDefault="003516E4" w:rsidP="004B7203">
      <w:pPr>
        <w:spacing w:before="227"/>
        <w:rPr>
          <w:rFonts w:ascii="DejaVu Sans" w:hAnsi="DejaVu Sans"/>
          <w:sz w:val="24"/>
          <w:szCs w:val="24"/>
        </w:rPr>
      </w:pPr>
      <w:r w:rsidRPr="008D102A">
        <w:rPr>
          <w:b/>
          <w:bCs/>
          <w:w w:val="105"/>
          <w:sz w:val="24"/>
          <w:szCs w:val="24"/>
        </w:rPr>
        <w:t>Confidence and Competence: The Impact of National Cyber League Participation on Career Development in Cybersecurity</w:t>
      </w:r>
    </w:p>
    <w:p w14:paraId="19B8F3AF" w14:textId="3F235770" w:rsidR="007D673E" w:rsidRPr="00526D3F" w:rsidRDefault="00526D3F" w:rsidP="00526D3F">
      <w:pPr>
        <w:pStyle w:val="BodyText"/>
        <w:spacing w:before="4"/>
        <w:jc w:val="center"/>
        <w:rPr>
          <w:sz w:val="24"/>
          <w:szCs w:val="24"/>
        </w:rPr>
      </w:pPr>
      <w:r w:rsidRPr="00526D3F">
        <w:rPr>
          <w:sz w:val="24"/>
          <w:szCs w:val="24"/>
        </w:rPr>
        <w:t xml:space="preserve">David </w:t>
      </w:r>
      <w:proofErr w:type="spellStart"/>
      <w:r w:rsidRPr="00526D3F">
        <w:rPr>
          <w:sz w:val="24"/>
          <w:szCs w:val="24"/>
        </w:rPr>
        <w:t>Zeichick</w:t>
      </w:r>
      <w:proofErr w:type="spellEnd"/>
    </w:p>
    <w:p w14:paraId="6AC09A2F" w14:textId="54416A25" w:rsidR="00526D3F" w:rsidRPr="00526D3F" w:rsidRDefault="00526D3F" w:rsidP="00526D3F">
      <w:pPr>
        <w:pStyle w:val="BodyText"/>
        <w:spacing w:before="4"/>
        <w:jc w:val="center"/>
        <w:rPr>
          <w:sz w:val="24"/>
          <w:szCs w:val="24"/>
        </w:rPr>
      </w:pPr>
      <w:r w:rsidRPr="00526D3F">
        <w:rPr>
          <w:sz w:val="24"/>
          <w:szCs w:val="24"/>
        </w:rPr>
        <w:t>Computer Science</w:t>
      </w:r>
    </w:p>
    <w:p w14:paraId="360633F3" w14:textId="663C4A91" w:rsidR="00526D3F" w:rsidRPr="00526D3F" w:rsidRDefault="00526D3F" w:rsidP="00526D3F">
      <w:pPr>
        <w:pStyle w:val="BodyText"/>
        <w:spacing w:before="4"/>
        <w:jc w:val="center"/>
        <w:rPr>
          <w:sz w:val="24"/>
          <w:szCs w:val="24"/>
        </w:rPr>
      </w:pPr>
      <w:r w:rsidRPr="00526D3F">
        <w:rPr>
          <w:sz w:val="24"/>
          <w:szCs w:val="24"/>
        </w:rPr>
        <w:t>California State University, Chico</w:t>
      </w:r>
    </w:p>
    <w:p w14:paraId="17331108" w14:textId="05918EA1" w:rsidR="00526D3F" w:rsidRPr="00526D3F" w:rsidRDefault="00526D3F" w:rsidP="00526D3F">
      <w:pPr>
        <w:pStyle w:val="BodyText"/>
        <w:spacing w:before="4"/>
        <w:jc w:val="center"/>
        <w:rPr>
          <w:sz w:val="24"/>
          <w:szCs w:val="24"/>
        </w:rPr>
      </w:pPr>
      <w:r w:rsidRPr="00526D3F">
        <w:rPr>
          <w:sz w:val="24"/>
          <w:szCs w:val="24"/>
        </w:rPr>
        <w:t>Chico, CA 95929</w:t>
      </w:r>
    </w:p>
    <w:p w14:paraId="35848018" w14:textId="44B8E7F0" w:rsidR="00526D3F" w:rsidRDefault="00526D3F" w:rsidP="00526D3F">
      <w:pPr>
        <w:pStyle w:val="BodyText"/>
        <w:spacing w:before="4"/>
        <w:jc w:val="center"/>
        <w:rPr>
          <w:sz w:val="16"/>
          <w:szCs w:val="16"/>
        </w:rPr>
      </w:pPr>
      <w:r w:rsidRPr="00526D3F">
        <w:rPr>
          <w:sz w:val="16"/>
          <w:szCs w:val="16"/>
        </w:rPr>
        <w:t>dzeichick@csuchico.edu</w:t>
      </w:r>
    </w:p>
    <w:p w14:paraId="3044E12C" w14:textId="77777777" w:rsidR="00526D3F" w:rsidRPr="00526D3F" w:rsidRDefault="00526D3F" w:rsidP="00526D3F">
      <w:pPr>
        <w:pStyle w:val="BodyText"/>
        <w:spacing w:before="4"/>
        <w:jc w:val="center"/>
        <w:rPr>
          <w:sz w:val="16"/>
          <w:szCs w:val="16"/>
        </w:rPr>
      </w:pPr>
    </w:p>
    <w:p w14:paraId="676951DF" w14:textId="77777777" w:rsidR="007D673E" w:rsidRDefault="00000000">
      <w:pPr>
        <w:ind w:left="184" w:right="184"/>
        <w:jc w:val="center"/>
        <w:rPr>
          <w:rFonts w:ascii="Georgia" w:hAnsi="Georgia"/>
          <w:b/>
          <w:sz w:val="18"/>
        </w:rPr>
      </w:pPr>
      <w:r>
        <w:rPr>
          <w:rFonts w:ascii="Georgia" w:hAnsi="Georgia"/>
          <w:b/>
          <w:w w:val="105"/>
          <w:sz w:val="18"/>
        </w:rPr>
        <w:t>Abstract</w:t>
      </w:r>
    </w:p>
    <w:p w14:paraId="4E76B4EC" w14:textId="506F969D" w:rsidR="007D673E" w:rsidRDefault="003516E4" w:rsidP="003516E4">
      <w:pPr>
        <w:spacing w:before="49" w:line="252" w:lineRule="auto"/>
        <w:ind w:left="605" w:right="302" w:firstLine="276"/>
        <w:rPr>
          <w:rFonts w:ascii="Georgia" w:hAnsi="Georgia"/>
          <w:sz w:val="18"/>
        </w:rPr>
      </w:pPr>
      <w:r w:rsidRPr="003516E4">
        <w:rPr>
          <w:rFonts w:ascii="Georgia" w:hAnsi="Georgia"/>
          <w:sz w:val="18"/>
        </w:rPr>
        <w:t>This study investigates the career impacts of participating in the National Cyber League (NCL) cybersecurity competition. It assesses the effect of such competitive experiences on job interview opportunities, interview performance, and the practical application of skills learned in the competition to professional roles. Data was collected through a survey of NCL participants. Results indicate a significant link between participation in the NCL and increased confidence in cybersecurity abilities through hands-on experience which was noted to be absent in their formal education. Furthermore, the competition served as an incentive for further learning in the field of cybersecurity.</w:t>
      </w:r>
    </w:p>
    <w:p w14:paraId="3B07A491" w14:textId="77777777" w:rsidR="007D673E" w:rsidRDefault="007D673E">
      <w:pPr>
        <w:pStyle w:val="BodyText"/>
        <w:spacing w:before="9"/>
        <w:rPr>
          <w:rFonts w:ascii="Georgia" w:hAnsi="Georgia"/>
          <w:sz w:val="29"/>
        </w:rPr>
      </w:pPr>
    </w:p>
    <w:p w14:paraId="2F41188E" w14:textId="438EEA9D" w:rsidR="007D673E" w:rsidRDefault="003516E4" w:rsidP="003516E4">
      <w:pPr>
        <w:pStyle w:val="Heading1"/>
        <w:numPr>
          <w:ilvl w:val="0"/>
          <w:numId w:val="5"/>
        </w:numPr>
      </w:pPr>
      <w:r w:rsidRPr="003516E4">
        <w:t>Introduction and Related work</w:t>
      </w:r>
    </w:p>
    <w:p w14:paraId="0B6E66C8" w14:textId="424DB469" w:rsidR="003516E4" w:rsidRPr="003516E4" w:rsidRDefault="003516E4" w:rsidP="00741F07">
      <w:pPr>
        <w:pStyle w:val="BodyText"/>
        <w:spacing w:before="189"/>
        <w:ind w:left="106"/>
        <w:rPr>
          <w:w w:val="110"/>
        </w:rPr>
      </w:pPr>
      <w:r w:rsidRPr="003516E4">
        <w:rPr>
          <w:w w:val="110"/>
        </w:rPr>
        <w:t>C</w:t>
      </w:r>
      <w:r w:rsidR="00741F07">
        <w:rPr>
          <w:w w:val="110"/>
        </w:rPr>
        <w:t>ybersecurity c</w:t>
      </w:r>
      <w:r w:rsidRPr="003516E4">
        <w:rPr>
          <w:w w:val="110"/>
        </w:rPr>
        <w:t xml:space="preserve">ompetitions have been recognized for their pedagogical benefits, engaging learners, and providing hands-on experiences </w:t>
      </w:r>
      <w:r w:rsidRPr="003516E4">
        <w:rPr>
          <w:w w:val="110"/>
        </w:rPr>
        <w:fldChar w:fldCharType="begin"/>
      </w:r>
      <w:r w:rsidR="00526D3F">
        <w:rPr>
          <w:w w:val="110"/>
        </w:rPr>
        <w:instrText xml:space="preserve"> ADDIN ZOTERO_ITEM CSL_CITATION {"citationID":"zdIA7uAO","properties":{"formattedCitation":"[3,6,7]","plainCitation":"[3,6,7]","noteIndex":0},"citationItems":[{"id":426,"uris":["http://zotero.org/users/3966921/items/SRII4GKI"],"itemData":{"id":426,"type":"paper-conference","abstract":"Live competitions, i.e. Capture the Flag, provide noteworthy experiences for the participants while offering both hands-on practice and entertainment. Aiming at performing a conceptual analysis as a basis for improving their pedagogical utilization, we investigate a number of live competition paradigms and analyse their structure by decomposing them into their respective elements and defining their relations. Moreover, we record the possible obstacles related to the pedagogical utilization of live competitions and group them into distinct categories. As a result, we construct a concept map of the technological and pedagogical characteristics of live competitions. Based on the proposed concept map and the recorded obstacles, we present a comparative evaluation scheme that we employ on three live competition approaches from the literature in order to reveal their value with respect to the educational impact. Finally, we discuss the results of our study and suggest directions for its utilization in the phases of analysis, feasibility and assessment towards developing of new live competition approaches for educational purposes. The adopted assumptions can bind the design of new efforts in cyber security education domain such as gamification and game based learning approaches that need to rely on sound learning theories, e.g. cognitive and experiential learning.","container-title":"2017 IEEE Global Engineering Education Conference (EDUCON)","DOI":"10.1109/EDUCON.2017.7942934","event-title":"2017 IEEE Global Engineering Education Conference (EDUCON)","page":"771-779","source":"IEEE Xplore","title":"Conceptual analysis of cyber security education based on live competitions","author":[{"family":"Katsantonis","given":"M."},{"family":"Fouliras","given":"P."},{"family":"Mavridis","given":"I."}],"issued":{"date-parts":[["2017",4]]}}},{"id":1744,"uris":["http://zotero.org/users/3966921/items/3RIPJDR5"],"itemData":{"id":1744,"type":"paper-conference","event-title":"2015 USENIX Summit on Gaming, Games, and Gamification in Security Education (3GSE 15)","language":"en","source":"www.usenix.org","title":"An Offline Capture The {Flag-Style} Virtual Machine and an Assessment of Its Value for Cybersecurity Education","URL":"https://www.usenix.org/conference/3gse15/summit-program/presentation/chothia","author":[{"family":"Chothia","given":"Tom"},{"family":"Novakovic","given":"Chris"}],"accessed":{"date-parts":[["2022",4,8]]},"issued":{"date-parts":[["2015"]]}}},{"id":2583,"uris":["http://zotero.org/users/3966921/items/S88LQTTG"],"itemData":{"id":2583,"type":"article-journal","container-title":"Computers &amp; Security","note":"publisher: Elsevier","page":"12–40","source":"Google Scholar","title":"ADLES: Specifying, deploying, and sharing hands-on cyber-exercises","title-short":"ADLES","volume":"74","author":[{"family":"Leon","given":"Daniel Conte","non-dropping-particle":"de"},{"family":"Goes","given":"Christopher E."},{"family":"Haney","given":"Michael A."},{"family":"Krings","given":"Axel W."}],"issued":{"date-parts":[["2018"]]}}}],"schema":"https://github.com/citation-style-language/schema/raw/master/csl-citation.json"} </w:instrText>
      </w:r>
      <w:r w:rsidRPr="003516E4">
        <w:rPr>
          <w:w w:val="110"/>
        </w:rPr>
        <w:fldChar w:fldCharType="separate"/>
      </w:r>
      <w:r w:rsidR="00526D3F">
        <w:rPr>
          <w:w w:val="110"/>
        </w:rPr>
        <w:t>[3,6,7]</w:t>
      </w:r>
      <w:r w:rsidRPr="003516E4">
        <w:rPr>
          <w:w w:val="110"/>
        </w:rPr>
        <w:fldChar w:fldCharType="end"/>
      </w:r>
      <w:r w:rsidRPr="003516E4">
        <w:rPr>
          <w:w w:val="110"/>
        </w:rPr>
        <w:t xml:space="preserve">. Participants in cybersecurity competitions report increased motivation, better understanding of professional requirements, and enhanced teamwork skills through cooperation on team based competitions </w:t>
      </w:r>
      <w:r w:rsidRPr="003516E4">
        <w:rPr>
          <w:w w:val="110"/>
        </w:rPr>
        <w:fldChar w:fldCharType="begin"/>
      </w:r>
      <w:r w:rsidR="00526D3F">
        <w:rPr>
          <w:w w:val="110"/>
        </w:rPr>
        <w:instrText xml:space="preserve"> ADDIN ZOTERO_ITEM CSL_CITATION {"citationID":"4ZuFR9Xm","properties":{"formattedCitation":"[1,4,9]","plainCitation":"[1,4,9]","noteIndex":0},"citationItems":[{"id":2528,"uris":["http://zotero.org/users/3966921/items/GPYP9Y5M"],"itemData":{"id":2528,"type":"paper-conference","container-title":"2015 USENIX Summit on Gaming, Games, and Gamification in Security Education (3GSE 15)","source":"Google Scholar","title":"An examination of the vocational and psychological characteristics of cybersecurity competition participants","URL":"https://www.usenix.org/conference/3gse15/summit-program/presentation/bashir","author":[{"family":"Bashir","given":"Masooda"},{"family":"Lambert","given":"April"},{"family":"Wee","given":"Jian Ming Colin"},{"family":"Guo","given":"Boyi"}],"accessed":{"date-parts":[["2023",10,16]]},"issued":{"date-parts":[["2015"]]}}},{"id":1946,"uris":["http://zotero.org/users/3966921/items/V9LQCLX5"],"itemData":{"id":1946,"type":"paper-conference","event-title":"2014 USENIX Summit on Gaming, Games, and Gamification in Security Education (3GSE 14)","language":"en","source":"www.usenix.org","title":"Ten Years of {iCTF}: The Good, The Bad, and The Ugly","title-short":"Ten Years of {iCTF}","URL":"https://www.usenix.org/conference/3gse14/summit-program/presentation/vigna","author":[{"family":"Vigna","given":"Giovanni"},{"family":"Borgolte","given":"Kevin"},{"family":"Corbetta","given":"Jacopo"},{"family":"Doupe","given":"Adam"},{"family":"Fratantonio","given":"Yanick"},{"family":"Invernizzi","given":"Luca"},{"family":"Kirat","given":"Dhilung"},{"family":"Shoshitaishvili","given":"Yan"}],"accessed":{"date-parts":[["2023",7,24]]},"issued":{"date-parts":[["2014"]]}}},{"id":1808,"uris":["http://zotero.org/users/3966921/items/NUZ8LHGF"],"itemData":{"id":1808,"type":"article-journal","abstract":"The incoming department editor discusses trends over the past five years of the Education department and current and new topics she'd like to see going forward in an attempt to advance the art and practice of cybersecurity education. At the heart of choices regarding instruction are a multitude of instructional strategies, such as active learning, case studies, cause and effect, distributed cognition, experiential learning, field observations, guided practice, inquiry learning, modeling, role playing, self-regulated learning, and social learning.","container-title":"IEEE Security Privacy","DOI":"10.1109/MSP.2014.108","ISSN":"1558-4046","issue":"6","note":"event-title: IEEE Security Privacy","page":"79-83","source":"IEEE Xplore","title":"Advancing Cybersecurity Education","volume":"12","author":[{"family":"Dark","given":"Melissa"}],"issued":{"date-parts":[["2014",11]]}}}],"schema":"https://github.com/citation-style-language/schema/raw/master/csl-citation.json"} </w:instrText>
      </w:r>
      <w:r w:rsidRPr="003516E4">
        <w:rPr>
          <w:w w:val="110"/>
        </w:rPr>
        <w:fldChar w:fldCharType="separate"/>
      </w:r>
      <w:r w:rsidR="00526D3F">
        <w:rPr>
          <w:w w:val="110"/>
        </w:rPr>
        <w:t>[1,4,9]</w:t>
      </w:r>
      <w:r w:rsidRPr="003516E4">
        <w:rPr>
          <w:w w:val="110"/>
        </w:rPr>
        <w:fldChar w:fldCharType="end"/>
      </w:r>
      <w:r w:rsidRPr="003516E4">
        <w:rPr>
          <w:w w:val="110"/>
        </w:rPr>
        <w:t xml:space="preserve">. Furthermore, these competitions foster improved collaboration abilities as participants work together in team-oriented challenges </w:t>
      </w:r>
      <w:r w:rsidRPr="003516E4">
        <w:rPr>
          <w:w w:val="110"/>
        </w:rPr>
        <w:fldChar w:fldCharType="begin"/>
      </w:r>
      <w:r w:rsidR="00526D3F">
        <w:rPr>
          <w:w w:val="110"/>
        </w:rPr>
        <w:instrText xml:space="preserve"> ADDIN ZOTERO_ITEM CSL_CITATION {"citationID":"HJjrHuDm","properties":{"formattedCitation":"[5]","plainCitation":"[5]","noteIndex":0},"citationItems":[{"id":2559,"uris":["http://zotero.org/users/3966921/items/MXRMAQBQ"],"itemData":{"id":2559,"type":"paper-conference","container-title":"2009 22nd Conference on Software Engineering Education and Training","page":"271–278","publisher":"IEEE","source":"Google Scholar","title":"A global and competition-based model for fostering technical and soft skills in software engineering education","URL":"https://ieeexplore.ieee.org/abstract/document/4812708/","author":[{"family":"Gotel","given":"Olly"},{"family":"Kulkarni","given":"Vidya"},{"family":"Say","given":"Moniphal"},{"family":"Scharff","given":"Christelle"},{"family":"Sunetnanta","given":"Thanwadee"}],"accessed":{"date-parts":[["2023",10,17]]},"issued":{"date-parts":[["2009"]]}}}],"schema":"https://github.com/citation-style-language/schema/raw/master/csl-citation.json"} </w:instrText>
      </w:r>
      <w:r w:rsidRPr="003516E4">
        <w:rPr>
          <w:w w:val="110"/>
        </w:rPr>
        <w:fldChar w:fldCharType="separate"/>
      </w:r>
      <w:r w:rsidR="00526D3F">
        <w:rPr>
          <w:w w:val="110"/>
        </w:rPr>
        <w:t>[5]</w:t>
      </w:r>
      <w:r w:rsidRPr="003516E4">
        <w:rPr>
          <w:w w:val="110"/>
        </w:rPr>
        <w:fldChar w:fldCharType="end"/>
      </w:r>
      <w:r w:rsidRPr="003516E4">
        <w:rPr>
          <w:w w:val="110"/>
        </w:rPr>
        <w:t xml:space="preserve">. </w:t>
      </w:r>
    </w:p>
    <w:p w14:paraId="64DFB2F8" w14:textId="31D1100E" w:rsidR="003516E4" w:rsidRPr="003516E4" w:rsidRDefault="003516E4" w:rsidP="00804B71">
      <w:pPr>
        <w:pStyle w:val="BodyText"/>
        <w:spacing w:before="189"/>
        <w:ind w:left="106"/>
        <w:rPr>
          <w:w w:val="110"/>
        </w:rPr>
      </w:pPr>
      <w:r w:rsidRPr="003516E4">
        <w:rPr>
          <w:w w:val="110"/>
        </w:rPr>
        <w:t xml:space="preserve">Despite cybersecurity competitions existence of over two decades and the growing popularity of them, the existing body of research has not extensively explored cybersecurity competitions from the viewpoint of cybersecurity professionals already in the field </w:t>
      </w:r>
      <w:r w:rsidRPr="003516E4">
        <w:rPr>
          <w:w w:val="110"/>
        </w:rPr>
        <w:fldChar w:fldCharType="begin"/>
      </w:r>
      <w:r w:rsidR="00526D3F">
        <w:rPr>
          <w:w w:val="110"/>
        </w:rPr>
        <w:instrText xml:space="preserve"> ADDIN ZOTERO_ITEM CSL_CITATION {"citationID":"sgM9QMog","properties":{"formattedCitation":"[3]","plainCitation":"[3]","noteIndex":0},"citationItems":[{"id":1744,"uris":["http://zotero.org/users/3966921/items/3RIPJDR5"],"itemData":{"id":1744,"type":"paper-conference","event-title":"2015 USENIX Summit on Gaming, Games, and Gamification in Security Education (3GSE 15)","language":"en","source":"www.usenix.org","title":"An Offline Capture The {Flag-Style} Virtual Machine and an Assessment of Its Value for Cybersecurity Education","URL":"https://www.usenix.org/conference/3gse15/summit-program/presentation/chothia","author":[{"family":"Chothia","given":"Tom"},{"family":"Novakovic","given":"Chris"}],"accessed":{"date-parts":[["2022",4,8]]},"issued":{"date-parts":[["2015"]]}}}],"schema":"https://github.com/citation-style-language/schema/raw/master/csl-citation.json"} </w:instrText>
      </w:r>
      <w:r w:rsidRPr="003516E4">
        <w:rPr>
          <w:w w:val="110"/>
        </w:rPr>
        <w:fldChar w:fldCharType="separate"/>
      </w:r>
      <w:r w:rsidR="00526D3F">
        <w:rPr>
          <w:w w:val="110"/>
        </w:rPr>
        <w:t>[3]</w:t>
      </w:r>
      <w:r w:rsidRPr="003516E4">
        <w:rPr>
          <w:w w:val="110"/>
        </w:rPr>
        <w:fldChar w:fldCharType="end"/>
      </w:r>
      <w:r w:rsidRPr="003516E4">
        <w:rPr>
          <w:w w:val="110"/>
        </w:rPr>
        <w:t xml:space="preserve">. Moreover, there is a scarcity of research comparing the skills demanded in cybersecurity positions with those imparted through participation in such competitions </w:t>
      </w:r>
      <w:r w:rsidRPr="003516E4">
        <w:rPr>
          <w:w w:val="110"/>
        </w:rPr>
        <w:fldChar w:fldCharType="begin"/>
      </w:r>
      <w:r w:rsidR="00526D3F">
        <w:rPr>
          <w:w w:val="110"/>
        </w:rPr>
        <w:instrText xml:space="preserve"> ADDIN ZOTERO_ITEM CSL_CITATION {"citationID":"l8hZxZ7C","properties":{"formattedCitation":"[10]","plainCitation":"[10]","noteIndex":0},"citationItems":[{"id":2475,"uris":["http://zotero.org/users/3966921/items/Z73G8FPT"],"itemData":{"id":2475,"type":"paper-conference","container-title":"Twelfth Symposium on Usable Privacy and Security (SOUPS 2016)","source":"Google Scholar","title":"The cybersecurity competition experience: Perceptions from cybersecurity workers","title-short":"The cybersecurity competition experience","URL":"https://www.usenix.org/conference/soups2016/workshop-program/wsiw16/presentation/wee","author":[{"family":"Wee","given":"Colin"},{"family":"Bashir","given":"Masooda"},{"family":"Memon","given":"Nasir"}],"accessed":{"date-parts":[["2023",10,15]]},"issued":{"date-parts":[["2016"]]}}}],"schema":"https://github.com/citation-style-language/schema/raw/master/csl-citation.json"} </w:instrText>
      </w:r>
      <w:r w:rsidRPr="003516E4">
        <w:rPr>
          <w:w w:val="110"/>
        </w:rPr>
        <w:fldChar w:fldCharType="separate"/>
      </w:r>
      <w:r w:rsidR="00526D3F">
        <w:rPr>
          <w:w w:val="110"/>
        </w:rPr>
        <w:t>[10]</w:t>
      </w:r>
      <w:r w:rsidRPr="003516E4">
        <w:rPr>
          <w:w w:val="110"/>
        </w:rPr>
        <w:fldChar w:fldCharType="end"/>
      </w:r>
      <w:r w:rsidRPr="003516E4">
        <w:rPr>
          <w:w w:val="110"/>
        </w:rPr>
        <w:t xml:space="preserve">. </w:t>
      </w:r>
    </w:p>
    <w:p w14:paraId="00676AFE" w14:textId="758579EE" w:rsidR="007D673E" w:rsidRPr="008D102A" w:rsidRDefault="003516E4" w:rsidP="008D102A">
      <w:pPr>
        <w:pStyle w:val="BodyText"/>
        <w:spacing w:before="189"/>
        <w:ind w:left="106"/>
        <w:rPr>
          <w:w w:val="110"/>
        </w:rPr>
      </w:pPr>
      <w:r w:rsidRPr="003516E4">
        <w:rPr>
          <w:w w:val="110"/>
        </w:rPr>
        <w:t xml:space="preserve">To address this gap, </w:t>
      </w:r>
      <w:proofErr w:type="gramStart"/>
      <w:r w:rsidRPr="003516E4">
        <w:rPr>
          <w:w w:val="110"/>
        </w:rPr>
        <w:t>Wee</w:t>
      </w:r>
      <w:proofErr w:type="gramEnd"/>
      <w:r w:rsidRPr="003516E4">
        <w:rPr>
          <w:w w:val="110"/>
        </w:rPr>
        <w:t xml:space="preserve"> et al. (2016) investigated the alignment between the skills demanded by the cybersecurity workforce and those honed through cybersecurity competitions. Their research centered on participants of New York University's Capture the Flag (CTF) event during Cybersecurity Awareness Week (CSAW). Utilizing data from a substantial prior survey, which explored the demographics drawn to cybersecurity and ways to enhance competitions, the study homed in on 89 professionals from the initial </w:t>
      </w:r>
      <w:r w:rsidRPr="003516E4">
        <w:rPr>
          <w:w w:val="110"/>
        </w:rPr>
        <w:lastRenderedPageBreak/>
        <w:t xml:space="preserve">217 respondents who were working in the cybersecurity sector. Analysis of 16 multiple-choice questions from the "much larger survey" revealed that 89.9% of these professionals placed high value on the skills developed in competitions. Additionally, over half attributed their career choice to these competitions, and 69% recognized the competitions as potent recruitment channels for the industry </w:t>
      </w:r>
      <w:r w:rsidRPr="003516E4">
        <w:rPr>
          <w:w w:val="110"/>
        </w:rPr>
        <w:fldChar w:fldCharType="begin"/>
      </w:r>
      <w:r w:rsidR="00526D3F">
        <w:rPr>
          <w:w w:val="110"/>
        </w:rPr>
        <w:instrText xml:space="preserve"> ADDIN ZOTERO_ITEM CSL_CITATION {"citationID":"wWip64Gk","properties":{"formattedCitation":"[10]","plainCitation":"[10]","noteIndex":0},"citationItems":[{"id":2475,"uris":["http://zotero.org/users/3966921/items/Z73G8FPT"],"itemData":{"id":2475,"type":"paper-conference","container-title":"Twelfth Symposium on Usable Privacy and Security (SOUPS 2016)","source":"Google Scholar","title":"The cybersecurity competition experience: Perceptions from cybersecurity workers","title-short":"The cybersecurity competition experience","URL":"https://www.usenix.org/conference/soups2016/workshop-program/wsiw16/presentation/wee","author":[{"family":"Wee","given":"Colin"},{"family":"Bashir","given":"Masooda"},{"family":"Memon","given":"Nasir"}],"accessed":{"date-parts":[["2023",10,15]]},"issued":{"date-parts":[["2016"]]}}}],"schema":"https://github.com/citation-style-language/schema/raw/master/csl-citation.json"} </w:instrText>
      </w:r>
      <w:r w:rsidRPr="003516E4">
        <w:rPr>
          <w:w w:val="110"/>
        </w:rPr>
        <w:fldChar w:fldCharType="separate"/>
      </w:r>
      <w:r w:rsidR="00526D3F">
        <w:rPr>
          <w:w w:val="110"/>
        </w:rPr>
        <w:t>[10]</w:t>
      </w:r>
      <w:r w:rsidRPr="003516E4">
        <w:rPr>
          <w:w w:val="110"/>
        </w:rPr>
        <w:fldChar w:fldCharType="end"/>
      </w:r>
      <w:r w:rsidRPr="003516E4">
        <w:rPr>
          <w:w w:val="110"/>
        </w:rPr>
        <w:t>.</w:t>
      </w:r>
    </w:p>
    <w:p w14:paraId="1A804CDF" w14:textId="5F69E29D" w:rsidR="007D673E" w:rsidRDefault="003516E4">
      <w:pPr>
        <w:pStyle w:val="Heading1"/>
        <w:numPr>
          <w:ilvl w:val="0"/>
          <w:numId w:val="5"/>
        </w:numPr>
        <w:tabs>
          <w:tab w:val="left" w:pos="580"/>
          <w:tab w:val="left" w:pos="581"/>
        </w:tabs>
        <w:spacing w:before="1"/>
      </w:pPr>
      <w:r>
        <w:t>Methods</w:t>
      </w:r>
    </w:p>
    <w:p w14:paraId="446A3CD7" w14:textId="5351BBC4" w:rsidR="003516E4" w:rsidRPr="003516E4" w:rsidRDefault="003516E4" w:rsidP="00804B71">
      <w:pPr>
        <w:pStyle w:val="BodyText"/>
        <w:spacing w:before="188" w:line="247" w:lineRule="auto"/>
        <w:ind w:left="106" w:right="105"/>
        <w:jc w:val="both"/>
        <w:rPr>
          <w:spacing w:val="-4"/>
          <w:w w:val="105"/>
        </w:rPr>
      </w:pPr>
      <w:r w:rsidRPr="003516E4">
        <w:rPr>
          <w:rFonts w:eastAsiaTheme="minorHAnsi"/>
          <w:kern w:val="2"/>
          <w14:ligatures w14:val="standardContextual"/>
        </w:rPr>
        <w:t xml:space="preserve"> </w:t>
      </w:r>
      <w:r w:rsidRPr="003516E4">
        <w:rPr>
          <w:spacing w:val="-4"/>
          <w:w w:val="105"/>
        </w:rPr>
        <w:t xml:space="preserve">This research aimed to determine whether participation in the National Cyber League (NCL) was perceived as beneficial for securing employment in the cybersecurity sector and to what extent the competencies developed during the NCL were applicable to participants' current professional roles. To assess this, the study surveyed NCL participants who are now working in the field of cybersecurity. </w:t>
      </w:r>
    </w:p>
    <w:p w14:paraId="12449BB0" w14:textId="6F494402" w:rsidR="003516E4" w:rsidRPr="003516E4" w:rsidRDefault="003516E4" w:rsidP="00804B71">
      <w:pPr>
        <w:pStyle w:val="BodyText"/>
        <w:spacing w:before="188" w:line="247" w:lineRule="auto"/>
        <w:ind w:left="106" w:right="105"/>
        <w:jc w:val="both"/>
        <w:rPr>
          <w:spacing w:val="-4"/>
          <w:w w:val="105"/>
        </w:rPr>
      </w:pPr>
      <w:r w:rsidRPr="003516E4">
        <w:rPr>
          <w:spacing w:val="-4"/>
          <w:w w:val="105"/>
        </w:rPr>
        <w:t xml:space="preserve">The NCL was selected for its approach to addressing common issues found in some cybersecurity contests. Concerns regarding the depth and focus of some competitions suggest they may not fully prepare participants for the diverse range of skills required in the industry </w:t>
      </w:r>
      <w:r w:rsidRPr="003516E4">
        <w:rPr>
          <w:spacing w:val="-4"/>
          <w:w w:val="105"/>
        </w:rPr>
        <w:fldChar w:fldCharType="begin"/>
      </w:r>
      <w:r w:rsidR="00526D3F">
        <w:rPr>
          <w:spacing w:val="-4"/>
          <w:w w:val="105"/>
        </w:rPr>
        <w:instrText xml:space="preserve"> ADDIN ZOTERO_ITEM CSL_CITATION {"citationID":"W0b0LOyt","properties":{"formattedCitation":"[2,6,8]","plainCitation":"[2,6,8]","noteIndex":0},"citationItems":[{"id":2585,"uris":["http://zotero.org/users/3966921/items/E8Q5VJH9"],"itemData":{"id":2585,"type":"chapter","abstract":"The threat of cyber attacks continue to grow with the increasing number of sophisticated and successful targeted cyber attacks throughout the globe. To address this issue, there is a dire need for cybersecurity professionals with adequate motivation and skills to prevent, detect, respond, or even mitigate the effect of such threats. To this end, several cybersecurity educational programs and concentrations have been established over the past years both at the graduate and undergraduate levels. Moreover, a number of initiatives taken by the government standard bodies in the cybersecurity domain have emerged to help in framing cybersecurity education. Due to the interdisciplinary (and sometimes multidisciplinary) nature of cybersecurity, educational institutions face many issues when designing a cybersecurity curriculum. In this context, we believe that there is a desideratum to provide a big picture of the overall efforts done so far in the direction of cybersecurity curriculum design. In this paper, we present an overview and comparison of existing curriculum design approaches for cybersecurity education. This survey will help the researchers and educators to have an overview of the existing approaches for the purpose of developing a suitable and more effective cybersecurity curriculum in their future endeavour.","collection-title":"Lecture Notes in Computer Science","container-title":"Transactions on Edutainment XV","event-place":"Berlin, Heidelberg","ISBN":"978-3-662-59351-6","language":"en","note":"DOI: 10.1007/978-3-662-59351-6_9","page":"93-107","publisher":"Springer","publisher-place":"Berlin, Heidelberg","source":"Springer Link","title":"Cybersecurity Curriculum Design: A Survey","title-short":"Cybersecurity Curriculum Design","URL":"https://doi.org/10.1007/978-3-662-59351-6_9","author":[{"family":"Mouheb","given":"Djedjiga"},{"family":"Abbas","given":"Sohail"},{"family":"Merabti","given":"Madjid"}],"editor":[{"family":"Pan","given":"Zhigeng"},{"family":"Cheok","given":"Adrian David"},{"family":"Müller","given":"Wolfgang"},{"family":"Zhang","given":"Mingmin"},{"family":"El Rhalibi","given":"Abdennour"},{"family":"Kifayat","given":"Kashif"}],"accessed":{"date-parts":[["2023",10,19]]},"issued":{"date-parts":[["2019"]]}}},{"id":426,"uris":["http://zotero.org/users/3966921/items/SRII4GKI"],"itemData":{"id":426,"type":"paper-conference","abstract":"Live competitions, i.e. Capture the Flag, provide noteworthy experiences for the participants while offering both hands-on practice and entertainment. Aiming at performing a conceptual analysis as a basis for improving their pedagogical utilization, we investigate a number of live competition paradigms and analyse their structure by decomposing them into their respective elements and defining their relations. Moreover, we record the possible obstacles related to the pedagogical utilization of live competitions and group them into distinct categories. As a result, we construct a concept map of the technological and pedagogical characteristics of live competitions. Based on the proposed concept map and the recorded obstacles, we present a comparative evaluation scheme that we employ on three live competition approaches from the literature in order to reveal their value with respect to the educational impact. Finally, we discuss the results of our study and suggest directions for its utilization in the phases of analysis, feasibility and assessment towards developing of new live competition approaches for educational purposes. The adopted assumptions can bind the design of new efforts in cyber security education domain such as gamification and game based learning approaches that need to rely on sound learning theories, e.g. cognitive and experiential learning.","container-title":"2017 IEEE Global Engineering Education Conference (EDUCON)","DOI":"10.1109/EDUCON.2017.7942934","event-title":"2017 IEEE Global Engineering Education Conference (EDUCON)","page":"771-779","source":"IEEE Xplore","title":"Conceptual analysis of cyber security education based on live competitions","author":[{"family":"Katsantonis","given":"M."},{"family":"Fouliras","given":"P."},{"family":"Mavridis","given":"I."}],"issued":{"date-parts":[["2017",4]]}}},{"id":1672,"uris":["http://zotero.org/users/3966921/items/HCVC7IW7"],"itemData":{"id":1672,"type":"paper-conference","container-title":"Proceedings of the International Conference on Security and Management (SAM)","page":"1","publisher":"The Steering Committee of The World Congress in Computer Science, Computer …","source":"Google Scholar","title":"Effectiveness of cybersecurity competitions","author":[{"family":"Cheung","given":"Ronald S."},{"family":"Cohen","given":"Joseph Paul"},{"family":"Lo","given":"Henry Z."},{"family":"Elia","given":"Fabio"},{"family":"Carrillo-Marquez","given":"Veronica"}],"issued":{"date-parts":[["2012"]]}}}],"schema":"https://github.com/citation-style-language/schema/raw/master/csl-citation.json"} </w:instrText>
      </w:r>
      <w:r w:rsidRPr="003516E4">
        <w:rPr>
          <w:spacing w:val="-4"/>
          <w:w w:val="105"/>
        </w:rPr>
        <w:fldChar w:fldCharType="separate"/>
      </w:r>
      <w:r w:rsidR="00526D3F">
        <w:rPr>
          <w:spacing w:val="-4"/>
          <w:w w:val="105"/>
        </w:rPr>
        <w:t>[2,6,8]</w:t>
      </w:r>
      <w:r w:rsidRPr="003516E4">
        <w:rPr>
          <w:spacing w:val="-4"/>
          <w:w w:val="105"/>
        </w:rPr>
        <w:fldChar w:fldCharType="end"/>
      </w:r>
      <w:r w:rsidRPr="003516E4">
        <w:rPr>
          <w:spacing w:val="-4"/>
          <w:w w:val="105"/>
        </w:rPr>
        <w:t xml:space="preserve">. Additionally, competitions often lack formal training for entrants </w:t>
      </w:r>
      <w:r w:rsidRPr="003516E4">
        <w:rPr>
          <w:spacing w:val="-4"/>
          <w:w w:val="105"/>
        </w:rPr>
        <w:fldChar w:fldCharType="begin"/>
      </w:r>
      <w:r w:rsidR="00526D3F">
        <w:rPr>
          <w:spacing w:val="-4"/>
          <w:w w:val="105"/>
        </w:rPr>
        <w:instrText xml:space="preserve"> ADDIN ZOTERO_ITEM CSL_CITATION {"citationID":"s77lbkON","properties":{"formattedCitation":"[8]","plainCitation":"[8]","noteIndex":0},"citationItems":[{"id":2585,"uris":["http://zotero.org/users/3966921/items/E8Q5VJH9"],"itemData":{"id":2585,"type":"chapter","abstract":"The threat of cyber attacks continue to grow with the increasing number of sophisticated and successful targeted cyber attacks throughout the globe. To address this issue, there is a dire need for cybersecurity professionals with adequate motivation and skills to prevent, detect, respond, or even mitigate the effect of such threats. To this end, several cybersecurity educational programs and concentrations have been established over the past years both at the graduate and undergraduate levels. Moreover, a number of initiatives taken by the government standard bodies in the cybersecurity domain have emerged to help in framing cybersecurity education. Due to the interdisciplinary (and sometimes multidisciplinary) nature of cybersecurity, educational institutions face many issues when designing a cybersecurity curriculum. In this context, we believe that there is a desideratum to provide a big picture of the overall efforts done so far in the direction of cybersecurity curriculum design. In this paper, we present an overview and comparison of existing curriculum design approaches for cybersecurity education. This survey will help the researchers and educators to have an overview of the existing approaches for the purpose of developing a suitable and more effective cybersecurity curriculum in their future endeavour.","collection-title":"Lecture Notes in Computer Science","container-title":"Transactions on Edutainment XV","event-place":"Berlin, Heidelberg","ISBN":"978-3-662-59351-6","language":"en","note":"DOI: 10.1007/978-3-662-59351-6_9","page":"93-107","publisher":"Springer","publisher-place":"Berlin, Heidelberg","source":"Springer Link","title":"Cybersecurity Curriculum Design: A Survey","title-short":"Cybersecurity Curriculum Design","URL":"https://doi.org/10.1007/978-3-662-59351-6_9","author":[{"family":"Mouheb","given":"Djedjiga"},{"family":"Abbas","given":"Sohail"},{"family":"Merabti","given":"Madjid"}],"editor":[{"family":"Pan","given":"Zhigeng"},{"family":"Cheok","given":"Adrian David"},{"family":"Müller","given":"Wolfgang"},{"family":"Zhang","given":"Mingmin"},{"family":"El Rhalibi","given":"Abdennour"},{"family":"Kifayat","given":"Kashif"}],"accessed":{"date-parts":[["2023",10,19]]},"issued":{"date-parts":[["2019"]]}}}],"schema":"https://github.com/citation-style-language/schema/raw/master/csl-citation.json"} </w:instrText>
      </w:r>
      <w:r w:rsidRPr="003516E4">
        <w:rPr>
          <w:spacing w:val="-4"/>
          <w:w w:val="105"/>
        </w:rPr>
        <w:fldChar w:fldCharType="separate"/>
      </w:r>
      <w:r w:rsidR="00526D3F">
        <w:rPr>
          <w:spacing w:val="-4"/>
          <w:w w:val="105"/>
        </w:rPr>
        <w:t>[8]</w:t>
      </w:r>
      <w:r w:rsidRPr="003516E4">
        <w:rPr>
          <w:spacing w:val="-4"/>
          <w:w w:val="105"/>
        </w:rPr>
        <w:fldChar w:fldCharType="end"/>
      </w:r>
      <w:r w:rsidRPr="003516E4">
        <w:rPr>
          <w:spacing w:val="-4"/>
          <w:w w:val="105"/>
        </w:rPr>
        <w:t xml:space="preserve">, presenting a significant barrier as many events necessitate extensive prior knowledge </w:t>
      </w:r>
      <w:r w:rsidRPr="003516E4">
        <w:rPr>
          <w:spacing w:val="-4"/>
          <w:w w:val="105"/>
        </w:rPr>
        <w:fldChar w:fldCharType="begin"/>
      </w:r>
      <w:r w:rsidR="00526D3F">
        <w:rPr>
          <w:spacing w:val="-4"/>
          <w:w w:val="105"/>
        </w:rPr>
        <w:instrText xml:space="preserve"> ADDIN ZOTERO_ITEM CSL_CITATION {"citationID":"QQC7pwyq","properties":{"formattedCitation":"[2]","plainCitation":"[2]","noteIndex":0},"citationItems":[{"id":1672,"uris":["http://zotero.org/users/3966921/items/HCVC7IW7"],"itemData":{"id":1672,"type":"paper-conference","container-title":"Proceedings of the International Conference on Security and Management (SAM)","page":"1","publisher":"The Steering Committee of The World Congress in Computer Science, Computer …","source":"Google Scholar","title":"Effectiveness of cybersecurity competitions","author":[{"family":"Cheung","given":"Ronald S."},{"family":"Cohen","given":"Joseph Paul"},{"family":"Lo","given":"Henry Z."},{"family":"Elia","given":"Fabio"},{"family":"Carrillo-Marquez","given":"Veronica"}],"issued":{"date-parts":[["2012"]]}}}],"schema":"https://github.com/citation-style-language/schema/raw/master/csl-citation.json"} </w:instrText>
      </w:r>
      <w:r w:rsidRPr="003516E4">
        <w:rPr>
          <w:spacing w:val="-4"/>
          <w:w w:val="105"/>
        </w:rPr>
        <w:fldChar w:fldCharType="separate"/>
      </w:r>
      <w:r w:rsidR="00526D3F">
        <w:rPr>
          <w:spacing w:val="-4"/>
          <w:w w:val="105"/>
        </w:rPr>
        <w:t>[2]</w:t>
      </w:r>
      <w:r w:rsidRPr="003516E4">
        <w:rPr>
          <w:spacing w:val="-4"/>
          <w:w w:val="105"/>
        </w:rPr>
        <w:fldChar w:fldCharType="end"/>
      </w:r>
      <w:r w:rsidRPr="003516E4">
        <w:rPr>
          <w:spacing w:val="-4"/>
          <w:w w:val="105"/>
        </w:rPr>
        <w:t xml:space="preserve">. </w:t>
      </w:r>
    </w:p>
    <w:p w14:paraId="2AECB530" w14:textId="4BC750FA" w:rsidR="00161B72" w:rsidRDefault="003516E4" w:rsidP="00161B72">
      <w:pPr>
        <w:pStyle w:val="BodyText"/>
        <w:spacing w:before="188" w:line="247" w:lineRule="auto"/>
        <w:ind w:left="106" w:right="105"/>
        <w:jc w:val="both"/>
        <w:rPr>
          <w:spacing w:val="-4"/>
          <w:w w:val="105"/>
        </w:rPr>
      </w:pPr>
      <w:r w:rsidRPr="003516E4">
        <w:rPr>
          <w:spacing w:val="-4"/>
          <w:w w:val="105"/>
        </w:rPr>
        <w:t xml:space="preserve">The NCL's structure comprises four phases: the Gym, with guided challenges for skill-building; the Practice Game, encouraging collaborative problem-solving; the Individual Game, for personal skill assessment; and the Team Game, where groups of up to seven collaborate </w:t>
      </w:r>
      <w:r w:rsidRPr="003516E4">
        <w:rPr>
          <w:spacing w:val="-4"/>
          <w:w w:val="105"/>
        </w:rPr>
        <w:fldChar w:fldCharType="begin"/>
      </w:r>
      <w:r w:rsidR="00526D3F">
        <w:rPr>
          <w:spacing w:val="-4"/>
          <w:w w:val="105"/>
        </w:rPr>
        <w:instrText xml:space="preserve"> ADDIN ZOTERO_ITEM CSL_CITATION {"citationID":"d9Mz47RP","properties":{"formattedCitation":"[11]","plainCitation":"[11]","noteIndex":0},"citationItems":[{"id":1894,"uris":["http://zotero.org/users/3966921/items/C2WADI9W"],"itemData":{"id":1894,"type":"webpage","container-title":"National Cyber League","language":"en-US","title":"National Cyber League","URL":"https://nationalcyberleague.org","accessed":{"date-parts":[["2022",6,22]]},"issued":{"date-parts":[["2022",6,22]]}}}],"schema":"https://github.com/citation-style-language/schema/raw/master/csl-citation.json"} </w:instrText>
      </w:r>
      <w:r w:rsidRPr="003516E4">
        <w:rPr>
          <w:spacing w:val="-4"/>
          <w:w w:val="105"/>
        </w:rPr>
        <w:fldChar w:fldCharType="separate"/>
      </w:r>
      <w:r w:rsidR="00526D3F">
        <w:t>[11]</w:t>
      </w:r>
      <w:r w:rsidRPr="003516E4">
        <w:rPr>
          <w:spacing w:val="-4"/>
          <w:w w:val="105"/>
        </w:rPr>
        <w:fldChar w:fldCharType="end"/>
      </w:r>
      <w:r w:rsidRPr="003516E4">
        <w:rPr>
          <w:spacing w:val="-4"/>
          <w:w w:val="105"/>
        </w:rPr>
        <w:t>. Each phase offers a variety of difficulties across nine cybersecurity categories that correspond with the National Institute of Standards and Technology’s (NIST) National Initiative for Cybersecurity Education’s (NICE) work roles. These categories include cryptography, password cracking, log analysis, network traffic analysis, forensics, web application exploitation, scanning, enumeration and exploitation, and open-source intelligence, providing a comprehensive range of skills development and assessment for participants.</w:t>
      </w:r>
    </w:p>
    <w:p w14:paraId="551872A2" w14:textId="35196962" w:rsidR="00161B72" w:rsidRDefault="003516E4" w:rsidP="00161B72">
      <w:pPr>
        <w:pStyle w:val="BodyText"/>
        <w:spacing w:before="188" w:line="247" w:lineRule="auto"/>
        <w:ind w:left="106" w:right="105"/>
        <w:jc w:val="both"/>
        <w:rPr>
          <w:spacing w:val="-4"/>
          <w:w w:val="105"/>
        </w:rPr>
      </w:pPr>
      <w:r w:rsidRPr="003516E4">
        <w:rPr>
          <w:spacing w:val="-4"/>
          <w:w w:val="105"/>
        </w:rPr>
        <w:t xml:space="preserve">To recruit participants for the survey we contacted NCL alumni via two different channels.  First, we utilized LinkedIn to identify individuals who had mentioned NCL in their skills section and held a current position within the cybersecurity field.  We then sent out connection requests on LinkedIn and successfully established connections with 62 professionals. Upon connecting, we sent </w:t>
      </w:r>
      <w:proofErr w:type="gramStart"/>
      <w:r w:rsidRPr="003516E4">
        <w:rPr>
          <w:spacing w:val="-4"/>
          <w:w w:val="105"/>
        </w:rPr>
        <w:t>each individual</w:t>
      </w:r>
      <w:proofErr w:type="gramEnd"/>
      <w:r w:rsidRPr="003516E4">
        <w:rPr>
          <w:spacing w:val="-4"/>
          <w:w w:val="105"/>
        </w:rPr>
        <w:t xml:space="preserve"> a direct message on LinkedIn with an invitation to contribute to our research, which read: “I'm hoping you can take about 10 minutes to help me with some research that I am doing. I'm studying how/if the NCL helped prepare you for your career in cybersecurity.” The message also included a link to the survey hosted by Survey Monkey. We received completed surveys from 34 individuals in the group, a 55% response rate.</w:t>
      </w:r>
    </w:p>
    <w:p w14:paraId="42CCDC04" w14:textId="55EFAB15" w:rsidR="003516E4" w:rsidRPr="003516E4" w:rsidRDefault="003516E4" w:rsidP="00161B72">
      <w:pPr>
        <w:pStyle w:val="BodyText"/>
        <w:spacing w:before="188" w:line="247" w:lineRule="auto"/>
        <w:ind w:left="106" w:right="105"/>
        <w:jc w:val="both"/>
        <w:rPr>
          <w:spacing w:val="-4"/>
          <w:w w:val="105"/>
        </w:rPr>
      </w:pPr>
      <w:r w:rsidRPr="003516E4">
        <w:rPr>
          <w:spacing w:val="-4"/>
          <w:w w:val="105"/>
        </w:rPr>
        <w:t xml:space="preserve">Next, we partnered with the National Cyber League (NCL) to contact 6,013 of their college graduate alumni, whose expected graduation dates were known from their registration details. Although we were not certain of their actual graduation status or </w:t>
      </w:r>
      <w:r w:rsidRPr="003516E4">
        <w:rPr>
          <w:spacing w:val="-4"/>
          <w:w w:val="105"/>
        </w:rPr>
        <w:lastRenderedPageBreak/>
        <w:t>whether they were employed in the cybersecurity sector, we proceeded with the outreach. From this group, we received 47 completed surveys, resulting in a response rate of 0.8%.</w:t>
      </w:r>
    </w:p>
    <w:p w14:paraId="4711BC23" w14:textId="1F782A94" w:rsidR="007D673E" w:rsidRPr="001F1C7A" w:rsidRDefault="003516E4" w:rsidP="001F1C7A">
      <w:pPr>
        <w:pStyle w:val="BodyText"/>
        <w:spacing w:before="188" w:line="247" w:lineRule="auto"/>
        <w:ind w:left="106" w:right="105"/>
        <w:jc w:val="both"/>
        <w:rPr>
          <w:spacing w:val="-4"/>
          <w:w w:val="105"/>
        </w:rPr>
      </w:pPr>
      <w:r w:rsidRPr="003516E4">
        <w:rPr>
          <w:spacing w:val="-4"/>
          <w:w w:val="105"/>
        </w:rPr>
        <w:t>The survey consisted of 35 questions; it included 27 quantitative queries using a Likert scale, five open-ended qualitative inquiries, one binary yes/no question, and two queries for consent to disclose their identity, followed by a prompt for their name and email address. The survey was conducted online via Survey Monkey, with each response's start and end times, as well as the</w:t>
      </w:r>
      <w:r w:rsidR="00CF1753">
        <w:rPr>
          <w:spacing w:val="-4"/>
          <w:w w:val="105"/>
        </w:rPr>
        <w:t>ir</w:t>
      </w:r>
      <w:r w:rsidRPr="003516E4">
        <w:rPr>
          <w:spacing w:val="-4"/>
          <w:w w:val="105"/>
        </w:rPr>
        <w:t xml:space="preserve"> IP address, being logged.</w:t>
      </w:r>
    </w:p>
    <w:p w14:paraId="49E58AD5" w14:textId="68298F4C" w:rsidR="007D673E" w:rsidRDefault="001F1C7A">
      <w:pPr>
        <w:pStyle w:val="Heading1"/>
        <w:numPr>
          <w:ilvl w:val="0"/>
          <w:numId w:val="5"/>
        </w:numPr>
        <w:tabs>
          <w:tab w:val="left" w:pos="580"/>
          <w:tab w:val="left" w:pos="581"/>
        </w:tabs>
        <w:spacing w:before="76"/>
      </w:pPr>
      <w:r>
        <w:t>Results and Discussion</w:t>
      </w:r>
    </w:p>
    <w:p w14:paraId="137451FE" w14:textId="06D3C7D3" w:rsidR="001F1C7A" w:rsidRPr="001F1C7A" w:rsidRDefault="001F1C7A" w:rsidP="001F1C7A">
      <w:pPr>
        <w:pStyle w:val="BodyText"/>
        <w:spacing w:before="188" w:line="247" w:lineRule="auto"/>
        <w:ind w:left="106" w:right="105"/>
        <w:jc w:val="both"/>
        <w:rPr>
          <w:spacing w:val="-4"/>
          <w:w w:val="105"/>
        </w:rPr>
      </w:pPr>
      <w:r w:rsidRPr="001F1C7A">
        <w:rPr>
          <w:spacing w:val="-4"/>
          <w:w w:val="105"/>
        </w:rPr>
        <w:t>The survey consisted of question on four main topic areas: 1) the influence the NCL had on their interest in cybersecurity, 2) the skills acquired through the NCL, 3) the impact of the NCL on employment, and 4) the relevance of the NCL to their current role. We had a total of 81 responses.</w:t>
      </w:r>
    </w:p>
    <w:p w14:paraId="2C4E8D97" w14:textId="5977B08F" w:rsidR="001F1C7A" w:rsidRDefault="001F1C7A" w:rsidP="001F1C7A">
      <w:pPr>
        <w:pStyle w:val="Heading1"/>
        <w:numPr>
          <w:ilvl w:val="1"/>
          <w:numId w:val="5"/>
        </w:numPr>
        <w:tabs>
          <w:tab w:val="left" w:pos="580"/>
          <w:tab w:val="left" w:pos="581"/>
        </w:tabs>
        <w:spacing w:before="76"/>
      </w:pPr>
      <w:r>
        <w:t>Quantitative Results</w:t>
      </w:r>
    </w:p>
    <w:p w14:paraId="505BE5B6" w14:textId="675BF8AA" w:rsidR="001F1C7A" w:rsidRPr="005A7816" w:rsidRDefault="001F1C7A" w:rsidP="001F1C7A">
      <w:pPr>
        <w:rPr>
          <w:b/>
          <w:bCs/>
          <w:sz w:val="20"/>
          <w:szCs w:val="20"/>
        </w:rPr>
      </w:pPr>
    </w:p>
    <w:p w14:paraId="708849D6" w14:textId="77777777" w:rsidR="001F1C7A" w:rsidRPr="005A7816" w:rsidRDefault="001F1C7A" w:rsidP="001F1C7A">
      <w:pPr>
        <w:rPr>
          <w:sz w:val="20"/>
          <w:szCs w:val="20"/>
        </w:rPr>
      </w:pPr>
      <w:r w:rsidRPr="005A7816">
        <w:rPr>
          <w:sz w:val="20"/>
          <w:szCs w:val="20"/>
        </w:rPr>
        <w:t>Participants largely agreed on the following, as indicated by the distributions skewed towards higher values:</w:t>
      </w:r>
    </w:p>
    <w:p w14:paraId="07E24FEA" w14:textId="15DA55F7" w:rsidR="001F1C7A" w:rsidRPr="004B7203" w:rsidRDefault="001F1C7A" w:rsidP="004B7203">
      <w:pPr>
        <w:numPr>
          <w:ilvl w:val="0"/>
          <w:numId w:val="8"/>
        </w:numPr>
        <w:rPr>
          <w:sz w:val="20"/>
          <w:szCs w:val="20"/>
        </w:rPr>
      </w:pPr>
      <w:r w:rsidRPr="005A7816">
        <w:rPr>
          <w:b/>
          <w:bCs/>
          <w:sz w:val="20"/>
          <w:szCs w:val="20"/>
        </w:rPr>
        <w:t>Motivation to Learn About Cybersecurity</w:t>
      </w:r>
      <w:r w:rsidRPr="005A7816">
        <w:rPr>
          <w:sz w:val="20"/>
          <w:szCs w:val="20"/>
        </w:rPr>
        <w:t>: Responses concentrated around high values, indicating a strong agreement on increased motivation</w:t>
      </w:r>
      <w:r w:rsidRPr="007C54B0">
        <w:rPr>
          <w:sz w:val="20"/>
          <w:szCs w:val="20"/>
        </w:rPr>
        <w:t xml:space="preserve"> (see figure 1 below)</w:t>
      </w:r>
      <w:r w:rsidRPr="005A7816">
        <w:rPr>
          <w:sz w:val="20"/>
          <w:szCs w:val="20"/>
        </w:rPr>
        <w:t>.</w:t>
      </w:r>
      <w:r w:rsidRPr="007C54B0">
        <w:rPr>
          <w:sz w:val="20"/>
          <w:szCs w:val="20"/>
        </w:rPr>
        <w:t xml:space="preserve"> Mean = 4.66, </w:t>
      </w:r>
      <w:r w:rsidRPr="002826D0">
        <w:rPr>
          <w:sz w:val="20"/>
          <w:szCs w:val="20"/>
        </w:rPr>
        <w:t>Standard Deviation = 0.62</w:t>
      </w:r>
    </w:p>
    <w:p w14:paraId="102088DF" w14:textId="77777777" w:rsidR="001F1C7A" w:rsidRPr="007C54B0" w:rsidRDefault="001F1C7A" w:rsidP="001F1C7A">
      <w:pPr>
        <w:numPr>
          <w:ilvl w:val="0"/>
          <w:numId w:val="8"/>
        </w:numPr>
        <w:rPr>
          <w:sz w:val="20"/>
          <w:szCs w:val="20"/>
        </w:rPr>
      </w:pPr>
      <w:r w:rsidRPr="005A7816">
        <w:rPr>
          <w:b/>
          <w:bCs/>
          <w:sz w:val="20"/>
          <w:szCs w:val="20"/>
        </w:rPr>
        <w:t>Understanding of Cybersecurity</w:t>
      </w:r>
      <w:r w:rsidRPr="005A7816">
        <w:rPr>
          <w:sz w:val="20"/>
          <w:szCs w:val="20"/>
        </w:rPr>
        <w:t>: A skew towards higher ratings suggests a consensus on the NCL's positive impact on understanding cybersecurity</w:t>
      </w:r>
      <w:r w:rsidRPr="007C54B0">
        <w:rPr>
          <w:sz w:val="20"/>
          <w:szCs w:val="20"/>
        </w:rPr>
        <w:t xml:space="preserve"> (see figure 2 below)</w:t>
      </w:r>
      <w:r w:rsidRPr="005A7816">
        <w:rPr>
          <w:sz w:val="20"/>
          <w:szCs w:val="20"/>
        </w:rPr>
        <w:t>.</w:t>
      </w:r>
      <w:r w:rsidRPr="007C54B0">
        <w:rPr>
          <w:sz w:val="20"/>
          <w:szCs w:val="20"/>
        </w:rPr>
        <w:t xml:space="preserve"> Mean = 4.49, </w:t>
      </w:r>
      <w:r w:rsidRPr="00693DE1">
        <w:rPr>
          <w:sz w:val="20"/>
          <w:szCs w:val="20"/>
        </w:rPr>
        <w:t>Standard Deviation = 0.66</w:t>
      </w:r>
    </w:p>
    <w:tbl>
      <w:tblPr>
        <w:tblStyle w:val="TableGrid"/>
        <w:tblW w:w="0" w:type="auto"/>
        <w:tblLook w:val="04A0" w:firstRow="1" w:lastRow="0" w:firstColumn="1" w:lastColumn="0" w:noHBand="0" w:noVBand="1"/>
      </w:tblPr>
      <w:tblGrid>
        <w:gridCol w:w="3495"/>
        <w:gridCol w:w="3495"/>
      </w:tblGrid>
      <w:tr w:rsidR="004B7203" w14:paraId="1C112192" w14:textId="77777777" w:rsidTr="004B7203">
        <w:tc>
          <w:tcPr>
            <w:tcW w:w="3495" w:type="dxa"/>
          </w:tcPr>
          <w:p w14:paraId="7684EC2C" w14:textId="44A7823B" w:rsidR="004B7203" w:rsidRDefault="004B7203" w:rsidP="001F1C7A">
            <w:pPr>
              <w:jc w:val="center"/>
              <w:rPr>
                <w:sz w:val="20"/>
                <w:szCs w:val="20"/>
              </w:rPr>
            </w:pPr>
            <w:r w:rsidRPr="007C54B0">
              <w:rPr>
                <w:noProof/>
                <w:sz w:val="20"/>
                <w:szCs w:val="20"/>
              </w:rPr>
              <w:drawing>
                <wp:inline distT="0" distB="0" distL="0" distR="0" wp14:anchorId="693BE61A" wp14:editId="7A62C774">
                  <wp:extent cx="1802524" cy="857767"/>
                  <wp:effectExtent l="0" t="0" r="0" b="6350"/>
                  <wp:docPr id="485619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19337" name="Picture 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909797" cy="908815"/>
                          </a:xfrm>
                          <a:prstGeom prst="rect">
                            <a:avLst/>
                          </a:prstGeom>
                        </pic:spPr>
                      </pic:pic>
                    </a:graphicData>
                  </a:graphic>
                </wp:inline>
              </w:drawing>
            </w:r>
          </w:p>
        </w:tc>
        <w:tc>
          <w:tcPr>
            <w:tcW w:w="3495" w:type="dxa"/>
          </w:tcPr>
          <w:p w14:paraId="646544E6" w14:textId="3D5F8582" w:rsidR="004B7203" w:rsidRDefault="004B7203" w:rsidP="001F1C7A">
            <w:pPr>
              <w:jc w:val="center"/>
              <w:rPr>
                <w:sz w:val="20"/>
                <w:szCs w:val="20"/>
              </w:rPr>
            </w:pPr>
            <w:r w:rsidRPr="007C54B0">
              <w:rPr>
                <w:noProof/>
                <w:sz w:val="20"/>
                <w:szCs w:val="20"/>
              </w:rPr>
              <w:drawing>
                <wp:inline distT="0" distB="0" distL="0" distR="0" wp14:anchorId="1491B08F" wp14:editId="0C5A601F">
                  <wp:extent cx="1870841" cy="890277"/>
                  <wp:effectExtent l="0" t="0" r="0" b="0"/>
                  <wp:docPr id="14361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089" name="Picture 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970355" cy="937633"/>
                          </a:xfrm>
                          <a:prstGeom prst="rect">
                            <a:avLst/>
                          </a:prstGeom>
                        </pic:spPr>
                      </pic:pic>
                    </a:graphicData>
                  </a:graphic>
                </wp:inline>
              </w:drawing>
            </w:r>
          </w:p>
        </w:tc>
      </w:tr>
      <w:tr w:rsidR="004B7203" w14:paraId="350E0AD0" w14:textId="77777777" w:rsidTr="004B7203">
        <w:tc>
          <w:tcPr>
            <w:tcW w:w="3495" w:type="dxa"/>
          </w:tcPr>
          <w:p w14:paraId="584194BC" w14:textId="16FD7D87" w:rsidR="004B7203" w:rsidRPr="008D102A" w:rsidRDefault="004B7203" w:rsidP="004B7203">
            <w:pPr>
              <w:rPr>
                <w:sz w:val="11"/>
                <w:szCs w:val="11"/>
              </w:rPr>
            </w:pPr>
            <w:r w:rsidRPr="008D102A">
              <w:rPr>
                <w:sz w:val="11"/>
                <w:szCs w:val="11"/>
              </w:rPr>
              <w:t>Figure 1: To what extent did the NCL impact your motivation to learn more about cybersecurity. either positively or negatively?</w:t>
            </w:r>
          </w:p>
        </w:tc>
        <w:tc>
          <w:tcPr>
            <w:tcW w:w="3495" w:type="dxa"/>
          </w:tcPr>
          <w:p w14:paraId="66F3E110" w14:textId="26A1C5A6" w:rsidR="004B7203" w:rsidRPr="008D102A" w:rsidRDefault="004B7203" w:rsidP="004B7203">
            <w:pPr>
              <w:rPr>
                <w:sz w:val="11"/>
                <w:szCs w:val="11"/>
              </w:rPr>
            </w:pPr>
            <w:r w:rsidRPr="008D102A">
              <w:rPr>
                <w:sz w:val="11"/>
                <w:szCs w:val="11"/>
              </w:rPr>
              <w:t>Figure 2: To what extent did the NCL influence your understanding of cybersecurity, either positively or negatively?</w:t>
            </w:r>
          </w:p>
        </w:tc>
      </w:tr>
    </w:tbl>
    <w:p w14:paraId="4C852010" w14:textId="77777777" w:rsidR="001F1C7A" w:rsidRPr="005A7816" w:rsidRDefault="001F1C7A" w:rsidP="001F1C7A">
      <w:pPr>
        <w:rPr>
          <w:sz w:val="20"/>
          <w:szCs w:val="20"/>
        </w:rPr>
      </w:pPr>
    </w:p>
    <w:p w14:paraId="51ADF4D0" w14:textId="6F630194" w:rsidR="001F1C7A" w:rsidRPr="004B7203" w:rsidRDefault="001F1C7A" w:rsidP="001F1C7A">
      <w:pPr>
        <w:numPr>
          <w:ilvl w:val="0"/>
          <w:numId w:val="8"/>
        </w:numPr>
        <w:rPr>
          <w:sz w:val="20"/>
          <w:szCs w:val="20"/>
        </w:rPr>
      </w:pPr>
      <w:r w:rsidRPr="005A7816">
        <w:rPr>
          <w:b/>
          <w:bCs/>
          <w:sz w:val="20"/>
          <w:szCs w:val="20"/>
        </w:rPr>
        <w:t>Hands-On Experience Not Available in Formal Education/Training</w:t>
      </w:r>
      <w:r w:rsidRPr="005A7816">
        <w:rPr>
          <w:sz w:val="20"/>
          <w:szCs w:val="20"/>
        </w:rPr>
        <w:t>: The peak at higher values indicates agreement on the value of NCL's hands-on experience</w:t>
      </w:r>
      <w:r w:rsidRPr="007C54B0">
        <w:rPr>
          <w:sz w:val="20"/>
          <w:szCs w:val="20"/>
        </w:rPr>
        <w:t xml:space="preserve"> (see figure 3 below)</w:t>
      </w:r>
      <w:r w:rsidRPr="005A7816">
        <w:rPr>
          <w:sz w:val="20"/>
          <w:szCs w:val="20"/>
        </w:rPr>
        <w:t>.</w:t>
      </w:r>
      <w:r w:rsidRPr="007C54B0">
        <w:rPr>
          <w:sz w:val="20"/>
          <w:szCs w:val="20"/>
        </w:rPr>
        <w:t xml:space="preserve"> Mean = 4.22, </w:t>
      </w:r>
      <w:r w:rsidRPr="000839B7">
        <w:rPr>
          <w:sz w:val="20"/>
          <w:szCs w:val="20"/>
        </w:rPr>
        <w:t>Standard Deviation = 0.86</w:t>
      </w:r>
    </w:p>
    <w:p w14:paraId="6AD3FA52" w14:textId="7666650D" w:rsidR="001F1C7A" w:rsidRPr="00161B72" w:rsidRDefault="001F1C7A" w:rsidP="004B7203">
      <w:pPr>
        <w:numPr>
          <w:ilvl w:val="0"/>
          <w:numId w:val="8"/>
        </w:numPr>
        <w:rPr>
          <w:sz w:val="20"/>
          <w:szCs w:val="20"/>
        </w:rPr>
      </w:pPr>
      <w:r w:rsidRPr="005A7816">
        <w:rPr>
          <w:b/>
          <w:bCs/>
          <w:sz w:val="20"/>
          <w:szCs w:val="20"/>
        </w:rPr>
        <w:t>Confidence in Cybersecurity Field</w:t>
      </w:r>
      <w:r w:rsidRPr="005A7816">
        <w:rPr>
          <w:sz w:val="20"/>
          <w:szCs w:val="20"/>
        </w:rPr>
        <w:t>: A skew towards higher scores suggests a strong consensus on the NCL enhancing participants' confidence</w:t>
      </w:r>
      <w:r w:rsidRPr="007C54B0">
        <w:rPr>
          <w:sz w:val="20"/>
          <w:szCs w:val="20"/>
        </w:rPr>
        <w:t xml:space="preserve"> (see figure 4 below)</w:t>
      </w:r>
      <w:r w:rsidRPr="005A7816">
        <w:rPr>
          <w:sz w:val="20"/>
          <w:szCs w:val="20"/>
        </w:rPr>
        <w:t>.</w:t>
      </w:r>
      <w:r w:rsidRPr="007C54B0">
        <w:rPr>
          <w:sz w:val="20"/>
          <w:szCs w:val="20"/>
        </w:rPr>
        <w:t xml:space="preserve"> Mean = 4.22, </w:t>
      </w:r>
      <w:r w:rsidRPr="00D54FA2">
        <w:rPr>
          <w:sz w:val="20"/>
          <w:szCs w:val="20"/>
        </w:rPr>
        <w:t>Standard Deviation = 0.83</w:t>
      </w:r>
    </w:p>
    <w:tbl>
      <w:tblPr>
        <w:tblStyle w:val="TableGrid"/>
        <w:tblW w:w="0" w:type="auto"/>
        <w:tblLook w:val="04A0" w:firstRow="1" w:lastRow="0" w:firstColumn="1" w:lastColumn="0" w:noHBand="0" w:noVBand="1"/>
      </w:tblPr>
      <w:tblGrid>
        <w:gridCol w:w="3484"/>
        <w:gridCol w:w="3470"/>
      </w:tblGrid>
      <w:tr w:rsidR="004B7203" w14:paraId="59A4E122" w14:textId="77777777" w:rsidTr="00161B72">
        <w:trPr>
          <w:trHeight w:val="1495"/>
        </w:trPr>
        <w:tc>
          <w:tcPr>
            <w:tcW w:w="3470" w:type="dxa"/>
          </w:tcPr>
          <w:p w14:paraId="1ABBB6A3" w14:textId="53A2D241" w:rsidR="004B7203" w:rsidRDefault="004B7203" w:rsidP="004B7203">
            <w:pPr>
              <w:rPr>
                <w:sz w:val="20"/>
                <w:szCs w:val="20"/>
              </w:rPr>
            </w:pPr>
            <w:r w:rsidRPr="007C54B0">
              <w:rPr>
                <w:noProof/>
                <w:sz w:val="20"/>
                <w:szCs w:val="20"/>
              </w:rPr>
              <w:lastRenderedPageBreak/>
              <w:drawing>
                <wp:inline distT="0" distB="0" distL="0" distR="0" wp14:anchorId="2868FA08" wp14:editId="40BB115C">
                  <wp:extent cx="2075793" cy="965374"/>
                  <wp:effectExtent l="0" t="0" r="0" b="0"/>
                  <wp:docPr id="1271341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41394" name="Picture 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129772" cy="990478"/>
                          </a:xfrm>
                          <a:prstGeom prst="rect">
                            <a:avLst/>
                          </a:prstGeom>
                        </pic:spPr>
                      </pic:pic>
                    </a:graphicData>
                  </a:graphic>
                </wp:inline>
              </w:drawing>
            </w:r>
          </w:p>
        </w:tc>
        <w:tc>
          <w:tcPr>
            <w:tcW w:w="3470" w:type="dxa"/>
          </w:tcPr>
          <w:p w14:paraId="2E5A4F67" w14:textId="00530083" w:rsidR="004B7203" w:rsidRDefault="004B7203" w:rsidP="004B7203">
            <w:pPr>
              <w:rPr>
                <w:sz w:val="20"/>
                <w:szCs w:val="20"/>
              </w:rPr>
            </w:pPr>
            <w:r w:rsidRPr="007C54B0">
              <w:rPr>
                <w:noProof/>
                <w:sz w:val="20"/>
                <w:szCs w:val="20"/>
              </w:rPr>
              <w:drawing>
                <wp:inline distT="0" distB="0" distL="0" distR="0" wp14:anchorId="0B474D5A" wp14:editId="7EBC8596">
                  <wp:extent cx="1975945" cy="918938"/>
                  <wp:effectExtent l="0" t="0" r="0" b="0"/>
                  <wp:docPr id="741197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97211" name="Picture 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051557" cy="954102"/>
                          </a:xfrm>
                          <a:prstGeom prst="rect">
                            <a:avLst/>
                          </a:prstGeom>
                        </pic:spPr>
                      </pic:pic>
                    </a:graphicData>
                  </a:graphic>
                </wp:inline>
              </w:drawing>
            </w:r>
          </w:p>
        </w:tc>
      </w:tr>
      <w:tr w:rsidR="004B7203" w14:paraId="53F64F7D" w14:textId="77777777" w:rsidTr="00161B72">
        <w:trPr>
          <w:trHeight w:val="252"/>
        </w:trPr>
        <w:tc>
          <w:tcPr>
            <w:tcW w:w="3470" w:type="dxa"/>
          </w:tcPr>
          <w:p w14:paraId="255DB077" w14:textId="31BF7B94" w:rsidR="004B7203" w:rsidRPr="008D102A" w:rsidRDefault="004B7203" w:rsidP="004B7203">
            <w:pPr>
              <w:rPr>
                <w:sz w:val="11"/>
                <w:szCs w:val="11"/>
              </w:rPr>
            </w:pPr>
            <w:r w:rsidRPr="008D102A">
              <w:rPr>
                <w:sz w:val="11"/>
                <w:szCs w:val="11"/>
              </w:rPr>
              <w:t>Figure 3: The NCL provided hands-on experience that was not available in my formal education or training.</w:t>
            </w:r>
          </w:p>
        </w:tc>
        <w:tc>
          <w:tcPr>
            <w:tcW w:w="3470" w:type="dxa"/>
          </w:tcPr>
          <w:p w14:paraId="16479A47" w14:textId="79008C4F" w:rsidR="004B7203" w:rsidRPr="008D102A" w:rsidRDefault="004B7203" w:rsidP="004B7203">
            <w:pPr>
              <w:rPr>
                <w:sz w:val="11"/>
                <w:szCs w:val="11"/>
              </w:rPr>
            </w:pPr>
            <w:r w:rsidRPr="008D102A">
              <w:rPr>
                <w:sz w:val="11"/>
                <w:szCs w:val="11"/>
              </w:rPr>
              <w:t>Figure 4: To what extent did the NCL affect your confidence in the cybersecurity field, either positively or negatively?</w:t>
            </w:r>
          </w:p>
        </w:tc>
      </w:tr>
    </w:tbl>
    <w:p w14:paraId="2216BC52" w14:textId="3E129DFF" w:rsidR="001F1C7A" w:rsidRPr="007C54B0" w:rsidRDefault="001F1C7A" w:rsidP="008D102A">
      <w:pPr>
        <w:rPr>
          <w:sz w:val="20"/>
          <w:szCs w:val="20"/>
        </w:rPr>
      </w:pPr>
      <w:r w:rsidRPr="005A7816">
        <w:rPr>
          <w:sz w:val="20"/>
          <w:szCs w:val="20"/>
        </w:rPr>
        <w:t>Participants had more varied opinions on the following, as indicated by more evenly distributed responses or lack of a strong single peak</w:t>
      </w:r>
      <w:r w:rsidR="00D81E31">
        <w:rPr>
          <w:sz w:val="20"/>
          <w:szCs w:val="20"/>
        </w:rPr>
        <w:t xml:space="preserve">. For the question </w:t>
      </w:r>
      <w:r w:rsidR="008D102A">
        <w:rPr>
          <w:sz w:val="20"/>
          <w:szCs w:val="20"/>
        </w:rPr>
        <w:t>about the</w:t>
      </w:r>
      <w:r w:rsidR="00D81E31">
        <w:rPr>
          <w:sz w:val="20"/>
          <w:szCs w:val="20"/>
        </w:rPr>
        <w:t xml:space="preserve"> NCL </w:t>
      </w:r>
      <w:r w:rsidR="008D102A">
        <w:rPr>
          <w:sz w:val="20"/>
          <w:szCs w:val="20"/>
        </w:rPr>
        <w:t xml:space="preserve">being </w:t>
      </w:r>
      <w:r w:rsidR="00D81E31">
        <w:rPr>
          <w:sz w:val="20"/>
          <w:szCs w:val="20"/>
        </w:rPr>
        <w:t>discu</w:t>
      </w:r>
      <w:r w:rsidR="008D102A">
        <w:rPr>
          <w:sz w:val="20"/>
          <w:szCs w:val="20"/>
        </w:rPr>
        <w:t>ssed during the job interview, t</w:t>
      </w:r>
      <w:r w:rsidRPr="005A7816">
        <w:rPr>
          <w:sz w:val="20"/>
          <w:szCs w:val="20"/>
        </w:rPr>
        <w:t>he responses were more spread out, indicating varied experiences regarding the discussion of NCL in job interviews</w:t>
      </w:r>
      <w:r w:rsidR="004B7203">
        <w:rPr>
          <w:sz w:val="20"/>
          <w:szCs w:val="20"/>
        </w:rPr>
        <w:t xml:space="preserve"> (42.31% yes and 57.69% no).</w:t>
      </w:r>
      <w:r w:rsidR="008D102A">
        <w:rPr>
          <w:sz w:val="20"/>
          <w:szCs w:val="20"/>
        </w:rPr>
        <w:t xml:space="preserve"> When asked about encountering similar problem in their current job, the </w:t>
      </w:r>
      <w:r w:rsidRPr="005A7816">
        <w:rPr>
          <w:sz w:val="20"/>
          <w:szCs w:val="20"/>
        </w:rPr>
        <w:t>distribution suggests varied experiences about encountering NCL-like problems in current jobs</w:t>
      </w:r>
      <w:r w:rsidR="00D81E31">
        <w:rPr>
          <w:sz w:val="20"/>
          <w:szCs w:val="20"/>
        </w:rPr>
        <w:t xml:space="preserve"> (see figure </w:t>
      </w:r>
      <w:r w:rsidR="00CF1753">
        <w:rPr>
          <w:sz w:val="20"/>
          <w:szCs w:val="20"/>
        </w:rPr>
        <w:t>5</w:t>
      </w:r>
      <w:r w:rsidR="00D81E31">
        <w:rPr>
          <w:sz w:val="20"/>
          <w:szCs w:val="20"/>
        </w:rPr>
        <w:t xml:space="preserve"> below)</w:t>
      </w:r>
      <w:r w:rsidR="008D102A">
        <w:rPr>
          <w:sz w:val="20"/>
          <w:szCs w:val="20"/>
        </w:rPr>
        <w:t>.</w:t>
      </w:r>
      <w:r w:rsidRPr="005A7816">
        <w:rPr>
          <w:sz w:val="20"/>
          <w:szCs w:val="20"/>
        </w:rPr>
        <w:t xml:space="preserve"> Responses were </w:t>
      </w:r>
      <w:r w:rsidR="008D102A">
        <w:rPr>
          <w:sz w:val="20"/>
          <w:szCs w:val="20"/>
        </w:rPr>
        <w:t>also</w:t>
      </w:r>
      <w:r w:rsidRPr="005A7816">
        <w:rPr>
          <w:sz w:val="20"/>
          <w:szCs w:val="20"/>
        </w:rPr>
        <w:t xml:space="preserve"> distributed</w:t>
      </w:r>
      <w:r w:rsidR="008D102A">
        <w:rPr>
          <w:sz w:val="20"/>
          <w:szCs w:val="20"/>
        </w:rPr>
        <w:t xml:space="preserve"> for the question about real-world relevance of NCL challenges</w:t>
      </w:r>
      <w:r w:rsidRPr="005A7816">
        <w:rPr>
          <w:sz w:val="20"/>
          <w:szCs w:val="20"/>
        </w:rPr>
        <w:t>, reflecting varied opinions on how closely NCL activities mirror real-world scenarios</w:t>
      </w:r>
      <w:r w:rsidR="00D81E31">
        <w:rPr>
          <w:sz w:val="20"/>
          <w:szCs w:val="20"/>
        </w:rPr>
        <w:t xml:space="preserve"> (see figure </w:t>
      </w:r>
      <w:r w:rsidR="00CF1753">
        <w:rPr>
          <w:sz w:val="20"/>
          <w:szCs w:val="20"/>
        </w:rPr>
        <w:t>6</w:t>
      </w:r>
      <w:r w:rsidR="00D81E31">
        <w:rPr>
          <w:sz w:val="20"/>
          <w:szCs w:val="20"/>
        </w:rPr>
        <w:t xml:space="preserve"> below)</w:t>
      </w:r>
      <w:r w:rsidRPr="005A7816">
        <w:rPr>
          <w:sz w:val="20"/>
          <w:szCs w:val="20"/>
        </w:rPr>
        <w:t>.</w:t>
      </w:r>
      <w:r w:rsidR="00BF714B">
        <w:rPr>
          <w:sz w:val="20"/>
          <w:szCs w:val="20"/>
        </w:rPr>
        <w:t xml:space="preserve"> The rest of the quantitative questions are listed below in figure 7.</w:t>
      </w:r>
    </w:p>
    <w:p w14:paraId="5F3AC603" w14:textId="05F79FB7" w:rsidR="001F1C7A" w:rsidRPr="007C54B0" w:rsidRDefault="001F1C7A" w:rsidP="001F1C7A">
      <w:pPr>
        <w:rPr>
          <w:sz w:val="20"/>
          <w:szCs w:val="20"/>
        </w:rPr>
      </w:pPr>
    </w:p>
    <w:tbl>
      <w:tblPr>
        <w:tblStyle w:val="TableGrid"/>
        <w:tblW w:w="0" w:type="auto"/>
        <w:tblInd w:w="106" w:type="dxa"/>
        <w:tblLook w:val="04A0" w:firstRow="1" w:lastRow="0" w:firstColumn="1" w:lastColumn="0" w:noHBand="0" w:noVBand="1"/>
      </w:tblPr>
      <w:tblGrid>
        <w:gridCol w:w="3430"/>
        <w:gridCol w:w="3454"/>
      </w:tblGrid>
      <w:tr w:rsidR="00D81E31" w14:paraId="792D602D" w14:textId="77777777" w:rsidTr="00161B72">
        <w:tc>
          <w:tcPr>
            <w:tcW w:w="3430" w:type="dxa"/>
          </w:tcPr>
          <w:p w14:paraId="7650248E" w14:textId="18BCABEA" w:rsidR="004B7203" w:rsidRDefault="004B7203" w:rsidP="001F1C7A">
            <w:pPr>
              <w:pStyle w:val="Heading1"/>
              <w:tabs>
                <w:tab w:val="left" w:pos="580"/>
                <w:tab w:val="left" w:pos="581"/>
              </w:tabs>
              <w:spacing w:before="76"/>
              <w:ind w:left="0" w:firstLine="0"/>
            </w:pPr>
            <w:r>
              <w:rPr>
                <w:noProof/>
              </w:rPr>
              <w:drawing>
                <wp:inline distT="0" distB="0" distL="0" distR="0" wp14:anchorId="191BDE17" wp14:editId="64344503">
                  <wp:extent cx="1410891" cy="484723"/>
                  <wp:effectExtent l="0" t="0" r="0" b="0"/>
                  <wp:docPr id="489409796" name="Picture 1" descr="A green cross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409796" name="Picture 1" descr="A green cross with black border&#10;&#10;Description automatically generated"/>
                          <pic:cNvPicPr/>
                        </pic:nvPicPr>
                        <pic:blipFill>
                          <a:blip r:embed="rId15"/>
                          <a:stretch>
                            <a:fillRect/>
                          </a:stretch>
                        </pic:blipFill>
                        <pic:spPr>
                          <a:xfrm>
                            <a:off x="0" y="0"/>
                            <a:ext cx="1477544" cy="507622"/>
                          </a:xfrm>
                          <a:prstGeom prst="rect">
                            <a:avLst/>
                          </a:prstGeom>
                        </pic:spPr>
                      </pic:pic>
                    </a:graphicData>
                  </a:graphic>
                </wp:inline>
              </w:drawing>
            </w:r>
          </w:p>
        </w:tc>
        <w:tc>
          <w:tcPr>
            <w:tcW w:w="3454" w:type="dxa"/>
          </w:tcPr>
          <w:p w14:paraId="7B975F3B" w14:textId="5F0A4C5D" w:rsidR="004B7203" w:rsidRDefault="004B7203" w:rsidP="001F1C7A">
            <w:pPr>
              <w:pStyle w:val="Heading1"/>
              <w:tabs>
                <w:tab w:val="left" w:pos="580"/>
                <w:tab w:val="left" w:pos="581"/>
              </w:tabs>
              <w:spacing w:before="76"/>
              <w:ind w:left="0" w:firstLine="0"/>
            </w:pPr>
            <w:r>
              <w:rPr>
                <w:noProof/>
              </w:rPr>
              <w:drawing>
                <wp:inline distT="0" distB="0" distL="0" distR="0" wp14:anchorId="292071B0" wp14:editId="70A1C69A">
                  <wp:extent cx="1662234" cy="439599"/>
                  <wp:effectExtent l="0" t="0" r="1905" b="5080"/>
                  <wp:docPr id="555301438" name="Picture 1" descr="A green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01438" name="Picture 1" descr="A green graph with white text&#10;&#10;Description automatically generated"/>
                          <pic:cNvPicPr/>
                        </pic:nvPicPr>
                        <pic:blipFill>
                          <a:blip r:embed="rId16"/>
                          <a:stretch>
                            <a:fillRect/>
                          </a:stretch>
                        </pic:blipFill>
                        <pic:spPr>
                          <a:xfrm>
                            <a:off x="0" y="0"/>
                            <a:ext cx="1792676" cy="474096"/>
                          </a:xfrm>
                          <a:prstGeom prst="rect">
                            <a:avLst/>
                          </a:prstGeom>
                        </pic:spPr>
                      </pic:pic>
                    </a:graphicData>
                  </a:graphic>
                </wp:inline>
              </w:drawing>
            </w:r>
          </w:p>
        </w:tc>
      </w:tr>
      <w:tr w:rsidR="00D81E31" w14:paraId="5D90D18C" w14:textId="77777777" w:rsidTr="00161B72">
        <w:tc>
          <w:tcPr>
            <w:tcW w:w="3430" w:type="dxa"/>
          </w:tcPr>
          <w:p w14:paraId="5CCFA764" w14:textId="76956C3A" w:rsidR="004B7203" w:rsidRPr="00D81E31" w:rsidRDefault="00D81E31" w:rsidP="00D81E31">
            <w:pPr>
              <w:ind w:left="106"/>
              <w:rPr>
                <w:sz w:val="16"/>
                <w:szCs w:val="16"/>
              </w:rPr>
            </w:pPr>
            <w:r w:rsidRPr="00D81E31">
              <w:rPr>
                <w:sz w:val="16"/>
                <w:szCs w:val="16"/>
              </w:rPr>
              <w:t xml:space="preserve">Figure </w:t>
            </w:r>
            <w:r w:rsidR="00CF1753">
              <w:rPr>
                <w:sz w:val="16"/>
                <w:szCs w:val="16"/>
              </w:rPr>
              <w:t>5</w:t>
            </w:r>
            <w:r w:rsidRPr="00D81E31">
              <w:rPr>
                <w:sz w:val="16"/>
                <w:szCs w:val="16"/>
              </w:rPr>
              <w:t>: Have you encountered problems in your current job that resembled those presented in the NCL?</w:t>
            </w:r>
          </w:p>
        </w:tc>
        <w:tc>
          <w:tcPr>
            <w:tcW w:w="3454" w:type="dxa"/>
          </w:tcPr>
          <w:p w14:paraId="255589B6" w14:textId="275B4A10" w:rsidR="004B7203" w:rsidRPr="00D81E31" w:rsidRDefault="00D81E31" w:rsidP="001F1C7A">
            <w:pPr>
              <w:pStyle w:val="Heading1"/>
              <w:tabs>
                <w:tab w:val="left" w:pos="580"/>
                <w:tab w:val="left" w:pos="581"/>
              </w:tabs>
              <w:spacing w:before="76"/>
              <w:ind w:left="0" w:firstLine="0"/>
              <w:rPr>
                <w:b w:val="0"/>
                <w:bCs w:val="0"/>
                <w:sz w:val="16"/>
                <w:szCs w:val="16"/>
              </w:rPr>
            </w:pPr>
            <w:r w:rsidRPr="00D81E31">
              <w:rPr>
                <w:rFonts w:ascii="Times New Roman" w:hAnsi="Times New Roman" w:cs="Times New Roman"/>
                <w:b w:val="0"/>
                <w:bCs w:val="0"/>
                <w:sz w:val="16"/>
                <w:szCs w:val="16"/>
              </w:rPr>
              <w:t xml:space="preserve">Figure </w:t>
            </w:r>
            <w:r w:rsidR="00CF1753">
              <w:rPr>
                <w:rFonts w:ascii="Times New Roman" w:hAnsi="Times New Roman" w:cs="Times New Roman"/>
                <w:b w:val="0"/>
                <w:bCs w:val="0"/>
                <w:sz w:val="16"/>
                <w:szCs w:val="16"/>
              </w:rPr>
              <w:t>6</w:t>
            </w:r>
            <w:r w:rsidRPr="00D81E31">
              <w:rPr>
                <w:rFonts w:ascii="Times New Roman" w:hAnsi="Times New Roman" w:cs="Times New Roman"/>
                <w:b w:val="0"/>
                <w:bCs w:val="0"/>
                <w:sz w:val="16"/>
                <w:szCs w:val="16"/>
              </w:rPr>
              <w:t>: How closely did the activities in the NCL mirror real-world cybersecurity scenarios?</w:t>
            </w:r>
          </w:p>
        </w:tc>
      </w:tr>
    </w:tbl>
    <w:p w14:paraId="7272B91F" w14:textId="65928EEE" w:rsidR="00161B72" w:rsidRDefault="00BF714B" w:rsidP="00161B72">
      <w:pPr>
        <w:tabs>
          <w:tab w:val="left" w:pos="319"/>
          <w:tab w:val="left" w:pos="1916"/>
          <w:tab w:val="left" w:pos="4477"/>
        </w:tabs>
        <w:spacing w:before="159" w:line="247" w:lineRule="auto"/>
        <w:ind w:right="114"/>
        <w:rPr>
          <w:sz w:val="20"/>
          <w:szCs w:val="20"/>
        </w:rPr>
      </w:pPr>
      <w:r w:rsidRPr="00BF714B">
        <w:rPr>
          <w:sz w:val="20"/>
          <w:szCs w:val="20"/>
        </w:rPr>
        <w:drawing>
          <wp:inline distT="0" distB="0" distL="0" distR="0" wp14:anchorId="42822CBC" wp14:editId="16FAEDD5">
            <wp:extent cx="4279900" cy="2578100"/>
            <wp:effectExtent l="0" t="0" r="0" b="0"/>
            <wp:docPr id="62688697" name="Picture 1" descr="A questionnaire with many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8697" name="Picture 1" descr="A questionnaire with many words&#10;&#10;Description automatically generated with medium confidence"/>
                    <pic:cNvPicPr/>
                  </pic:nvPicPr>
                  <pic:blipFill>
                    <a:blip r:embed="rId17"/>
                    <a:stretch>
                      <a:fillRect/>
                    </a:stretch>
                  </pic:blipFill>
                  <pic:spPr>
                    <a:xfrm>
                      <a:off x="0" y="0"/>
                      <a:ext cx="4279900" cy="2578100"/>
                    </a:xfrm>
                    <a:prstGeom prst="rect">
                      <a:avLst/>
                    </a:prstGeom>
                  </pic:spPr>
                </pic:pic>
              </a:graphicData>
            </a:graphic>
          </wp:inline>
        </w:drawing>
      </w:r>
    </w:p>
    <w:p w14:paraId="3634C928" w14:textId="63BB32A4" w:rsidR="00161B72" w:rsidRDefault="00161B72" w:rsidP="00161B72">
      <w:pPr>
        <w:pStyle w:val="Heading1"/>
        <w:spacing w:before="202"/>
        <w:ind w:left="106" w:firstLine="0"/>
      </w:pPr>
      <w:r w:rsidRPr="00D81E31">
        <w:rPr>
          <w:rFonts w:ascii="Times New Roman" w:hAnsi="Times New Roman" w:cs="Times New Roman"/>
          <w:b w:val="0"/>
          <w:bCs w:val="0"/>
          <w:sz w:val="16"/>
          <w:szCs w:val="16"/>
        </w:rPr>
        <w:t xml:space="preserve">Figure </w:t>
      </w:r>
      <w:r>
        <w:rPr>
          <w:rFonts w:ascii="Times New Roman" w:hAnsi="Times New Roman" w:cs="Times New Roman"/>
          <w:b w:val="0"/>
          <w:bCs w:val="0"/>
          <w:sz w:val="16"/>
          <w:szCs w:val="16"/>
        </w:rPr>
        <w:t>7</w:t>
      </w:r>
      <w:r w:rsidRPr="00D81E31">
        <w:rPr>
          <w:rFonts w:ascii="Times New Roman" w:hAnsi="Times New Roman" w:cs="Times New Roman"/>
          <w:b w:val="0"/>
          <w:bCs w:val="0"/>
          <w:sz w:val="16"/>
          <w:szCs w:val="16"/>
        </w:rPr>
        <w:t xml:space="preserve">: </w:t>
      </w:r>
      <w:r>
        <w:rPr>
          <w:rFonts w:ascii="Times New Roman" w:hAnsi="Times New Roman" w:cs="Times New Roman"/>
          <w:b w:val="0"/>
          <w:bCs w:val="0"/>
          <w:sz w:val="16"/>
          <w:szCs w:val="16"/>
        </w:rPr>
        <w:t xml:space="preserve">Quantitative survey questions </w:t>
      </w:r>
      <w:r w:rsidR="00137E11">
        <w:rPr>
          <w:rFonts w:ascii="Times New Roman" w:hAnsi="Times New Roman" w:cs="Times New Roman"/>
          <w:b w:val="0"/>
          <w:bCs w:val="0"/>
          <w:sz w:val="16"/>
          <w:szCs w:val="16"/>
        </w:rPr>
        <w:t>showing</w:t>
      </w:r>
      <w:r>
        <w:rPr>
          <w:rFonts w:ascii="Times New Roman" w:hAnsi="Times New Roman" w:cs="Times New Roman"/>
          <w:b w:val="0"/>
          <w:bCs w:val="0"/>
          <w:sz w:val="16"/>
          <w:szCs w:val="16"/>
        </w:rPr>
        <w:t xml:space="preserve"> </w:t>
      </w:r>
      <w:r w:rsidR="00137E11">
        <w:rPr>
          <w:rFonts w:ascii="Times New Roman" w:hAnsi="Times New Roman" w:cs="Times New Roman"/>
          <w:b w:val="0"/>
          <w:bCs w:val="0"/>
          <w:sz w:val="16"/>
          <w:szCs w:val="16"/>
        </w:rPr>
        <w:t>the</w:t>
      </w:r>
      <w:r>
        <w:rPr>
          <w:rFonts w:ascii="Times New Roman" w:hAnsi="Times New Roman" w:cs="Times New Roman"/>
          <w:b w:val="0"/>
          <w:bCs w:val="0"/>
          <w:sz w:val="16"/>
          <w:szCs w:val="16"/>
        </w:rPr>
        <w:t xml:space="preserve"> average of the answer</w:t>
      </w:r>
      <w:r w:rsidR="00137E11">
        <w:rPr>
          <w:rFonts w:ascii="Times New Roman" w:hAnsi="Times New Roman" w:cs="Times New Roman"/>
          <w:b w:val="0"/>
          <w:bCs w:val="0"/>
          <w:sz w:val="16"/>
          <w:szCs w:val="16"/>
        </w:rPr>
        <w:t>s</w:t>
      </w:r>
      <w:r>
        <w:rPr>
          <w:rFonts w:ascii="Times New Roman" w:hAnsi="Times New Roman" w:cs="Times New Roman"/>
          <w:b w:val="0"/>
          <w:bCs w:val="0"/>
          <w:sz w:val="16"/>
          <w:szCs w:val="16"/>
        </w:rPr>
        <w:t xml:space="preserve"> </w:t>
      </w:r>
      <w:r w:rsidR="00137E11">
        <w:rPr>
          <w:rFonts w:ascii="Times New Roman" w:hAnsi="Times New Roman" w:cs="Times New Roman"/>
          <w:b w:val="0"/>
          <w:bCs w:val="0"/>
          <w:sz w:val="16"/>
          <w:szCs w:val="16"/>
        </w:rPr>
        <w:t>(</w:t>
      </w:r>
      <w:r>
        <w:rPr>
          <w:rFonts w:ascii="Times New Roman" w:hAnsi="Times New Roman" w:cs="Times New Roman"/>
          <w:b w:val="0"/>
          <w:bCs w:val="0"/>
          <w:sz w:val="16"/>
          <w:szCs w:val="16"/>
        </w:rPr>
        <w:t>scale of 1 to 5</w:t>
      </w:r>
      <w:r w:rsidR="00137E11">
        <w:rPr>
          <w:rFonts w:ascii="Times New Roman" w:hAnsi="Times New Roman" w:cs="Times New Roman"/>
          <w:b w:val="0"/>
          <w:bCs w:val="0"/>
          <w:sz w:val="16"/>
          <w:szCs w:val="16"/>
        </w:rPr>
        <w:t>)</w:t>
      </w:r>
    </w:p>
    <w:p w14:paraId="3D41FE80" w14:textId="77777777" w:rsidR="001F1C7A" w:rsidRDefault="001F1C7A" w:rsidP="00D81E31">
      <w:pPr>
        <w:pStyle w:val="Heading1"/>
        <w:tabs>
          <w:tab w:val="left" w:pos="580"/>
          <w:tab w:val="left" w:pos="581"/>
        </w:tabs>
        <w:spacing w:before="76"/>
        <w:ind w:left="0" w:firstLine="0"/>
      </w:pPr>
    </w:p>
    <w:p w14:paraId="7B8795BB" w14:textId="3FF25E5C" w:rsidR="001F1C7A" w:rsidRDefault="001F1C7A" w:rsidP="001F1C7A">
      <w:pPr>
        <w:pStyle w:val="Heading1"/>
        <w:numPr>
          <w:ilvl w:val="1"/>
          <w:numId w:val="5"/>
        </w:numPr>
        <w:tabs>
          <w:tab w:val="left" w:pos="580"/>
          <w:tab w:val="left" w:pos="581"/>
        </w:tabs>
        <w:spacing w:before="76"/>
      </w:pPr>
      <w:r>
        <w:t>LinkedIn versus Email Group</w:t>
      </w:r>
    </w:p>
    <w:p w14:paraId="2B4C7A1E" w14:textId="5345BFC7" w:rsidR="00D81E31" w:rsidRPr="007C54B0" w:rsidRDefault="00D81E31" w:rsidP="00D81E31">
      <w:pPr>
        <w:rPr>
          <w:sz w:val="20"/>
          <w:szCs w:val="20"/>
        </w:rPr>
      </w:pPr>
      <w:r w:rsidRPr="007C54B0">
        <w:rPr>
          <w:sz w:val="20"/>
          <w:szCs w:val="20"/>
        </w:rPr>
        <w:t xml:space="preserve">Generally, the group that was contacted via LinkedIn showed higher mean scores across most questions compared to the large group contacted via email. This indicates a trend of more positive or affirmative responses among LinkedIn group members on various aspects of the NCL's impact. However, for most of the questions, the measured size of the difference was not significant. This was indicated by a Cohen’s </w:t>
      </w:r>
      <w:r w:rsidR="005E2EB4">
        <w:rPr>
          <w:sz w:val="20"/>
          <w:szCs w:val="20"/>
        </w:rPr>
        <w:t>d</w:t>
      </w:r>
      <w:r w:rsidRPr="007C54B0">
        <w:rPr>
          <w:sz w:val="20"/>
          <w:szCs w:val="20"/>
        </w:rPr>
        <w:t xml:space="preserve"> score of less than .4.</w:t>
      </w:r>
    </w:p>
    <w:p w14:paraId="2FF58B0B" w14:textId="77777777" w:rsidR="00D81E31" w:rsidRPr="007C54B0" w:rsidRDefault="00D81E31" w:rsidP="00D81E31">
      <w:pPr>
        <w:rPr>
          <w:sz w:val="20"/>
          <w:szCs w:val="20"/>
        </w:rPr>
      </w:pPr>
    </w:p>
    <w:p w14:paraId="20C33757" w14:textId="1E9446D5" w:rsidR="00D81E31" w:rsidRPr="00D81E31" w:rsidRDefault="00741F07" w:rsidP="008D102A">
      <w:pPr>
        <w:rPr>
          <w:sz w:val="20"/>
          <w:szCs w:val="20"/>
        </w:rPr>
      </w:pPr>
      <w:r>
        <w:rPr>
          <w:sz w:val="20"/>
          <w:szCs w:val="20"/>
        </w:rPr>
        <w:t>However, f</w:t>
      </w:r>
      <w:r w:rsidR="00D81E31" w:rsidRPr="007C54B0">
        <w:rPr>
          <w:sz w:val="20"/>
          <w:szCs w:val="20"/>
        </w:rPr>
        <w:t>our questions had a noticeable difference in responses between the LinkedIn group and the email group</w:t>
      </w:r>
      <w:r>
        <w:rPr>
          <w:sz w:val="20"/>
          <w:szCs w:val="20"/>
        </w:rPr>
        <w:t>. The question</w:t>
      </w:r>
      <w:r w:rsidR="007025A4">
        <w:rPr>
          <w:sz w:val="20"/>
          <w:szCs w:val="20"/>
        </w:rPr>
        <w:t xml:space="preserve"> </w:t>
      </w:r>
      <w:r w:rsidR="00D81E31" w:rsidRPr="00F61DD5">
        <w:rPr>
          <w:sz w:val="20"/>
          <w:szCs w:val="20"/>
        </w:rPr>
        <w:t>"Participating in the NCL helped me secure a job in the industry"</w:t>
      </w:r>
      <w:r w:rsidR="00D81E31" w:rsidRPr="007C54B0">
        <w:rPr>
          <w:sz w:val="20"/>
          <w:szCs w:val="20"/>
        </w:rPr>
        <w:t xml:space="preserve"> </w:t>
      </w:r>
      <w:r>
        <w:rPr>
          <w:sz w:val="20"/>
          <w:szCs w:val="20"/>
        </w:rPr>
        <w:t>had a</w:t>
      </w:r>
      <w:r w:rsidR="00D81E31" w:rsidRPr="007C54B0">
        <w:rPr>
          <w:sz w:val="20"/>
          <w:szCs w:val="20"/>
        </w:rPr>
        <w:t xml:space="preserve"> m</w:t>
      </w:r>
      <w:r w:rsidR="00D81E31" w:rsidRPr="00F61DD5">
        <w:rPr>
          <w:sz w:val="20"/>
          <w:szCs w:val="20"/>
        </w:rPr>
        <w:t xml:space="preserve">ean </w:t>
      </w:r>
      <w:r w:rsidR="00D81E31" w:rsidRPr="007C54B0">
        <w:rPr>
          <w:sz w:val="20"/>
          <w:szCs w:val="20"/>
        </w:rPr>
        <w:t>r</w:t>
      </w:r>
      <w:r w:rsidR="00D81E31" w:rsidRPr="00F61DD5">
        <w:rPr>
          <w:sz w:val="20"/>
          <w:szCs w:val="20"/>
        </w:rPr>
        <w:t xml:space="preserve">esponse for </w:t>
      </w:r>
      <w:r>
        <w:rPr>
          <w:sz w:val="20"/>
          <w:szCs w:val="20"/>
        </w:rPr>
        <w:t xml:space="preserve">the </w:t>
      </w:r>
      <w:r w:rsidR="00D81E31" w:rsidRPr="00F61DD5">
        <w:rPr>
          <w:sz w:val="20"/>
          <w:szCs w:val="20"/>
        </w:rPr>
        <w:t xml:space="preserve">Email Group </w:t>
      </w:r>
      <w:r>
        <w:rPr>
          <w:sz w:val="20"/>
          <w:szCs w:val="20"/>
        </w:rPr>
        <w:t>of</w:t>
      </w:r>
      <w:r w:rsidR="00D81E31" w:rsidRPr="00F61DD5">
        <w:rPr>
          <w:sz w:val="20"/>
          <w:szCs w:val="20"/>
        </w:rPr>
        <w:t xml:space="preserve"> 2.95</w:t>
      </w:r>
      <w:r w:rsidR="00D81E31" w:rsidRPr="007C54B0">
        <w:rPr>
          <w:sz w:val="20"/>
          <w:szCs w:val="20"/>
        </w:rPr>
        <w:t xml:space="preserve"> and 3.88 for </w:t>
      </w:r>
      <w:r w:rsidR="00D81E31" w:rsidRPr="00F61DD5">
        <w:rPr>
          <w:sz w:val="20"/>
          <w:szCs w:val="20"/>
        </w:rPr>
        <w:t>LinkedIn group</w:t>
      </w:r>
      <w:r>
        <w:rPr>
          <w:sz w:val="20"/>
          <w:szCs w:val="20"/>
        </w:rPr>
        <w:t>.</w:t>
      </w:r>
      <w:r w:rsidR="007025A4">
        <w:rPr>
          <w:sz w:val="20"/>
          <w:szCs w:val="20"/>
        </w:rPr>
        <w:t xml:space="preserve"> </w:t>
      </w:r>
      <w:r>
        <w:rPr>
          <w:sz w:val="20"/>
          <w:szCs w:val="20"/>
        </w:rPr>
        <w:t>The</w:t>
      </w:r>
      <w:r w:rsidR="005E2EB4">
        <w:rPr>
          <w:sz w:val="20"/>
          <w:szCs w:val="20"/>
        </w:rPr>
        <w:t xml:space="preserve"> t-score </w:t>
      </w:r>
      <w:r>
        <w:rPr>
          <w:sz w:val="20"/>
          <w:szCs w:val="20"/>
        </w:rPr>
        <w:t>was</w:t>
      </w:r>
      <w:r w:rsidR="005E2EB4">
        <w:rPr>
          <w:sz w:val="20"/>
          <w:szCs w:val="20"/>
        </w:rPr>
        <w:t xml:space="preserve"> 3.48 and</w:t>
      </w:r>
      <w:r w:rsidR="007025A4">
        <w:rPr>
          <w:sz w:val="20"/>
          <w:szCs w:val="20"/>
        </w:rPr>
        <w:t xml:space="preserve"> </w:t>
      </w:r>
      <w:r w:rsidR="00D81E31" w:rsidRPr="00F61DD5">
        <w:rPr>
          <w:sz w:val="20"/>
          <w:szCs w:val="20"/>
        </w:rPr>
        <w:t xml:space="preserve">Cohen's </w:t>
      </w:r>
      <w:r w:rsidR="005E2EB4">
        <w:rPr>
          <w:sz w:val="20"/>
          <w:szCs w:val="20"/>
        </w:rPr>
        <w:t>d</w:t>
      </w:r>
      <w:r w:rsidR="00D81E31" w:rsidRPr="00F61DD5">
        <w:rPr>
          <w:sz w:val="20"/>
          <w:szCs w:val="20"/>
        </w:rPr>
        <w:t xml:space="preserve"> </w:t>
      </w:r>
      <w:r w:rsidR="00D81E31" w:rsidRPr="007C54B0">
        <w:rPr>
          <w:sz w:val="20"/>
          <w:szCs w:val="20"/>
        </w:rPr>
        <w:t xml:space="preserve">value </w:t>
      </w:r>
      <w:r>
        <w:rPr>
          <w:sz w:val="20"/>
          <w:szCs w:val="20"/>
        </w:rPr>
        <w:t>was</w:t>
      </w:r>
      <w:r w:rsidR="00D81E31" w:rsidRPr="007C54B0">
        <w:rPr>
          <w:sz w:val="20"/>
          <w:szCs w:val="20"/>
        </w:rPr>
        <w:t xml:space="preserve"> </w:t>
      </w:r>
      <w:r w:rsidR="007025A4">
        <w:rPr>
          <w:sz w:val="20"/>
          <w:szCs w:val="20"/>
        </w:rPr>
        <w:t>-</w:t>
      </w:r>
      <w:r w:rsidR="00D81E31" w:rsidRPr="00F61DD5">
        <w:rPr>
          <w:sz w:val="20"/>
          <w:szCs w:val="20"/>
        </w:rPr>
        <w:t>0.80</w:t>
      </w:r>
      <w:r>
        <w:rPr>
          <w:sz w:val="20"/>
          <w:szCs w:val="20"/>
        </w:rPr>
        <w:t>. This indicates a noticeable difference in how the two groups answered this question. The other three questions that had a more positive response from the LinkedIn group and a similar Cohen’s d value were: 1) “</w:t>
      </w:r>
      <w:r w:rsidR="00D81E31" w:rsidRPr="00DD6216">
        <w:rPr>
          <w:sz w:val="20"/>
          <w:szCs w:val="20"/>
        </w:rPr>
        <w:t>Higher motivation to learn about cybersecurity</w:t>
      </w:r>
      <w:r>
        <w:rPr>
          <w:sz w:val="20"/>
          <w:szCs w:val="20"/>
        </w:rPr>
        <w:t xml:space="preserve">”, 2) </w:t>
      </w:r>
      <w:r w:rsidR="00D81E31" w:rsidRPr="00DD6216">
        <w:rPr>
          <w:sz w:val="20"/>
          <w:szCs w:val="20"/>
        </w:rPr>
        <w:t>"During your job interviews, was the NCL discussed?"</w:t>
      </w:r>
      <w:r w:rsidR="007025A4">
        <w:rPr>
          <w:sz w:val="20"/>
          <w:szCs w:val="20"/>
        </w:rPr>
        <w:t xml:space="preserve">, </w:t>
      </w:r>
      <w:r>
        <w:rPr>
          <w:sz w:val="20"/>
          <w:szCs w:val="20"/>
        </w:rPr>
        <w:t>and 3</w:t>
      </w:r>
      <w:r w:rsidR="008D102A">
        <w:rPr>
          <w:sz w:val="20"/>
          <w:szCs w:val="20"/>
        </w:rPr>
        <w:t xml:space="preserve">) </w:t>
      </w:r>
      <w:r>
        <w:rPr>
          <w:sz w:val="20"/>
          <w:szCs w:val="20"/>
        </w:rPr>
        <w:t>“</w:t>
      </w:r>
      <w:r w:rsidRPr="00741F07">
        <w:rPr>
          <w:sz w:val="20"/>
          <w:szCs w:val="20"/>
        </w:rPr>
        <w:t>Have you encountered problems in your current job that resembled those presented in the NCL?</w:t>
      </w:r>
      <w:r>
        <w:rPr>
          <w:sz w:val="20"/>
          <w:szCs w:val="20"/>
        </w:rPr>
        <w:t>”</w:t>
      </w:r>
    </w:p>
    <w:p w14:paraId="0BA3216F" w14:textId="4EFE32B9" w:rsidR="00D81E31" w:rsidRPr="008D102A" w:rsidRDefault="001F1C7A" w:rsidP="008D102A">
      <w:pPr>
        <w:pStyle w:val="Heading1"/>
        <w:numPr>
          <w:ilvl w:val="1"/>
          <w:numId w:val="5"/>
        </w:numPr>
        <w:tabs>
          <w:tab w:val="left" w:pos="580"/>
          <w:tab w:val="left" w:pos="581"/>
        </w:tabs>
        <w:spacing w:before="76"/>
      </w:pPr>
      <w:r>
        <w:t>Qualitative Results</w:t>
      </w:r>
    </w:p>
    <w:p w14:paraId="62ED1016" w14:textId="5BC9070D" w:rsidR="00D81E31" w:rsidRPr="00D81E31" w:rsidRDefault="00D81E31" w:rsidP="00D81E31">
      <w:pPr>
        <w:pStyle w:val="Heading1"/>
        <w:tabs>
          <w:tab w:val="left" w:pos="580"/>
          <w:tab w:val="left" w:pos="581"/>
        </w:tabs>
        <w:spacing w:before="76"/>
        <w:ind w:left="106"/>
        <w:rPr>
          <w:rFonts w:ascii="Times New Roman" w:hAnsi="Times New Roman" w:cs="Times New Roman"/>
          <w:b w:val="0"/>
          <w:bCs w:val="0"/>
          <w:sz w:val="20"/>
          <w:szCs w:val="20"/>
        </w:rPr>
      </w:pPr>
      <w:r>
        <w:rPr>
          <w:rFonts w:ascii="Times New Roman" w:hAnsi="Times New Roman" w:cs="Times New Roman"/>
          <w:b w:val="0"/>
          <w:bCs w:val="0"/>
          <w:sz w:val="20"/>
          <w:szCs w:val="20"/>
        </w:rPr>
        <w:tab/>
      </w:r>
      <w:r w:rsidRPr="00D81E31">
        <w:rPr>
          <w:rFonts w:ascii="Times New Roman" w:hAnsi="Times New Roman" w:cs="Times New Roman"/>
          <w:b w:val="0"/>
          <w:bCs w:val="0"/>
          <w:sz w:val="20"/>
          <w:szCs w:val="20"/>
        </w:rPr>
        <w:t>Based on the answers provided when asked about which aspects of the NCL were discussed during interviews, it was infrequently initiated by the interviewers themselves. Instead, interviewees brought up the NCL as a topic of conversation, emphasizing their rankings and the technical proficiency they gained through participation. NCL discussions served as evidence of knowledge, passion, and engagement with cybersecurity, compensating for a lack of prior work experience for some candidates.</w:t>
      </w:r>
    </w:p>
    <w:p w14:paraId="25937267" w14:textId="5B26DD11" w:rsidR="00D81E31" w:rsidRPr="00D81E31" w:rsidRDefault="00D81E31" w:rsidP="008D102A">
      <w:pPr>
        <w:pStyle w:val="Heading1"/>
        <w:tabs>
          <w:tab w:val="left" w:pos="580"/>
          <w:tab w:val="left" w:pos="581"/>
        </w:tabs>
        <w:spacing w:before="76"/>
        <w:ind w:left="106"/>
        <w:rPr>
          <w:rFonts w:ascii="Times New Roman" w:hAnsi="Times New Roman" w:cs="Times New Roman"/>
          <w:b w:val="0"/>
          <w:bCs w:val="0"/>
          <w:sz w:val="20"/>
          <w:szCs w:val="20"/>
        </w:rPr>
      </w:pPr>
      <w:r w:rsidRPr="00D81E31">
        <w:rPr>
          <w:rFonts w:ascii="Times New Roman" w:hAnsi="Times New Roman" w:cs="Times New Roman"/>
          <w:b w:val="0"/>
          <w:bCs w:val="0"/>
          <w:sz w:val="20"/>
          <w:szCs w:val="20"/>
        </w:rPr>
        <w:br/>
        <w:t>In response to the question regarding encounters with problems in their current jobs resembling those presented in the NCL, several common themes emerged. Many respondents highlighted the importance of skills related to log analysis, event monitoring, and alert handling, which they found to be reminiscent of NCL challenges. While some specific job tasks closely aligned with NCL challenges, others noted that the NCL had provided them with valuable skills and knowledge that they applied indirectly to real-world problems.</w:t>
      </w:r>
    </w:p>
    <w:p w14:paraId="5C5B925E" w14:textId="0F7104A0" w:rsidR="001F1C7A" w:rsidRDefault="001F1C7A" w:rsidP="001F1C7A">
      <w:pPr>
        <w:pStyle w:val="Heading1"/>
        <w:numPr>
          <w:ilvl w:val="0"/>
          <w:numId w:val="5"/>
        </w:numPr>
        <w:tabs>
          <w:tab w:val="left" w:pos="580"/>
          <w:tab w:val="left" w:pos="581"/>
        </w:tabs>
        <w:spacing w:before="76"/>
      </w:pPr>
      <w:r>
        <w:t>Conclusions</w:t>
      </w:r>
    </w:p>
    <w:p w14:paraId="051B9BFE" w14:textId="277B2B32" w:rsidR="00D81E31" w:rsidRPr="00D81E31" w:rsidRDefault="00D81E31" w:rsidP="00D81E31">
      <w:pPr>
        <w:tabs>
          <w:tab w:val="left" w:pos="319"/>
          <w:tab w:val="left" w:pos="1916"/>
          <w:tab w:val="left" w:pos="4477"/>
        </w:tabs>
        <w:spacing w:before="159" w:line="247" w:lineRule="auto"/>
        <w:ind w:right="114"/>
        <w:rPr>
          <w:sz w:val="20"/>
          <w:szCs w:val="20"/>
        </w:rPr>
      </w:pPr>
      <w:r w:rsidRPr="00D81E31">
        <w:rPr>
          <w:sz w:val="20"/>
          <w:szCs w:val="20"/>
        </w:rPr>
        <w:t xml:space="preserve">An individual's belief in their capability to succeed is a crucial element in pursuing a career in cybersecurity and, according to NCL alumni that completed our survey, there is a strong consensus that participating in the NCL enhanced their confidence. There was also agreement on the value of NCL’s hands-on experience which was not available in their formal education. They indicated that participating in the </w:t>
      </w:r>
      <w:r w:rsidRPr="00D81E31">
        <w:rPr>
          <w:sz w:val="20"/>
          <w:szCs w:val="20"/>
        </w:rPr>
        <w:lastRenderedPageBreak/>
        <w:t>competition not only positively enhanced their understanding of cybersecurity, but also motivated them to learn more about it.</w:t>
      </w:r>
    </w:p>
    <w:p w14:paraId="0FA5160B" w14:textId="6126CAF8" w:rsidR="00D81E31" w:rsidRPr="00D81E31" w:rsidRDefault="00D81E31" w:rsidP="00D81E31">
      <w:pPr>
        <w:tabs>
          <w:tab w:val="left" w:pos="319"/>
          <w:tab w:val="left" w:pos="1916"/>
          <w:tab w:val="left" w:pos="4477"/>
        </w:tabs>
        <w:spacing w:before="159" w:line="247" w:lineRule="auto"/>
        <w:ind w:right="114"/>
        <w:rPr>
          <w:sz w:val="20"/>
          <w:szCs w:val="20"/>
        </w:rPr>
      </w:pPr>
      <w:r w:rsidRPr="00D81E31">
        <w:rPr>
          <w:sz w:val="20"/>
          <w:szCs w:val="20"/>
        </w:rPr>
        <w:t>But did competing in the NCL get them their current job? There wasn’t consensus to this question. Less than half reported that they talked about the NCL during their job interview. For those that did, many reported that they were the ones that brought it up. During their interview they used the NCL as a talking point, pointing out their ranking and the practical hands-on skills acquired which they felt help compensate for their lack of prior work experience.</w:t>
      </w:r>
    </w:p>
    <w:p w14:paraId="3E6CE3FA" w14:textId="2B95FA71" w:rsidR="00161B72" w:rsidRPr="00BF714B" w:rsidRDefault="00D81E31" w:rsidP="00BF714B">
      <w:pPr>
        <w:tabs>
          <w:tab w:val="left" w:pos="319"/>
          <w:tab w:val="left" w:pos="1916"/>
          <w:tab w:val="left" w:pos="4477"/>
        </w:tabs>
        <w:spacing w:before="159" w:line="247" w:lineRule="auto"/>
        <w:ind w:right="114"/>
        <w:rPr>
          <w:sz w:val="20"/>
          <w:szCs w:val="20"/>
        </w:rPr>
      </w:pPr>
      <w:r w:rsidRPr="00D81E31">
        <w:rPr>
          <w:sz w:val="20"/>
          <w:szCs w:val="20"/>
        </w:rPr>
        <w:t>Overall, the NCL has improve</w:t>
      </w:r>
      <w:r w:rsidR="00076CCC">
        <w:rPr>
          <w:sz w:val="20"/>
          <w:szCs w:val="20"/>
        </w:rPr>
        <w:t>d</w:t>
      </w:r>
      <w:r w:rsidRPr="00D81E31">
        <w:rPr>
          <w:sz w:val="20"/>
          <w:szCs w:val="20"/>
        </w:rPr>
        <w:t xml:space="preserve"> the competence and confidence of past participants now in the cybersecurity field. To bridge the existing skills gap and expand the pool of cybersecurity professionals, it's imperative to engage a younger audience with cyber competitions like the NCL. </w:t>
      </w:r>
      <w:r w:rsidR="00070C04" w:rsidRPr="00070C04">
        <w:rPr>
          <w:sz w:val="20"/>
          <w:szCs w:val="20"/>
        </w:rPr>
        <w:t>Further investigation might explore the impact of presenting these challenges prior to high school; might this cultivate a more diverse group of students intrigued by cybersecurity?</w:t>
      </w:r>
    </w:p>
    <w:p w14:paraId="4EA3D4CC" w14:textId="587FEB26" w:rsidR="00076CCC" w:rsidRDefault="00076CCC" w:rsidP="00076CCC">
      <w:pPr>
        <w:pStyle w:val="Heading1"/>
        <w:spacing w:before="202"/>
        <w:ind w:left="106" w:firstLine="0"/>
      </w:pPr>
      <w:r>
        <w:t>References</w:t>
      </w:r>
    </w:p>
    <w:p w14:paraId="3E2CB09C" w14:textId="77777777" w:rsidR="00076CCC" w:rsidRPr="001E14F1" w:rsidRDefault="00076CCC" w:rsidP="00076CCC">
      <w:pPr>
        <w:pStyle w:val="Heading1"/>
        <w:spacing w:before="202"/>
        <w:ind w:left="106" w:firstLine="0"/>
      </w:pPr>
    </w:p>
    <w:p w14:paraId="22BC6E6D" w14:textId="77777777" w:rsidR="00526D3F" w:rsidRPr="00526D3F" w:rsidRDefault="00076CCC" w:rsidP="00526D3F">
      <w:pPr>
        <w:pStyle w:val="Bibliography"/>
        <w:rPr>
          <w:sz w:val="20"/>
        </w:rPr>
      </w:pPr>
      <w:r>
        <w:fldChar w:fldCharType="begin"/>
      </w:r>
      <w:r w:rsidR="00526D3F">
        <w:instrText xml:space="preserve"> ADDIN ZOTERO_BIBL {"uncited":[],"omitted":[],"custom":[[["http://zotero.org/users/3966921/items/C2WADI9W"],"[11] National Cyber League. {\\i{}National Cyber League}. Retrieved June 22, 2022 from https://nationalcyberleague.org"]]} CSL_BIBLIOGRAPHY </w:instrText>
      </w:r>
      <w:r>
        <w:fldChar w:fldCharType="separate"/>
      </w:r>
      <w:r w:rsidR="00526D3F" w:rsidRPr="00526D3F">
        <w:rPr>
          <w:sz w:val="20"/>
        </w:rPr>
        <w:t>[1]</w:t>
      </w:r>
      <w:r w:rsidR="00526D3F" w:rsidRPr="00526D3F">
        <w:rPr>
          <w:sz w:val="20"/>
        </w:rPr>
        <w:tab/>
      </w:r>
      <w:proofErr w:type="spellStart"/>
      <w:r w:rsidR="00526D3F" w:rsidRPr="00526D3F">
        <w:rPr>
          <w:sz w:val="20"/>
        </w:rPr>
        <w:t>Masooda</w:t>
      </w:r>
      <w:proofErr w:type="spellEnd"/>
      <w:r w:rsidR="00526D3F" w:rsidRPr="00526D3F">
        <w:rPr>
          <w:sz w:val="20"/>
        </w:rPr>
        <w:t xml:space="preserve"> Bashir, April Lambert, Jian Ming Colin Wee, and </w:t>
      </w:r>
      <w:proofErr w:type="spellStart"/>
      <w:r w:rsidR="00526D3F" w:rsidRPr="00526D3F">
        <w:rPr>
          <w:sz w:val="20"/>
        </w:rPr>
        <w:t>Boyi</w:t>
      </w:r>
      <w:proofErr w:type="spellEnd"/>
      <w:r w:rsidR="00526D3F" w:rsidRPr="00526D3F">
        <w:rPr>
          <w:sz w:val="20"/>
        </w:rPr>
        <w:t xml:space="preserve"> Guo. 2015. An examination of the vocational and psychological characteristics of cybersecurity competition participants. In </w:t>
      </w:r>
      <w:r w:rsidR="00526D3F" w:rsidRPr="00526D3F">
        <w:rPr>
          <w:i/>
          <w:iCs/>
          <w:sz w:val="20"/>
        </w:rPr>
        <w:t>2015 USENIX Summit on Gaming, Games, and Gamification in Security Education (3GSE 15)</w:t>
      </w:r>
      <w:r w:rsidR="00526D3F" w:rsidRPr="00526D3F">
        <w:rPr>
          <w:sz w:val="20"/>
        </w:rPr>
        <w:t>, 2015</w:t>
      </w:r>
      <w:proofErr w:type="gramStart"/>
      <w:r w:rsidR="00526D3F" w:rsidRPr="00526D3F">
        <w:rPr>
          <w:sz w:val="20"/>
        </w:rPr>
        <w:t>. .</w:t>
      </w:r>
      <w:proofErr w:type="gramEnd"/>
      <w:r w:rsidR="00526D3F" w:rsidRPr="00526D3F">
        <w:rPr>
          <w:sz w:val="20"/>
        </w:rPr>
        <w:t xml:space="preserve"> Retrieved October 16, </w:t>
      </w:r>
      <w:proofErr w:type="gramStart"/>
      <w:r w:rsidR="00526D3F" w:rsidRPr="00526D3F">
        <w:rPr>
          <w:sz w:val="20"/>
        </w:rPr>
        <w:t>2023</w:t>
      </w:r>
      <w:proofErr w:type="gramEnd"/>
      <w:r w:rsidR="00526D3F" w:rsidRPr="00526D3F">
        <w:rPr>
          <w:sz w:val="20"/>
        </w:rPr>
        <w:t xml:space="preserve"> from https://www.usenix.org/conference/3gse15/summit-program/presentation/bashir</w:t>
      </w:r>
    </w:p>
    <w:p w14:paraId="31E521C4" w14:textId="77777777" w:rsidR="00526D3F" w:rsidRPr="00526D3F" w:rsidRDefault="00526D3F" w:rsidP="00526D3F">
      <w:pPr>
        <w:pStyle w:val="Bibliography"/>
        <w:rPr>
          <w:sz w:val="20"/>
        </w:rPr>
      </w:pPr>
      <w:r w:rsidRPr="00526D3F">
        <w:rPr>
          <w:sz w:val="20"/>
        </w:rPr>
        <w:t>[2]</w:t>
      </w:r>
      <w:r w:rsidRPr="00526D3F">
        <w:rPr>
          <w:sz w:val="20"/>
        </w:rPr>
        <w:tab/>
        <w:t xml:space="preserve">Ronald S. Cheung, Joseph Paul Cohen, Henry Z. Lo, Fabio Elia, and Veronica Carrillo-Marquez. 2012. Effectiveness of cybersecurity competitions. In </w:t>
      </w:r>
      <w:r w:rsidRPr="00526D3F">
        <w:rPr>
          <w:i/>
          <w:iCs/>
          <w:sz w:val="20"/>
        </w:rPr>
        <w:t>Proceedings of the International Conference on Security and Management (SAM)</w:t>
      </w:r>
      <w:r w:rsidRPr="00526D3F">
        <w:rPr>
          <w:sz w:val="20"/>
        </w:rPr>
        <w:t>, 2012. The Steering Committee of The World Congress in Computer Science, Computer …, 1</w:t>
      </w:r>
      <w:proofErr w:type="gramStart"/>
      <w:r w:rsidRPr="00526D3F">
        <w:rPr>
          <w:sz w:val="20"/>
        </w:rPr>
        <w:t>. .</w:t>
      </w:r>
      <w:proofErr w:type="gramEnd"/>
    </w:p>
    <w:p w14:paraId="3E4D31B2" w14:textId="77777777" w:rsidR="00526D3F" w:rsidRPr="00526D3F" w:rsidRDefault="00526D3F" w:rsidP="00526D3F">
      <w:pPr>
        <w:pStyle w:val="Bibliography"/>
        <w:rPr>
          <w:sz w:val="20"/>
        </w:rPr>
      </w:pPr>
      <w:r w:rsidRPr="00526D3F">
        <w:rPr>
          <w:sz w:val="20"/>
        </w:rPr>
        <w:t>[3]</w:t>
      </w:r>
      <w:r w:rsidRPr="00526D3F">
        <w:rPr>
          <w:sz w:val="20"/>
        </w:rPr>
        <w:tab/>
        <w:t xml:space="preserve">Tom </w:t>
      </w:r>
      <w:proofErr w:type="spellStart"/>
      <w:r w:rsidRPr="00526D3F">
        <w:rPr>
          <w:sz w:val="20"/>
        </w:rPr>
        <w:t>Chothia</w:t>
      </w:r>
      <w:proofErr w:type="spellEnd"/>
      <w:r w:rsidRPr="00526D3F">
        <w:rPr>
          <w:sz w:val="20"/>
        </w:rPr>
        <w:t xml:space="preserve"> and Chris Novakovic. 2015. An Offline Capture The {Flag-Style} Virtual Machine and an Assessment of Its Value for Cybersecurity Education. </w:t>
      </w:r>
      <w:proofErr w:type="gramStart"/>
      <w:r w:rsidRPr="00526D3F">
        <w:rPr>
          <w:sz w:val="20"/>
        </w:rPr>
        <w:t>2015. .</w:t>
      </w:r>
      <w:proofErr w:type="gramEnd"/>
      <w:r w:rsidRPr="00526D3F">
        <w:rPr>
          <w:sz w:val="20"/>
        </w:rPr>
        <w:t xml:space="preserve"> Retrieved April 8, </w:t>
      </w:r>
      <w:proofErr w:type="gramStart"/>
      <w:r w:rsidRPr="00526D3F">
        <w:rPr>
          <w:sz w:val="20"/>
        </w:rPr>
        <w:t>2022</w:t>
      </w:r>
      <w:proofErr w:type="gramEnd"/>
      <w:r w:rsidRPr="00526D3F">
        <w:rPr>
          <w:sz w:val="20"/>
        </w:rPr>
        <w:t xml:space="preserve"> from https://www.usenix.org/conference/3gse15/summit-program/presentation/chothia</w:t>
      </w:r>
    </w:p>
    <w:p w14:paraId="32785D2C" w14:textId="77777777" w:rsidR="00526D3F" w:rsidRPr="00526D3F" w:rsidRDefault="00526D3F" w:rsidP="00526D3F">
      <w:pPr>
        <w:pStyle w:val="Bibliography"/>
        <w:rPr>
          <w:sz w:val="20"/>
        </w:rPr>
      </w:pPr>
      <w:r w:rsidRPr="00526D3F">
        <w:rPr>
          <w:sz w:val="20"/>
        </w:rPr>
        <w:t>[4]</w:t>
      </w:r>
      <w:r w:rsidRPr="00526D3F">
        <w:rPr>
          <w:sz w:val="20"/>
        </w:rPr>
        <w:tab/>
        <w:t xml:space="preserve">Melissa Dark. 2014. Advancing Cybersecurity Education. </w:t>
      </w:r>
      <w:r w:rsidRPr="00526D3F">
        <w:rPr>
          <w:i/>
          <w:iCs/>
          <w:sz w:val="20"/>
        </w:rPr>
        <w:t>IEEE Security Privacy</w:t>
      </w:r>
      <w:r w:rsidRPr="00526D3F">
        <w:rPr>
          <w:sz w:val="20"/>
        </w:rPr>
        <w:t xml:space="preserve"> 12, 6 (November 2014), 79–83. https://doi.org/10.1109/MSP.2014.108</w:t>
      </w:r>
    </w:p>
    <w:p w14:paraId="4E9B1CDA" w14:textId="77777777" w:rsidR="00526D3F" w:rsidRPr="00526D3F" w:rsidRDefault="00526D3F" w:rsidP="00526D3F">
      <w:pPr>
        <w:pStyle w:val="Bibliography"/>
        <w:rPr>
          <w:sz w:val="20"/>
        </w:rPr>
      </w:pPr>
      <w:r w:rsidRPr="00526D3F">
        <w:rPr>
          <w:sz w:val="20"/>
        </w:rPr>
        <w:t>[5]</w:t>
      </w:r>
      <w:r w:rsidRPr="00526D3F">
        <w:rPr>
          <w:sz w:val="20"/>
        </w:rPr>
        <w:tab/>
        <w:t xml:space="preserve">Olly </w:t>
      </w:r>
      <w:proofErr w:type="spellStart"/>
      <w:r w:rsidRPr="00526D3F">
        <w:rPr>
          <w:sz w:val="20"/>
        </w:rPr>
        <w:t>Gotel</w:t>
      </w:r>
      <w:proofErr w:type="spellEnd"/>
      <w:r w:rsidRPr="00526D3F">
        <w:rPr>
          <w:sz w:val="20"/>
        </w:rPr>
        <w:t xml:space="preserve">, Vidya Kulkarni, </w:t>
      </w:r>
      <w:proofErr w:type="spellStart"/>
      <w:r w:rsidRPr="00526D3F">
        <w:rPr>
          <w:sz w:val="20"/>
        </w:rPr>
        <w:t>Moniphal</w:t>
      </w:r>
      <w:proofErr w:type="spellEnd"/>
      <w:r w:rsidRPr="00526D3F">
        <w:rPr>
          <w:sz w:val="20"/>
        </w:rPr>
        <w:t xml:space="preserve"> Say, Christelle Scharff, and </w:t>
      </w:r>
      <w:proofErr w:type="spellStart"/>
      <w:r w:rsidRPr="00526D3F">
        <w:rPr>
          <w:sz w:val="20"/>
        </w:rPr>
        <w:t>Thanwadee</w:t>
      </w:r>
      <w:proofErr w:type="spellEnd"/>
      <w:r w:rsidRPr="00526D3F">
        <w:rPr>
          <w:sz w:val="20"/>
        </w:rPr>
        <w:t xml:space="preserve"> </w:t>
      </w:r>
      <w:proofErr w:type="spellStart"/>
      <w:r w:rsidRPr="00526D3F">
        <w:rPr>
          <w:sz w:val="20"/>
        </w:rPr>
        <w:t>Sunetnanta</w:t>
      </w:r>
      <w:proofErr w:type="spellEnd"/>
      <w:r w:rsidRPr="00526D3F">
        <w:rPr>
          <w:sz w:val="20"/>
        </w:rPr>
        <w:t xml:space="preserve">. 2009. A global and competition-based model for fostering technical and soft skills in software engineering education. In </w:t>
      </w:r>
      <w:r w:rsidRPr="00526D3F">
        <w:rPr>
          <w:i/>
          <w:iCs/>
          <w:sz w:val="20"/>
        </w:rPr>
        <w:t>2009 22nd Conference on Software Engineering Education and Training</w:t>
      </w:r>
      <w:r w:rsidRPr="00526D3F">
        <w:rPr>
          <w:sz w:val="20"/>
        </w:rPr>
        <w:t>, 2009. IEEE, 271–278</w:t>
      </w:r>
      <w:proofErr w:type="gramStart"/>
      <w:r w:rsidRPr="00526D3F">
        <w:rPr>
          <w:sz w:val="20"/>
        </w:rPr>
        <w:t>. .</w:t>
      </w:r>
      <w:proofErr w:type="gramEnd"/>
      <w:r w:rsidRPr="00526D3F">
        <w:rPr>
          <w:sz w:val="20"/>
        </w:rPr>
        <w:t xml:space="preserve"> Retrieved October 17, </w:t>
      </w:r>
      <w:proofErr w:type="gramStart"/>
      <w:r w:rsidRPr="00526D3F">
        <w:rPr>
          <w:sz w:val="20"/>
        </w:rPr>
        <w:t>2023</w:t>
      </w:r>
      <w:proofErr w:type="gramEnd"/>
      <w:r w:rsidRPr="00526D3F">
        <w:rPr>
          <w:sz w:val="20"/>
        </w:rPr>
        <w:t xml:space="preserve"> from https://ieeexplore.ieee.org/abstract/document/4812708/</w:t>
      </w:r>
    </w:p>
    <w:p w14:paraId="2FAEB60E" w14:textId="77777777" w:rsidR="00526D3F" w:rsidRPr="00526D3F" w:rsidRDefault="00526D3F" w:rsidP="00526D3F">
      <w:pPr>
        <w:pStyle w:val="Bibliography"/>
        <w:rPr>
          <w:sz w:val="20"/>
        </w:rPr>
      </w:pPr>
      <w:r w:rsidRPr="00526D3F">
        <w:rPr>
          <w:sz w:val="20"/>
        </w:rPr>
        <w:lastRenderedPageBreak/>
        <w:t>[6]</w:t>
      </w:r>
      <w:r w:rsidRPr="00526D3F">
        <w:rPr>
          <w:sz w:val="20"/>
        </w:rPr>
        <w:tab/>
        <w:t xml:space="preserve">M. </w:t>
      </w:r>
      <w:proofErr w:type="spellStart"/>
      <w:r w:rsidRPr="00526D3F">
        <w:rPr>
          <w:sz w:val="20"/>
        </w:rPr>
        <w:t>Katsantonis</w:t>
      </w:r>
      <w:proofErr w:type="spellEnd"/>
      <w:r w:rsidRPr="00526D3F">
        <w:rPr>
          <w:sz w:val="20"/>
        </w:rPr>
        <w:t xml:space="preserve">, P. </w:t>
      </w:r>
      <w:proofErr w:type="spellStart"/>
      <w:r w:rsidRPr="00526D3F">
        <w:rPr>
          <w:sz w:val="20"/>
        </w:rPr>
        <w:t>Fouliras</w:t>
      </w:r>
      <w:proofErr w:type="spellEnd"/>
      <w:r w:rsidRPr="00526D3F">
        <w:rPr>
          <w:sz w:val="20"/>
        </w:rPr>
        <w:t xml:space="preserve">, and I. </w:t>
      </w:r>
      <w:proofErr w:type="spellStart"/>
      <w:r w:rsidRPr="00526D3F">
        <w:rPr>
          <w:sz w:val="20"/>
        </w:rPr>
        <w:t>Mavridis</w:t>
      </w:r>
      <w:proofErr w:type="spellEnd"/>
      <w:r w:rsidRPr="00526D3F">
        <w:rPr>
          <w:sz w:val="20"/>
        </w:rPr>
        <w:t xml:space="preserve">. 2017. Conceptual analysis of cyber security education based on live competitions. In </w:t>
      </w:r>
      <w:r w:rsidRPr="00526D3F">
        <w:rPr>
          <w:i/>
          <w:iCs/>
          <w:sz w:val="20"/>
        </w:rPr>
        <w:t>2017 IEEE Global Engineering Education Conference (EDUCON)</w:t>
      </w:r>
      <w:r w:rsidRPr="00526D3F">
        <w:rPr>
          <w:sz w:val="20"/>
        </w:rPr>
        <w:t>, April 2017. 771–779</w:t>
      </w:r>
      <w:proofErr w:type="gramStart"/>
      <w:r w:rsidRPr="00526D3F">
        <w:rPr>
          <w:sz w:val="20"/>
        </w:rPr>
        <w:t>. .</w:t>
      </w:r>
      <w:proofErr w:type="gramEnd"/>
      <w:r w:rsidRPr="00526D3F">
        <w:rPr>
          <w:sz w:val="20"/>
        </w:rPr>
        <w:t xml:space="preserve"> https://doi.org/10.1109/EDUCON.2017.7942934</w:t>
      </w:r>
    </w:p>
    <w:p w14:paraId="5C8B0F46" w14:textId="77777777" w:rsidR="00526D3F" w:rsidRPr="00526D3F" w:rsidRDefault="00526D3F" w:rsidP="00526D3F">
      <w:pPr>
        <w:pStyle w:val="Bibliography"/>
        <w:rPr>
          <w:sz w:val="20"/>
        </w:rPr>
      </w:pPr>
      <w:r w:rsidRPr="00526D3F">
        <w:rPr>
          <w:sz w:val="20"/>
        </w:rPr>
        <w:t>[7]</w:t>
      </w:r>
      <w:r w:rsidRPr="00526D3F">
        <w:rPr>
          <w:sz w:val="20"/>
        </w:rPr>
        <w:tab/>
        <w:t xml:space="preserve">Daniel Conte de Leon, Christopher E. Goes, Michael A. Haney, and Axel W. </w:t>
      </w:r>
      <w:proofErr w:type="spellStart"/>
      <w:r w:rsidRPr="00526D3F">
        <w:rPr>
          <w:sz w:val="20"/>
        </w:rPr>
        <w:t>Krings</w:t>
      </w:r>
      <w:proofErr w:type="spellEnd"/>
      <w:r w:rsidRPr="00526D3F">
        <w:rPr>
          <w:sz w:val="20"/>
        </w:rPr>
        <w:t xml:space="preserve">. 2018. ADLES: Specifying, deploying, and sharing hands-on cyber-exercises. </w:t>
      </w:r>
      <w:r w:rsidRPr="00526D3F">
        <w:rPr>
          <w:i/>
          <w:iCs/>
          <w:sz w:val="20"/>
        </w:rPr>
        <w:t>Computers &amp; Security</w:t>
      </w:r>
      <w:r w:rsidRPr="00526D3F">
        <w:rPr>
          <w:sz w:val="20"/>
        </w:rPr>
        <w:t xml:space="preserve"> 74, (2018), 12–40.</w:t>
      </w:r>
    </w:p>
    <w:p w14:paraId="5DD5E89D" w14:textId="77777777" w:rsidR="00526D3F" w:rsidRPr="00526D3F" w:rsidRDefault="00526D3F" w:rsidP="00526D3F">
      <w:pPr>
        <w:pStyle w:val="Bibliography"/>
        <w:rPr>
          <w:sz w:val="20"/>
        </w:rPr>
      </w:pPr>
      <w:r w:rsidRPr="00526D3F">
        <w:rPr>
          <w:sz w:val="20"/>
        </w:rPr>
        <w:t>[8]</w:t>
      </w:r>
      <w:r w:rsidRPr="00526D3F">
        <w:rPr>
          <w:sz w:val="20"/>
        </w:rPr>
        <w:tab/>
      </w:r>
      <w:proofErr w:type="spellStart"/>
      <w:r w:rsidRPr="00526D3F">
        <w:rPr>
          <w:sz w:val="20"/>
        </w:rPr>
        <w:t>Djedjiga</w:t>
      </w:r>
      <w:proofErr w:type="spellEnd"/>
      <w:r w:rsidRPr="00526D3F">
        <w:rPr>
          <w:sz w:val="20"/>
        </w:rPr>
        <w:t xml:space="preserve"> </w:t>
      </w:r>
      <w:proofErr w:type="spellStart"/>
      <w:r w:rsidRPr="00526D3F">
        <w:rPr>
          <w:sz w:val="20"/>
        </w:rPr>
        <w:t>Mouheb</w:t>
      </w:r>
      <w:proofErr w:type="spellEnd"/>
      <w:r w:rsidRPr="00526D3F">
        <w:rPr>
          <w:sz w:val="20"/>
        </w:rPr>
        <w:t xml:space="preserve">, </w:t>
      </w:r>
      <w:proofErr w:type="spellStart"/>
      <w:r w:rsidRPr="00526D3F">
        <w:rPr>
          <w:sz w:val="20"/>
        </w:rPr>
        <w:t>Sohail</w:t>
      </w:r>
      <w:proofErr w:type="spellEnd"/>
      <w:r w:rsidRPr="00526D3F">
        <w:rPr>
          <w:sz w:val="20"/>
        </w:rPr>
        <w:t xml:space="preserve"> Abbas, and </w:t>
      </w:r>
      <w:proofErr w:type="spellStart"/>
      <w:r w:rsidRPr="00526D3F">
        <w:rPr>
          <w:sz w:val="20"/>
        </w:rPr>
        <w:t>Madjid</w:t>
      </w:r>
      <w:proofErr w:type="spellEnd"/>
      <w:r w:rsidRPr="00526D3F">
        <w:rPr>
          <w:sz w:val="20"/>
        </w:rPr>
        <w:t xml:space="preserve"> </w:t>
      </w:r>
      <w:proofErr w:type="spellStart"/>
      <w:r w:rsidRPr="00526D3F">
        <w:rPr>
          <w:sz w:val="20"/>
        </w:rPr>
        <w:t>Merabti</w:t>
      </w:r>
      <w:proofErr w:type="spellEnd"/>
      <w:r w:rsidRPr="00526D3F">
        <w:rPr>
          <w:sz w:val="20"/>
        </w:rPr>
        <w:t xml:space="preserve">. 2019. Cybersecurity Curriculum Design: A Survey. In </w:t>
      </w:r>
      <w:r w:rsidRPr="00526D3F">
        <w:rPr>
          <w:i/>
          <w:iCs/>
          <w:sz w:val="20"/>
        </w:rPr>
        <w:t>Transactions on Edutainment XV</w:t>
      </w:r>
      <w:r w:rsidRPr="00526D3F">
        <w:rPr>
          <w:sz w:val="20"/>
        </w:rPr>
        <w:t xml:space="preserve">, </w:t>
      </w:r>
      <w:proofErr w:type="spellStart"/>
      <w:r w:rsidRPr="00526D3F">
        <w:rPr>
          <w:sz w:val="20"/>
        </w:rPr>
        <w:t>Zhigeng</w:t>
      </w:r>
      <w:proofErr w:type="spellEnd"/>
      <w:r w:rsidRPr="00526D3F">
        <w:rPr>
          <w:sz w:val="20"/>
        </w:rPr>
        <w:t xml:space="preserve"> Pan, Adrian David Cheok, Wolfgang Müller, </w:t>
      </w:r>
      <w:proofErr w:type="spellStart"/>
      <w:r w:rsidRPr="00526D3F">
        <w:rPr>
          <w:sz w:val="20"/>
        </w:rPr>
        <w:t>Mingmin</w:t>
      </w:r>
      <w:proofErr w:type="spellEnd"/>
      <w:r w:rsidRPr="00526D3F">
        <w:rPr>
          <w:sz w:val="20"/>
        </w:rPr>
        <w:t xml:space="preserve"> Zhang, Abdennour El </w:t>
      </w:r>
      <w:proofErr w:type="spellStart"/>
      <w:r w:rsidRPr="00526D3F">
        <w:rPr>
          <w:sz w:val="20"/>
        </w:rPr>
        <w:t>Rhalibi</w:t>
      </w:r>
      <w:proofErr w:type="spellEnd"/>
      <w:r w:rsidRPr="00526D3F">
        <w:rPr>
          <w:sz w:val="20"/>
        </w:rPr>
        <w:t xml:space="preserve"> and Kashif </w:t>
      </w:r>
      <w:proofErr w:type="spellStart"/>
      <w:r w:rsidRPr="00526D3F">
        <w:rPr>
          <w:sz w:val="20"/>
        </w:rPr>
        <w:t>Kifayat</w:t>
      </w:r>
      <w:proofErr w:type="spellEnd"/>
      <w:r w:rsidRPr="00526D3F">
        <w:rPr>
          <w:sz w:val="20"/>
        </w:rPr>
        <w:t xml:space="preserve"> (eds.). Springer, Berlin, Heidelberg, 93–107. https://doi.org/10.1007/978-3-662-59351-6_9</w:t>
      </w:r>
    </w:p>
    <w:p w14:paraId="7249B65C" w14:textId="77777777" w:rsidR="00526D3F" w:rsidRPr="00526D3F" w:rsidRDefault="00526D3F" w:rsidP="00526D3F">
      <w:pPr>
        <w:pStyle w:val="Bibliography"/>
        <w:rPr>
          <w:sz w:val="20"/>
        </w:rPr>
      </w:pPr>
      <w:r w:rsidRPr="00526D3F">
        <w:rPr>
          <w:sz w:val="20"/>
        </w:rPr>
        <w:t>[9]</w:t>
      </w:r>
      <w:r w:rsidRPr="00526D3F">
        <w:rPr>
          <w:sz w:val="20"/>
        </w:rPr>
        <w:tab/>
        <w:t xml:space="preserve">Giovanni Vigna, Kevin </w:t>
      </w:r>
      <w:proofErr w:type="spellStart"/>
      <w:r w:rsidRPr="00526D3F">
        <w:rPr>
          <w:sz w:val="20"/>
        </w:rPr>
        <w:t>Borgolte</w:t>
      </w:r>
      <w:proofErr w:type="spellEnd"/>
      <w:r w:rsidRPr="00526D3F">
        <w:rPr>
          <w:sz w:val="20"/>
        </w:rPr>
        <w:t xml:space="preserve">, Jacopo </w:t>
      </w:r>
      <w:proofErr w:type="spellStart"/>
      <w:r w:rsidRPr="00526D3F">
        <w:rPr>
          <w:sz w:val="20"/>
        </w:rPr>
        <w:t>Corbetta</w:t>
      </w:r>
      <w:proofErr w:type="spellEnd"/>
      <w:r w:rsidRPr="00526D3F">
        <w:rPr>
          <w:sz w:val="20"/>
        </w:rPr>
        <w:t xml:space="preserve">, Adam </w:t>
      </w:r>
      <w:proofErr w:type="spellStart"/>
      <w:r w:rsidRPr="00526D3F">
        <w:rPr>
          <w:sz w:val="20"/>
        </w:rPr>
        <w:t>Doupe</w:t>
      </w:r>
      <w:proofErr w:type="spellEnd"/>
      <w:r w:rsidRPr="00526D3F">
        <w:rPr>
          <w:sz w:val="20"/>
        </w:rPr>
        <w:t xml:space="preserve">, Yanick </w:t>
      </w:r>
      <w:proofErr w:type="spellStart"/>
      <w:r w:rsidRPr="00526D3F">
        <w:rPr>
          <w:sz w:val="20"/>
        </w:rPr>
        <w:t>Fratantonio</w:t>
      </w:r>
      <w:proofErr w:type="spellEnd"/>
      <w:r w:rsidRPr="00526D3F">
        <w:rPr>
          <w:sz w:val="20"/>
        </w:rPr>
        <w:t xml:space="preserve">, Luca </w:t>
      </w:r>
      <w:proofErr w:type="spellStart"/>
      <w:r w:rsidRPr="00526D3F">
        <w:rPr>
          <w:sz w:val="20"/>
        </w:rPr>
        <w:t>Invernizzi</w:t>
      </w:r>
      <w:proofErr w:type="spellEnd"/>
      <w:r w:rsidRPr="00526D3F">
        <w:rPr>
          <w:sz w:val="20"/>
        </w:rPr>
        <w:t xml:space="preserve">, </w:t>
      </w:r>
      <w:proofErr w:type="spellStart"/>
      <w:r w:rsidRPr="00526D3F">
        <w:rPr>
          <w:sz w:val="20"/>
        </w:rPr>
        <w:t>Dhilung</w:t>
      </w:r>
      <w:proofErr w:type="spellEnd"/>
      <w:r w:rsidRPr="00526D3F">
        <w:rPr>
          <w:sz w:val="20"/>
        </w:rPr>
        <w:t xml:space="preserve"> </w:t>
      </w:r>
      <w:proofErr w:type="spellStart"/>
      <w:r w:rsidRPr="00526D3F">
        <w:rPr>
          <w:sz w:val="20"/>
        </w:rPr>
        <w:t>Kirat</w:t>
      </w:r>
      <w:proofErr w:type="spellEnd"/>
      <w:r w:rsidRPr="00526D3F">
        <w:rPr>
          <w:sz w:val="20"/>
        </w:rPr>
        <w:t xml:space="preserve">, and Yan </w:t>
      </w:r>
      <w:proofErr w:type="spellStart"/>
      <w:r w:rsidRPr="00526D3F">
        <w:rPr>
          <w:sz w:val="20"/>
        </w:rPr>
        <w:t>Shoshitaishvili</w:t>
      </w:r>
      <w:proofErr w:type="spellEnd"/>
      <w:r w:rsidRPr="00526D3F">
        <w:rPr>
          <w:sz w:val="20"/>
        </w:rPr>
        <w:t>. 2014. Ten Years of {</w:t>
      </w:r>
      <w:proofErr w:type="spellStart"/>
      <w:r w:rsidRPr="00526D3F">
        <w:rPr>
          <w:sz w:val="20"/>
        </w:rPr>
        <w:t>iCTF</w:t>
      </w:r>
      <w:proofErr w:type="spellEnd"/>
      <w:r w:rsidRPr="00526D3F">
        <w:rPr>
          <w:sz w:val="20"/>
        </w:rPr>
        <w:t xml:space="preserve">}: The Good, The Bad, and The Ugly. </w:t>
      </w:r>
      <w:proofErr w:type="gramStart"/>
      <w:r w:rsidRPr="00526D3F">
        <w:rPr>
          <w:sz w:val="20"/>
        </w:rPr>
        <w:t>2014. .</w:t>
      </w:r>
      <w:proofErr w:type="gramEnd"/>
      <w:r w:rsidRPr="00526D3F">
        <w:rPr>
          <w:sz w:val="20"/>
        </w:rPr>
        <w:t xml:space="preserve"> Retrieved July 24, </w:t>
      </w:r>
      <w:proofErr w:type="gramStart"/>
      <w:r w:rsidRPr="00526D3F">
        <w:rPr>
          <w:sz w:val="20"/>
        </w:rPr>
        <w:t>2023</w:t>
      </w:r>
      <w:proofErr w:type="gramEnd"/>
      <w:r w:rsidRPr="00526D3F">
        <w:rPr>
          <w:sz w:val="20"/>
        </w:rPr>
        <w:t xml:space="preserve"> from https://www.usenix.org/conference/3gse14/summit-program/presentation/vigna</w:t>
      </w:r>
    </w:p>
    <w:p w14:paraId="10E5D3C5" w14:textId="77777777" w:rsidR="00526D3F" w:rsidRPr="00526D3F" w:rsidRDefault="00526D3F" w:rsidP="00526D3F">
      <w:pPr>
        <w:pStyle w:val="Bibliography"/>
        <w:rPr>
          <w:sz w:val="20"/>
        </w:rPr>
      </w:pPr>
      <w:r w:rsidRPr="00526D3F">
        <w:rPr>
          <w:sz w:val="20"/>
        </w:rPr>
        <w:t>[10]</w:t>
      </w:r>
      <w:r w:rsidRPr="00526D3F">
        <w:rPr>
          <w:sz w:val="20"/>
        </w:rPr>
        <w:tab/>
        <w:t xml:space="preserve">Colin Wee, </w:t>
      </w:r>
      <w:proofErr w:type="spellStart"/>
      <w:r w:rsidRPr="00526D3F">
        <w:rPr>
          <w:sz w:val="20"/>
        </w:rPr>
        <w:t>Masooda</w:t>
      </w:r>
      <w:proofErr w:type="spellEnd"/>
      <w:r w:rsidRPr="00526D3F">
        <w:rPr>
          <w:sz w:val="20"/>
        </w:rPr>
        <w:t xml:space="preserve"> Bashir, and Nasir Memon. 2016. The cybersecurity competition experience: Perceptions from cybersecurity workers. In </w:t>
      </w:r>
      <w:r w:rsidRPr="00526D3F">
        <w:rPr>
          <w:i/>
          <w:iCs/>
          <w:sz w:val="20"/>
        </w:rPr>
        <w:t>Twelfth Symposium on Usable Privacy and Security (SOUPS 2016)</w:t>
      </w:r>
      <w:r w:rsidRPr="00526D3F">
        <w:rPr>
          <w:sz w:val="20"/>
        </w:rPr>
        <w:t>, 2016</w:t>
      </w:r>
      <w:proofErr w:type="gramStart"/>
      <w:r w:rsidRPr="00526D3F">
        <w:rPr>
          <w:sz w:val="20"/>
        </w:rPr>
        <w:t>. .</w:t>
      </w:r>
      <w:proofErr w:type="gramEnd"/>
      <w:r w:rsidRPr="00526D3F">
        <w:rPr>
          <w:sz w:val="20"/>
        </w:rPr>
        <w:t xml:space="preserve"> Retrieved October 15, </w:t>
      </w:r>
      <w:proofErr w:type="gramStart"/>
      <w:r w:rsidRPr="00526D3F">
        <w:rPr>
          <w:sz w:val="20"/>
        </w:rPr>
        <w:t>2023</w:t>
      </w:r>
      <w:proofErr w:type="gramEnd"/>
      <w:r w:rsidRPr="00526D3F">
        <w:rPr>
          <w:sz w:val="20"/>
        </w:rPr>
        <w:t xml:space="preserve"> from https://www.usenix.org/conference/soups2016/workshop-program/wsiw16/presentation/wee</w:t>
      </w:r>
    </w:p>
    <w:p w14:paraId="5BF9F937" w14:textId="77777777" w:rsidR="00526D3F" w:rsidRPr="00526D3F" w:rsidRDefault="00526D3F" w:rsidP="00526D3F">
      <w:pPr>
        <w:pStyle w:val="Bibliography"/>
        <w:rPr>
          <w:sz w:val="20"/>
        </w:rPr>
      </w:pPr>
      <w:r w:rsidRPr="00526D3F">
        <w:rPr>
          <w:sz w:val="20"/>
        </w:rPr>
        <w:t xml:space="preserve">[11] National Cyber League. </w:t>
      </w:r>
      <w:r w:rsidRPr="00526D3F">
        <w:rPr>
          <w:i/>
          <w:iCs/>
          <w:sz w:val="20"/>
        </w:rPr>
        <w:t>National Cyber League</w:t>
      </w:r>
      <w:r w:rsidRPr="00526D3F">
        <w:rPr>
          <w:sz w:val="20"/>
        </w:rPr>
        <w:t xml:space="preserve">. Retrieved June 22, </w:t>
      </w:r>
      <w:proofErr w:type="gramStart"/>
      <w:r w:rsidRPr="00526D3F">
        <w:rPr>
          <w:sz w:val="20"/>
        </w:rPr>
        <w:t>2022</w:t>
      </w:r>
      <w:proofErr w:type="gramEnd"/>
      <w:r w:rsidRPr="00526D3F">
        <w:rPr>
          <w:sz w:val="20"/>
        </w:rPr>
        <w:t xml:space="preserve"> from https://nationalcyberleague.org</w:t>
      </w:r>
    </w:p>
    <w:p w14:paraId="4E55DA48" w14:textId="516D07B5" w:rsidR="00076CCC" w:rsidRPr="00D81E31" w:rsidRDefault="00076CCC" w:rsidP="00D81E31">
      <w:pPr>
        <w:tabs>
          <w:tab w:val="left" w:pos="319"/>
          <w:tab w:val="left" w:pos="1916"/>
          <w:tab w:val="left" w:pos="4477"/>
        </w:tabs>
        <w:spacing w:before="159" w:line="247" w:lineRule="auto"/>
        <w:ind w:right="114"/>
        <w:rPr>
          <w:sz w:val="20"/>
          <w:szCs w:val="20"/>
        </w:rPr>
      </w:pPr>
      <w:r>
        <w:rPr>
          <w:sz w:val="20"/>
          <w:szCs w:val="20"/>
        </w:rPr>
        <w:fldChar w:fldCharType="end"/>
      </w:r>
    </w:p>
    <w:sectPr w:rsidR="00076CCC" w:rsidRPr="00D81E31">
      <w:footerReference w:type="default" r:id="rId18"/>
      <w:pgSz w:w="7920" w:h="12240"/>
      <w:pgMar w:top="1060" w:right="460" w:bottom="720" w:left="460" w:header="0" w:footer="523"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DF611F" w14:textId="77777777" w:rsidR="00150B5D" w:rsidRDefault="00150B5D">
      <w:r>
        <w:separator/>
      </w:r>
    </w:p>
  </w:endnote>
  <w:endnote w:type="continuationSeparator" w:id="0">
    <w:p w14:paraId="587A6ED4" w14:textId="77777777" w:rsidR="00150B5D" w:rsidRDefault="00150B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DejaVu Serif">
    <w:altName w:val="Cambria"/>
    <w:panose1 w:val="020B0604020202020204"/>
    <w:charset w:val="01"/>
    <w:family w:val="roman"/>
    <w:pitch w:val="variable"/>
  </w:font>
  <w:font w:name="Lucida Grande">
    <w:panose1 w:val="020B0600040502020204"/>
    <w:charset w:val="00"/>
    <w:family w:val="swiss"/>
    <w:pitch w:val="variable"/>
    <w:sig w:usb0="E1000AEF" w:usb1="5000A1FF" w:usb2="00000000" w:usb3="00000000" w:csb0="000001BF" w:csb1="00000000"/>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DejaVu Sans">
    <w:altName w:val="Verdana"/>
    <w:panose1 w:val="020B0604020202020204"/>
    <w:charset w:val="01"/>
    <w:family w:val="roman"/>
    <w:pitch w:val="variable"/>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A19CB" w14:textId="77777777" w:rsidR="007D673E" w:rsidRDefault="007D67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E934E9" w14:textId="77777777" w:rsidR="00150B5D" w:rsidRDefault="00150B5D">
      <w:r>
        <w:separator/>
      </w:r>
    </w:p>
  </w:footnote>
  <w:footnote w:type="continuationSeparator" w:id="0">
    <w:p w14:paraId="26044642" w14:textId="77777777" w:rsidR="00150B5D" w:rsidRDefault="00150B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4116E"/>
    <w:multiLevelType w:val="multilevel"/>
    <w:tmpl w:val="BB1A7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A350F73"/>
    <w:multiLevelType w:val="multilevel"/>
    <w:tmpl w:val="E9283D0E"/>
    <w:lvl w:ilvl="0">
      <w:start w:val="1"/>
      <w:numFmt w:val="decimal"/>
      <w:lvlText w:val="%1."/>
      <w:lvlJc w:val="left"/>
      <w:pPr>
        <w:ind w:left="506" w:hanging="156"/>
      </w:pPr>
      <w:rPr>
        <w:rFonts w:eastAsia="Times New Roman" w:cs="Times New Roman"/>
        <w:spacing w:val="-1"/>
        <w:w w:val="103"/>
        <w:sz w:val="20"/>
        <w:szCs w:val="18"/>
      </w:rPr>
    </w:lvl>
    <w:lvl w:ilvl="1">
      <w:start w:val="1"/>
      <w:numFmt w:val="bullet"/>
      <w:lvlText w:val="•"/>
      <w:lvlJc w:val="left"/>
      <w:pPr>
        <w:ind w:left="1043" w:hanging="200"/>
      </w:pPr>
      <w:rPr>
        <w:rFonts w:ascii="Arial" w:hAnsi="Arial" w:cs="Arial" w:hint="default"/>
        <w:w w:val="142"/>
        <w:sz w:val="20"/>
        <w:szCs w:val="20"/>
      </w:rPr>
    </w:lvl>
    <w:lvl w:ilvl="2">
      <w:start w:val="1"/>
      <w:numFmt w:val="bullet"/>
      <w:lvlText w:val=""/>
      <w:lvlJc w:val="left"/>
      <w:pPr>
        <w:ind w:left="1702" w:hanging="200"/>
      </w:pPr>
      <w:rPr>
        <w:rFonts w:ascii="Symbol" w:hAnsi="Symbol" w:cs="Symbol" w:hint="default"/>
      </w:rPr>
    </w:lvl>
    <w:lvl w:ilvl="3">
      <w:start w:val="1"/>
      <w:numFmt w:val="bullet"/>
      <w:lvlText w:val=""/>
      <w:lvlJc w:val="left"/>
      <w:pPr>
        <w:ind w:left="2364" w:hanging="200"/>
      </w:pPr>
      <w:rPr>
        <w:rFonts w:ascii="Symbol" w:hAnsi="Symbol" w:cs="Symbol" w:hint="default"/>
      </w:rPr>
    </w:lvl>
    <w:lvl w:ilvl="4">
      <w:start w:val="1"/>
      <w:numFmt w:val="bullet"/>
      <w:lvlText w:val=""/>
      <w:lvlJc w:val="left"/>
      <w:pPr>
        <w:ind w:left="3026" w:hanging="200"/>
      </w:pPr>
      <w:rPr>
        <w:rFonts w:ascii="Symbol" w:hAnsi="Symbol" w:cs="Symbol" w:hint="default"/>
      </w:rPr>
    </w:lvl>
    <w:lvl w:ilvl="5">
      <w:start w:val="1"/>
      <w:numFmt w:val="bullet"/>
      <w:lvlText w:val=""/>
      <w:lvlJc w:val="left"/>
      <w:pPr>
        <w:ind w:left="3688" w:hanging="200"/>
      </w:pPr>
      <w:rPr>
        <w:rFonts w:ascii="Symbol" w:hAnsi="Symbol" w:cs="Symbol" w:hint="default"/>
      </w:rPr>
    </w:lvl>
    <w:lvl w:ilvl="6">
      <w:start w:val="1"/>
      <w:numFmt w:val="bullet"/>
      <w:lvlText w:val=""/>
      <w:lvlJc w:val="left"/>
      <w:pPr>
        <w:ind w:left="4351" w:hanging="200"/>
      </w:pPr>
      <w:rPr>
        <w:rFonts w:ascii="Symbol" w:hAnsi="Symbol" w:cs="Symbol" w:hint="default"/>
      </w:rPr>
    </w:lvl>
    <w:lvl w:ilvl="7">
      <w:start w:val="1"/>
      <w:numFmt w:val="bullet"/>
      <w:lvlText w:val=""/>
      <w:lvlJc w:val="left"/>
      <w:pPr>
        <w:ind w:left="5013" w:hanging="200"/>
      </w:pPr>
      <w:rPr>
        <w:rFonts w:ascii="Symbol" w:hAnsi="Symbol" w:cs="Symbol" w:hint="default"/>
      </w:rPr>
    </w:lvl>
    <w:lvl w:ilvl="8">
      <w:start w:val="1"/>
      <w:numFmt w:val="bullet"/>
      <w:lvlText w:val=""/>
      <w:lvlJc w:val="left"/>
      <w:pPr>
        <w:ind w:left="5675" w:hanging="200"/>
      </w:pPr>
      <w:rPr>
        <w:rFonts w:ascii="Symbol" w:hAnsi="Symbol" w:cs="Symbol" w:hint="default"/>
      </w:rPr>
    </w:lvl>
  </w:abstractNum>
  <w:abstractNum w:abstractNumId="2" w15:restartNumberingAfterBreak="0">
    <w:nsid w:val="1DFA43B9"/>
    <w:multiLevelType w:val="multilevel"/>
    <w:tmpl w:val="8FF63562"/>
    <w:lvl w:ilvl="0">
      <w:start w:val="1"/>
      <w:numFmt w:val="decimal"/>
      <w:lvlText w:val="[%1]"/>
      <w:lvlJc w:val="left"/>
      <w:pPr>
        <w:ind w:left="416" w:hanging="212"/>
      </w:pPr>
      <w:rPr>
        <w:rFonts w:eastAsia="Times New Roman" w:cs="Times New Roman"/>
        <w:spacing w:val="-1"/>
        <w:w w:val="90"/>
        <w:sz w:val="20"/>
        <w:szCs w:val="18"/>
      </w:rPr>
    </w:lvl>
    <w:lvl w:ilvl="1">
      <w:start w:val="1"/>
      <w:numFmt w:val="bullet"/>
      <w:lvlText w:val=""/>
      <w:lvlJc w:val="left"/>
      <w:pPr>
        <w:ind w:left="1078" w:hanging="212"/>
      </w:pPr>
      <w:rPr>
        <w:rFonts w:ascii="Symbol" w:hAnsi="Symbol" w:cs="Symbol" w:hint="default"/>
      </w:rPr>
    </w:lvl>
    <w:lvl w:ilvl="2">
      <w:start w:val="1"/>
      <w:numFmt w:val="bullet"/>
      <w:lvlText w:val=""/>
      <w:lvlJc w:val="left"/>
      <w:pPr>
        <w:ind w:left="1736" w:hanging="212"/>
      </w:pPr>
      <w:rPr>
        <w:rFonts w:ascii="Symbol" w:hAnsi="Symbol" w:cs="Symbol" w:hint="default"/>
      </w:rPr>
    </w:lvl>
    <w:lvl w:ilvl="3">
      <w:start w:val="1"/>
      <w:numFmt w:val="bullet"/>
      <w:lvlText w:val=""/>
      <w:lvlJc w:val="left"/>
      <w:pPr>
        <w:ind w:left="2394" w:hanging="212"/>
      </w:pPr>
      <w:rPr>
        <w:rFonts w:ascii="Symbol" w:hAnsi="Symbol" w:cs="Symbol" w:hint="default"/>
      </w:rPr>
    </w:lvl>
    <w:lvl w:ilvl="4">
      <w:start w:val="1"/>
      <w:numFmt w:val="bullet"/>
      <w:lvlText w:val=""/>
      <w:lvlJc w:val="left"/>
      <w:pPr>
        <w:ind w:left="3052" w:hanging="212"/>
      </w:pPr>
      <w:rPr>
        <w:rFonts w:ascii="Symbol" w:hAnsi="Symbol" w:cs="Symbol" w:hint="default"/>
      </w:rPr>
    </w:lvl>
    <w:lvl w:ilvl="5">
      <w:start w:val="1"/>
      <w:numFmt w:val="bullet"/>
      <w:lvlText w:val=""/>
      <w:lvlJc w:val="left"/>
      <w:pPr>
        <w:ind w:left="3710" w:hanging="212"/>
      </w:pPr>
      <w:rPr>
        <w:rFonts w:ascii="Symbol" w:hAnsi="Symbol" w:cs="Symbol" w:hint="default"/>
      </w:rPr>
    </w:lvl>
    <w:lvl w:ilvl="6">
      <w:start w:val="1"/>
      <w:numFmt w:val="bullet"/>
      <w:lvlText w:val=""/>
      <w:lvlJc w:val="left"/>
      <w:pPr>
        <w:ind w:left="4368" w:hanging="212"/>
      </w:pPr>
      <w:rPr>
        <w:rFonts w:ascii="Symbol" w:hAnsi="Symbol" w:cs="Symbol" w:hint="default"/>
      </w:rPr>
    </w:lvl>
    <w:lvl w:ilvl="7">
      <w:start w:val="1"/>
      <w:numFmt w:val="bullet"/>
      <w:lvlText w:val=""/>
      <w:lvlJc w:val="left"/>
      <w:pPr>
        <w:ind w:left="5026" w:hanging="212"/>
      </w:pPr>
      <w:rPr>
        <w:rFonts w:ascii="Symbol" w:hAnsi="Symbol" w:cs="Symbol" w:hint="default"/>
      </w:rPr>
    </w:lvl>
    <w:lvl w:ilvl="8">
      <w:start w:val="1"/>
      <w:numFmt w:val="bullet"/>
      <w:lvlText w:val=""/>
      <w:lvlJc w:val="left"/>
      <w:pPr>
        <w:ind w:left="5684" w:hanging="212"/>
      </w:pPr>
      <w:rPr>
        <w:rFonts w:ascii="Symbol" w:hAnsi="Symbol" w:cs="Symbol" w:hint="default"/>
      </w:rPr>
    </w:lvl>
  </w:abstractNum>
  <w:abstractNum w:abstractNumId="3" w15:restartNumberingAfterBreak="0">
    <w:nsid w:val="3150057D"/>
    <w:multiLevelType w:val="multilevel"/>
    <w:tmpl w:val="71D6908A"/>
    <w:lvl w:ilvl="0">
      <w:start w:val="2"/>
      <w:numFmt w:val="decimal"/>
      <w:lvlText w:val="%1."/>
      <w:lvlJc w:val="left"/>
      <w:pPr>
        <w:ind w:left="605" w:hanging="156"/>
      </w:pPr>
      <w:rPr>
        <w:rFonts w:eastAsia="Times New Roman" w:cs="Times New Roman"/>
        <w:spacing w:val="-1"/>
        <w:w w:val="103"/>
        <w:sz w:val="20"/>
        <w:szCs w:val="18"/>
      </w:rPr>
    </w:lvl>
    <w:lvl w:ilvl="1">
      <w:start w:val="1"/>
      <w:numFmt w:val="bullet"/>
      <w:lvlText w:val=""/>
      <w:lvlJc w:val="left"/>
      <w:pPr>
        <w:ind w:left="1240" w:hanging="156"/>
      </w:pPr>
      <w:rPr>
        <w:rFonts w:ascii="Symbol" w:hAnsi="Symbol" w:cs="Symbol" w:hint="default"/>
      </w:rPr>
    </w:lvl>
    <w:lvl w:ilvl="2">
      <w:start w:val="1"/>
      <w:numFmt w:val="bullet"/>
      <w:lvlText w:val=""/>
      <w:lvlJc w:val="left"/>
      <w:pPr>
        <w:ind w:left="1880" w:hanging="156"/>
      </w:pPr>
      <w:rPr>
        <w:rFonts w:ascii="Symbol" w:hAnsi="Symbol" w:cs="Symbol" w:hint="default"/>
      </w:rPr>
    </w:lvl>
    <w:lvl w:ilvl="3">
      <w:start w:val="1"/>
      <w:numFmt w:val="bullet"/>
      <w:lvlText w:val=""/>
      <w:lvlJc w:val="left"/>
      <w:pPr>
        <w:ind w:left="2520" w:hanging="156"/>
      </w:pPr>
      <w:rPr>
        <w:rFonts w:ascii="Symbol" w:hAnsi="Symbol" w:cs="Symbol" w:hint="default"/>
      </w:rPr>
    </w:lvl>
    <w:lvl w:ilvl="4">
      <w:start w:val="1"/>
      <w:numFmt w:val="bullet"/>
      <w:lvlText w:val=""/>
      <w:lvlJc w:val="left"/>
      <w:pPr>
        <w:ind w:left="3160" w:hanging="156"/>
      </w:pPr>
      <w:rPr>
        <w:rFonts w:ascii="Symbol" w:hAnsi="Symbol" w:cs="Symbol" w:hint="default"/>
      </w:rPr>
    </w:lvl>
    <w:lvl w:ilvl="5">
      <w:start w:val="1"/>
      <w:numFmt w:val="bullet"/>
      <w:lvlText w:val=""/>
      <w:lvlJc w:val="left"/>
      <w:pPr>
        <w:ind w:left="3800" w:hanging="156"/>
      </w:pPr>
      <w:rPr>
        <w:rFonts w:ascii="Symbol" w:hAnsi="Symbol" w:cs="Symbol" w:hint="default"/>
      </w:rPr>
    </w:lvl>
    <w:lvl w:ilvl="6">
      <w:start w:val="1"/>
      <w:numFmt w:val="bullet"/>
      <w:lvlText w:val=""/>
      <w:lvlJc w:val="left"/>
      <w:pPr>
        <w:ind w:left="4440" w:hanging="156"/>
      </w:pPr>
      <w:rPr>
        <w:rFonts w:ascii="Symbol" w:hAnsi="Symbol" w:cs="Symbol" w:hint="default"/>
      </w:rPr>
    </w:lvl>
    <w:lvl w:ilvl="7">
      <w:start w:val="1"/>
      <w:numFmt w:val="bullet"/>
      <w:lvlText w:val=""/>
      <w:lvlJc w:val="left"/>
      <w:pPr>
        <w:ind w:left="5080" w:hanging="156"/>
      </w:pPr>
      <w:rPr>
        <w:rFonts w:ascii="Symbol" w:hAnsi="Symbol" w:cs="Symbol" w:hint="default"/>
      </w:rPr>
    </w:lvl>
    <w:lvl w:ilvl="8">
      <w:start w:val="1"/>
      <w:numFmt w:val="bullet"/>
      <w:lvlText w:val=""/>
      <w:lvlJc w:val="left"/>
      <w:pPr>
        <w:ind w:left="5720" w:hanging="156"/>
      </w:pPr>
      <w:rPr>
        <w:rFonts w:ascii="Symbol" w:hAnsi="Symbol" w:cs="Symbol" w:hint="default"/>
      </w:rPr>
    </w:lvl>
  </w:abstractNum>
  <w:abstractNum w:abstractNumId="4" w15:restartNumberingAfterBreak="0">
    <w:nsid w:val="3F2F33C7"/>
    <w:multiLevelType w:val="multilevel"/>
    <w:tmpl w:val="212047A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41517FFA"/>
    <w:multiLevelType w:val="multilevel"/>
    <w:tmpl w:val="FF40D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87D165D"/>
    <w:multiLevelType w:val="multilevel"/>
    <w:tmpl w:val="2BA23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7B562EB"/>
    <w:multiLevelType w:val="hybridMultilevel"/>
    <w:tmpl w:val="198A4C86"/>
    <w:lvl w:ilvl="0" w:tplc="04090001">
      <w:start w:val="1"/>
      <w:numFmt w:val="bullet"/>
      <w:lvlText w:val=""/>
      <w:lvlJc w:val="left"/>
      <w:pPr>
        <w:ind w:left="826" w:hanging="360"/>
      </w:pPr>
      <w:rPr>
        <w:rFonts w:ascii="Symbol" w:hAnsi="Symbol" w:hint="default"/>
      </w:rPr>
    </w:lvl>
    <w:lvl w:ilvl="1" w:tplc="04090003" w:tentative="1">
      <w:start w:val="1"/>
      <w:numFmt w:val="bullet"/>
      <w:lvlText w:val="o"/>
      <w:lvlJc w:val="left"/>
      <w:pPr>
        <w:ind w:left="1546" w:hanging="360"/>
      </w:pPr>
      <w:rPr>
        <w:rFonts w:ascii="Courier New" w:hAnsi="Courier New" w:cs="Courier New" w:hint="default"/>
      </w:rPr>
    </w:lvl>
    <w:lvl w:ilvl="2" w:tplc="04090005" w:tentative="1">
      <w:start w:val="1"/>
      <w:numFmt w:val="bullet"/>
      <w:lvlText w:val=""/>
      <w:lvlJc w:val="left"/>
      <w:pPr>
        <w:ind w:left="2266" w:hanging="360"/>
      </w:pPr>
      <w:rPr>
        <w:rFonts w:ascii="Wingdings" w:hAnsi="Wingdings" w:hint="default"/>
      </w:rPr>
    </w:lvl>
    <w:lvl w:ilvl="3" w:tplc="04090001" w:tentative="1">
      <w:start w:val="1"/>
      <w:numFmt w:val="bullet"/>
      <w:lvlText w:val=""/>
      <w:lvlJc w:val="left"/>
      <w:pPr>
        <w:ind w:left="2986" w:hanging="360"/>
      </w:pPr>
      <w:rPr>
        <w:rFonts w:ascii="Symbol" w:hAnsi="Symbol" w:hint="default"/>
      </w:rPr>
    </w:lvl>
    <w:lvl w:ilvl="4" w:tplc="04090003" w:tentative="1">
      <w:start w:val="1"/>
      <w:numFmt w:val="bullet"/>
      <w:lvlText w:val="o"/>
      <w:lvlJc w:val="left"/>
      <w:pPr>
        <w:ind w:left="3706" w:hanging="360"/>
      </w:pPr>
      <w:rPr>
        <w:rFonts w:ascii="Courier New" w:hAnsi="Courier New" w:cs="Courier New" w:hint="default"/>
      </w:rPr>
    </w:lvl>
    <w:lvl w:ilvl="5" w:tplc="04090005" w:tentative="1">
      <w:start w:val="1"/>
      <w:numFmt w:val="bullet"/>
      <w:lvlText w:val=""/>
      <w:lvlJc w:val="left"/>
      <w:pPr>
        <w:ind w:left="4426" w:hanging="360"/>
      </w:pPr>
      <w:rPr>
        <w:rFonts w:ascii="Wingdings" w:hAnsi="Wingdings" w:hint="default"/>
      </w:rPr>
    </w:lvl>
    <w:lvl w:ilvl="6" w:tplc="04090001" w:tentative="1">
      <w:start w:val="1"/>
      <w:numFmt w:val="bullet"/>
      <w:lvlText w:val=""/>
      <w:lvlJc w:val="left"/>
      <w:pPr>
        <w:ind w:left="5146" w:hanging="360"/>
      </w:pPr>
      <w:rPr>
        <w:rFonts w:ascii="Symbol" w:hAnsi="Symbol" w:hint="default"/>
      </w:rPr>
    </w:lvl>
    <w:lvl w:ilvl="7" w:tplc="04090003" w:tentative="1">
      <w:start w:val="1"/>
      <w:numFmt w:val="bullet"/>
      <w:lvlText w:val="o"/>
      <w:lvlJc w:val="left"/>
      <w:pPr>
        <w:ind w:left="5866" w:hanging="360"/>
      </w:pPr>
      <w:rPr>
        <w:rFonts w:ascii="Courier New" w:hAnsi="Courier New" w:cs="Courier New" w:hint="default"/>
      </w:rPr>
    </w:lvl>
    <w:lvl w:ilvl="8" w:tplc="04090005" w:tentative="1">
      <w:start w:val="1"/>
      <w:numFmt w:val="bullet"/>
      <w:lvlText w:val=""/>
      <w:lvlJc w:val="left"/>
      <w:pPr>
        <w:ind w:left="6586" w:hanging="360"/>
      </w:pPr>
      <w:rPr>
        <w:rFonts w:ascii="Wingdings" w:hAnsi="Wingdings" w:hint="default"/>
      </w:rPr>
    </w:lvl>
  </w:abstractNum>
  <w:abstractNum w:abstractNumId="8" w15:restartNumberingAfterBreak="0">
    <w:nsid w:val="6DC33028"/>
    <w:multiLevelType w:val="multilevel"/>
    <w:tmpl w:val="50369EF6"/>
    <w:lvl w:ilvl="0">
      <w:start w:val="1"/>
      <w:numFmt w:val="decimal"/>
      <w:lvlText w:val="%1"/>
      <w:lvlJc w:val="left"/>
      <w:pPr>
        <w:ind w:left="580" w:hanging="474"/>
      </w:pPr>
      <w:rPr>
        <w:rFonts w:eastAsia="Georgia" w:cs="Georgia"/>
        <w:b/>
        <w:bCs/>
        <w:w w:val="115"/>
        <w:sz w:val="28"/>
        <w:szCs w:val="28"/>
      </w:rPr>
    </w:lvl>
    <w:lvl w:ilvl="1">
      <w:start w:val="1"/>
      <w:numFmt w:val="decimal"/>
      <w:lvlText w:val="%1.%2"/>
      <w:lvlJc w:val="left"/>
      <w:pPr>
        <w:ind w:left="719" w:hanging="613"/>
      </w:pPr>
      <w:rPr>
        <w:rFonts w:eastAsia="Georgia" w:cs="Georgia"/>
        <w:b/>
        <w:bCs/>
        <w:w w:val="97"/>
        <w:sz w:val="24"/>
        <w:szCs w:val="24"/>
      </w:rPr>
    </w:lvl>
    <w:lvl w:ilvl="2">
      <w:start w:val="1"/>
      <w:numFmt w:val="bullet"/>
      <w:lvlText w:val="•"/>
      <w:lvlJc w:val="left"/>
      <w:pPr>
        <w:ind w:left="605" w:hanging="200"/>
      </w:pPr>
      <w:rPr>
        <w:rFonts w:ascii="Arial" w:hAnsi="Arial" w:cs="Arial" w:hint="default"/>
        <w:w w:val="142"/>
        <w:sz w:val="20"/>
        <w:szCs w:val="20"/>
      </w:rPr>
    </w:lvl>
    <w:lvl w:ilvl="3">
      <w:start w:val="1"/>
      <w:numFmt w:val="bullet"/>
      <w:lvlText w:val=""/>
      <w:lvlJc w:val="left"/>
      <w:pPr>
        <w:ind w:left="1505" w:hanging="200"/>
      </w:pPr>
      <w:rPr>
        <w:rFonts w:ascii="Symbol" w:hAnsi="Symbol" w:cs="Symbol" w:hint="default"/>
      </w:rPr>
    </w:lvl>
    <w:lvl w:ilvl="4">
      <w:start w:val="1"/>
      <w:numFmt w:val="bullet"/>
      <w:lvlText w:val=""/>
      <w:lvlJc w:val="left"/>
      <w:pPr>
        <w:ind w:left="2290" w:hanging="200"/>
      </w:pPr>
      <w:rPr>
        <w:rFonts w:ascii="Symbol" w:hAnsi="Symbol" w:cs="Symbol" w:hint="default"/>
      </w:rPr>
    </w:lvl>
    <w:lvl w:ilvl="5">
      <w:start w:val="1"/>
      <w:numFmt w:val="bullet"/>
      <w:lvlText w:val=""/>
      <w:lvlJc w:val="left"/>
      <w:pPr>
        <w:ind w:left="3075" w:hanging="200"/>
      </w:pPr>
      <w:rPr>
        <w:rFonts w:ascii="Symbol" w:hAnsi="Symbol" w:cs="Symbol" w:hint="default"/>
      </w:rPr>
    </w:lvl>
    <w:lvl w:ilvl="6">
      <w:start w:val="1"/>
      <w:numFmt w:val="bullet"/>
      <w:lvlText w:val=""/>
      <w:lvlJc w:val="left"/>
      <w:pPr>
        <w:ind w:left="3860" w:hanging="200"/>
      </w:pPr>
      <w:rPr>
        <w:rFonts w:ascii="Symbol" w:hAnsi="Symbol" w:cs="Symbol" w:hint="default"/>
      </w:rPr>
    </w:lvl>
    <w:lvl w:ilvl="7">
      <w:start w:val="1"/>
      <w:numFmt w:val="bullet"/>
      <w:lvlText w:val=""/>
      <w:lvlJc w:val="left"/>
      <w:pPr>
        <w:ind w:left="4645" w:hanging="200"/>
      </w:pPr>
      <w:rPr>
        <w:rFonts w:ascii="Symbol" w:hAnsi="Symbol" w:cs="Symbol" w:hint="default"/>
      </w:rPr>
    </w:lvl>
    <w:lvl w:ilvl="8">
      <w:start w:val="1"/>
      <w:numFmt w:val="bullet"/>
      <w:lvlText w:val=""/>
      <w:lvlJc w:val="left"/>
      <w:pPr>
        <w:ind w:left="5430" w:hanging="200"/>
      </w:pPr>
      <w:rPr>
        <w:rFonts w:ascii="Symbol" w:hAnsi="Symbol" w:cs="Symbol" w:hint="default"/>
      </w:rPr>
    </w:lvl>
  </w:abstractNum>
  <w:abstractNum w:abstractNumId="9" w15:restartNumberingAfterBreak="0">
    <w:nsid w:val="778043EC"/>
    <w:multiLevelType w:val="multilevel"/>
    <w:tmpl w:val="0A54BC76"/>
    <w:lvl w:ilvl="0">
      <w:start w:val="1"/>
      <w:numFmt w:val="decimal"/>
      <w:lvlText w:val="%1."/>
      <w:lvlJc w:val="left"/>
      <w:pPr>
        <w:ind w:left="506" w:hanging="156"/>
      </w:pPr>
      <w:rPr>
        <w:rFonts w:eastAsia="Times New Roman" w:cs="Times New Roman"/>
        <w:spacing w:val="-1"/>
        <w:w w:val="103"/>
        <w:sz w:val="20"/>
        <w:szCs w:val="18"/>
      </w:rPr>
    </w:lvl>
    <w:lvl w:ilvl="1">
      <w:start w:val="1"/>
      <w:numFmt w:val="bullet"/>
      <w:lvlText w:val=""/>
      <w:lvlJc w:val="left"/>
      <w:pPr>
        <w:ind w:left="1150" w:hanging="156"/>
      </w:pPr>
      <w:rPr>
        <w:rFonts w:ascii="Symbol" w:hAnsi="Symbol" w:cs="Symbol" w:hint="default"/>
      </w:rPr>
    </w:lvl>
    <w:lvl w:ilvl="2">
      <w:start w:val="1"/>
      <w:numFmt w:val="bullet"/>
      <w:lvlText w:val=""/>
      <w:lvlJc w:val="left"/>
      <w:pPr>
        <w:ind w:left="1800" w:hanging="156"/>
      </w:pPr>
      <w:rPr>
        <w:rFonts w:ascii="Symbol" w:hAnsi="Symbol" w:cs="Symbol" w:hint="default"/>
      </w:rPr>
    </w:lvl>
    <w:lvl w:ilvl="3">
      <w:start w:val="1"/>
      <w:numFmt w:val="bullet"/>
      <w:lvlText w:val=""/>
      <w:lvlJc w:val="left"/>
      <w:pPr>
        <w:ind w:left="2450" w:hanging="156"/>
      </w:pPr>
      <w:rPr>
        <w:rFonts w:ascii="Symbol" w:hAnsi="Symbol" w:cs="Symbol" w:hint="default"/>
      </w:rPr>
    </w:lvl>
    <w:lvl w:ilvl="4">
      <w:start w:val="1"/>
      <w:numFmt w:val="bullet"/>
      <w:lvlText w:val=""/>
      <w:lvlJc w:val="left"/>
      <w:pPr>
        <w:ind w:left="3100" w:hanging="156"/>
      </w:pPr>
      <w:rPr>
        <w:rFonts w:ascii="Symbol" w:hAnsi="Symbol" w:cs="Symbol" w:hint="default"/>
      </w:rPr>
    </w:lvl>
    <w:lvl w:ilvl="5">
      <w:start w:val="1"/>
      <w:numFmt w:val="bullet"/>
      <w:lvlText w:val=""/>
      <w:lvlJc w:val="left"/>
      <w:pPr>
        <w:ind w:left="3750" w:hanging="156"/>
      </w:pPr>
      <w:rPr>
        <w:rFonts w:ascii="Symbol" w:hAnsi="Symbol" w:cs="Symbol" w:hint="default"/>
      </w:rPr>
    </w:lvl>
    <w:lvl w:ilvl="6">
      <w:start w:val="1"/>
      <w:numFmt w:val="bullet"/>
      <w:lvlText w:val=""/>
      <w:lvlJc w:val="left"/>
      <w:pPr>
        <w:ind w:left="4400" w:hanging="156"/>
      </w:pPr>
      <w:rPr>
        <w:rFonts w:ascii="Symbol" w:hAnsi="Symbol" w:cs="Symbol" w:hint="default"/>
      </w:rPr>
    </w:lvl>
    <w:lvl w:ilvl="7">
      <w:start w:val="1"/>
      <w:numFmt w:val="bullet"/>
      <w:lvlText w:val=""/>
      <w:lvlJc w:val="left"/>
      <w:pPr>
        <w:ind w:left="5050" w:hanging="156"/>
      </w:pPr>
      <w:rPr>
        <w:rFonts w:ascii="Symbol" w:hAnsi="Symbol" w:cs="Symbol" w:hint="default"/>
      </w:rPr>
    </w:lvl>
    <w:lvl w:ilvl="8">
      <w:start w:val="1"/>
      <w:numFmt w:val="bullet"/>
      <w:lvlText w:val=""/>
      <w:lvlJc w:val="left"/>
      <w:pPr>
        <w:ind w:left="5700" w:hanging="156"/>
      </w:pPr>
      <w:rPr>
        <w:rFonts w:ascii="Symbol" w:hAnsi="Symbol" w:cs="Symbol" w:hint="default"/>
      </w:rPr>
    </w:lvl>
  </w:abstractNum>
  <w:abstractNum w:abstractNumId="10" w15:restartNumberingAfterBreak="0">
    <w:nsid w:val="7EC071A5"/>
    <w:multiLevelType w:val="multilevel"/>
    <w:tmpl w:val="1222EE4E"/>
    <w:lvl w:ilvl="0">
      <w:start w:val="1"/>
      <w:numFmt w:val="decimal"/>
      <w:lvlText w:val="%1"/>
      <w:lvlJc w:val="left"/>
      <w:pPr>
        <w:ind w:left="580" w:hanging="474"/>
      </w:pPr>
      <w:rPr>
        <w:rFonts w:eastAsia="Georgia" w:cs="Georgia"/>
        <w:b/>
        <w:bCs/>
        <w:w w:val="115"/>
        <w:sz w:val="28"/>
        <w:szCs w:val="28"/>
      </w:rPr>
    </w:lvl>
    <w:lvl w:ilvl="1">
      <w:start w:val="1"/>
      <w:numFmt w:val="decimal"/>
      <w:lvlText w:val="%1.%2"/>
      <w:lvlJc w:val="left"/>
      <w:pPr>
        <w:ind w:left="719" w:hanging="613"/>
      </w:pPr>
      <w:rPr>
        <w:rFonts w:eastAsia="Georgia" w:cs="Georgia"/>
        <w:b/>
        <w:bCs/>
        <w:w w:val="97"/>
        <w:sz w:val="24"/>
        <w:szCs w:val="24"/>
      </w:rPr>
    </w:lvl>
    <w:lvl w:ilvl="2">
      <w:start w:val="1"/>
      <w:numFmt w:val="bullet"/>
      <w:lvlText w:val="•"/>
      <w:lvlJc w:val="left"/>
      <w:pPr>
        <w:ind w:left="605" w:hanging="200"/>
      </w:pPr>
      <w:rPr>
        <w:rFonts w:ascii="Arial" w:hAnsi="Arial" w:cs="Arial" w:hint="default"/>
        <w:w w:val="142"/>
        <w:sz w:val="20"/>
        <w:szCs w:val="20"/>
      </w:rPr>
    </w:lvl>
    <w:lvl w:ilvl="3">
      <w:start w:val="1"/>
      <w:numFmt w:val="bullet"/>
      <w:lvlText w:val=""/>
      <w:lvlJc w:val="left"/>
      <w:pPr>
        <w:ind w:left="1505" w:hanging="200"/>
      </w:pPr>
      <w:rPr>
        <w:rFonts w:ascii="Symbol" w:hAnsi="Symbol" w:cs="Symbol" w:hint="default"/>
      </w:rPr>
    </w:lvl>
    <w:lvl w:ilvl="4">
      <w:start w:val="1"/>
      <w:numFmt w:val="bullet"/>
      <w:lvlText w:val=""/>
      <w:lvlJc w:val="left"/>
      <w:pPr>
        <w:ind w:left="2290" w:hanging="200"/>
      </w:pPr>
      <w:rPr>
        <w:rFonts w:ascii="Symbol" w:hAnsi="Symbol" w:cs="Symbol" w:hint="default"/>
      </w:rPr>
    </w:lvl>
    <w:lvl w:ilvl="5">
      <w:start w:val="1"/>
      <w:numFmt w:val="bullet"/>
      <w:lvlText w:val=""/>
      <w:lvlJc w:val="left"/>
      <w:pPr>
        <w:ind w:left="3075" w:hanging="200"/>
      </w:pPr>
      <w:rPr>
        <w:rFonts w:ascii="Symbol" w:hAnsi="Symbol" w:cs="Symbol" w:hint="default"/>
      </w:rPr>
    </w:lvl>
    <w:lvl w:ilvl="6">
      <w:start w:val="1"/>
      <w:numFmt w:val="bullet"/>
      <w:lvlText w:val=""/>
      <w:lvlJc w:val="left"/>
      <w:pPr>
        <w:ind w:left="3860" w:hanging="200"/>
      </w:pPr>
      <w:rPr>
        <w:rFonts w:ascii="Symbol" w:hAnsi="Symbol" w:cs="Symbol" w:hint="default"/>
      </w:rPr>
    </w:lvl>
    <w:lvl w:ilvl="7">
      <w:start w:val="1"/>
      <w:numFmt w:val="bullet"/>
      <w:lvlText w:val=""/>
      <w:lvlJc w:val="left"/>
      <w:pPr>
        <w:ind w:left="4645" w:hanging="200"/>
      </w:pPr>
      <w:rPr>
        <w:rFonts w:ascii="Symbol" w:hAnsi="Symbol" w:cs="Symbol" w:hint="default"/>
      </w:rPr>
    </w:lvl>
    <w:lvl w:ilvl="8">
      <w:start w:val="1"/>
      <w:numFmt w:val="bullet"/>
      <w:lvlText w:val=""/>
      <w:lvlJc w:val="left"/>
      <w:pPr>
        <w:ind w:left="5430" w:hanging="200"/>
      </w:pPr>
      <w:rPr>
        <w:rFonts w:ascii="Symbol" w:hAnsi="Symbol" w:cs="Symbol" w:hint="default"/>
      </w:rPr>
    </w:lvl>
  </w:abstractNum>
  <w:num w:numId="1" w16cid:durableId="498035539">
    <w:abstractNumId w:val="2"/>
  </w:num>
  <w:num w:numId="2" w16cid:durableId="983850157">
    <w:abstractNumId w:val="3"/>
  </w:num>
  <w:num w:numId="3" w16cid:durableId="1751194500">
    <w:abstractNumId w:val="1"/>
  </w:num>
  <w:num w:numId="4" w16cid:durableId="24991625">
    <w:abstractNumId w:val="9"/>
  </w:num>
  <w:num w:numId="5" w16cid:durableId="833909701">
    <w:abstractNumId w:val="10"/>
  </w:num>
  <w:num w:numId="6" w16cid:durableId="2092505993">
    <w:abstractNumId w:val="4"/>
  </w:num>
  <w:num w:numId="7" w16cid:durableId="498498085">
    <w:abstractNumId w:val="8"/>
  </w:num>
  <w:num w:numId="8" w16cid:durableId="1689720898">
    <w:abstractNumId w:val="6"/>
  </w:num>
  <w:num w:numId="9" w16cid:durableId="877011590">
    <w:abstractNumId w:val="5"/>
  </w:num>
  <w:num w:numId="10" w16cid:durableId="1929921866">
    <w:abstractNumId w:val="7"/>
  </w:num>
  <w:num w:numId="11" w16cid:durableId="16403053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73E"/>
    <w:rsid w:val="00070C04"/>
    <w:rsid w:val="00076CCC"/>
    <w:rsid w:val="00137E11"/>
    <w:rsid w:val="00150B5D"/>
    <w:rsid w:val="00161B72"/>
    <w:rsid w:val="001F1C7A"/>
    <w:rsid w:val="003516E4"/>
    <w:rsid w:val="004B7203"/>
    <w:rsid w:val="00526D3F"/>
    <w:rsid w:val="005E2EB4"/>
    <w:rsid w:val="00697270"/>
    <w:rsid w:val="006E6E73"/>
    <w:rsid w:val="007025A4"/>
    <w:rsid w:val="00741F07"/>
    <w:rsid w:val="00794DB5"/>
    <w:rsid w:val="007D673E"/>
    <w:rsid w:val="00804B71"/>
    <w:rsid w:val="008D102A"/>
    <w:rsid w:val="009D36F3"/>
    <w:rsid w:val="00A04909"/>
    <w:rsid w:val="00BF714B"/>
    <w:rsid w:val="00CF1753"/>
    <w:rsid w:val="00D543E6"/>
    <w:rsid w:val="00D57688"/>
    <w:rsid w:val="00D8014D"/>
    <w:rsid w:val="00D81E31"/>
    <w:rsid w:val="00E34640"/>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DF106"/>
  <w15:docId w15:val="{8D549B7F-6C62-EF47-B537-40B792320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sz w:val="22"/>
    </w:rPr>
  </w:style>
  <w:style w:type="paragraph" w:styleId="Heading1">
    <w:name w:val="heading 1"/>
    <w:basedOn w:val="Normal"/>
    <w:link w:val="Heading1Char"/>
    <w:uiPriority w:val="9"/>
    <w:qFormat/>
    <w:pPr>
      <w:ind w:left="580" w:hanging="474"/>
      <w:outlineLvl w:val="0"/>
    </w:pPr>
    <w:rPr>
      <w:rFonts w:ascii="Georgia" w:eastAsia="Georgia" w:hAnsi="Georgia" w:cs="Georgia"/>
      <w:b/>
      <w:bCs/>
      <w:sz w:val="28"/>
      <w:szCs w:val="28"/>
    </w:rPr>
  </w:style>
  <w:style w:type="paragraph" w:styleId="Heading2">
    <w:name w:val="heading 2"/>
    <w:basedOn w:val="Normal"/>
    <w:uiPriority w:val="1"/>
    <w:qFormat/>
    <w:pPr>
      <w:ind w:left="719" w:hanging="613"/>
      <w:outlineLvl w:val="1"/>
    </w:pPr>
    <w:rPr>
      <w:rFonts w:ascii="Georgia" w:eastAsia="Georgia" w:hAnsi="Georgia" w:cs="Georgia"/>
      <w:b/>
      <w:bCs/>
      <w:sz w:val="24"/>
      <w:szCs w:val="24"/>
    </w:rPr>
  </w:style>
  <w:style w:type="paragraph" w:styleId="Heading3">
    <w:name w:val="heading 3"/>
    <w:basedOn w:val="Normal"/>
    <w:uiPriority w:val="1"/>
    <w:qFormat/>
    <w:pPr>
      <w:ind w:left="184" w:right="184"/>
      <w:jc w:val="center"/>
      <w:outlineLvl w:val="2"/>
    </w:pPr>
    <w:rPr>
      <w:rFonts w:ascii="DejaVu Serif" w:eastAsia="DejaVu Serif" w:hAnsi="DejaVu Serif" w:cs="DejaVu Seri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2C6A4B"/>
    <w:rPr>
      <w:rFonts w:ascii="Lucida Grande" w:eastAsia="Times New Roman" w:hAnsi="Lucida Grande" w:cs="Lucida Grande"/>
      <w:sz w:val="18"/>
      <w:szCs w:val="18"/>
    </w:rPr>
  </w:style>
  <w:style w:type="character" w:customStyle="1" w:styleId="ListLabel1">
    <w:name w:val="ListLabel 1"/>
    <w:qFormat/>
    <w:rPr>
      <w:rFonts w:eastAsia="Times New Roman" w:cs="Times New Roman"/>
      <w:spacing w:val="-1"/>
      <w:w w:val="90"/>
      <w:sz w:val="20"/>
      <w:szCs w:val="18"/>
    </w:rPr>
  </w:style>
  <w:style w:type="character" w:customStyle="1" w:styleId="ListLabel2">
    <w:name w:val="ListLabel 2"/>
    <w:qFormat/>
    <w:rPr>
      <w:rFonts w:eastAsia="Times New Roman" w:cs="Times New Roman"/>
      <w:spacing w:val="-1"/>
      <w:w w:val="103"/>
      <w:sz w:val="20"/>
      <w:szCs w:val="18"/>
    </w:rPr>
  </w:style>
  <w:style w:type="character" w:customStyle="1" w:styleId="ListLabel3">
    <w:name w:val="ListLabel 3"/>
    <w:qFormat/>
    <w:rPr>
      <w:rFonts w:eastAsia="Times New Roman" w:cs="Times New Roman"/>
      <w:spacing w:val="-1"/>
      <w:w w:val="103"/>
      <w:sz w:val="20"/>
      <w:szCs w:val="18"/>
    </w:rPr>
  </w:style>
  <w:style w:type="character" w:customStyle="1" w:styleId="ListLabel4">
    <w:name w:val="ListLabel 4"/>
    <w:qFormat/>
    <w:rPr>
      <w:rFonts w:eastAsia="Arial" w:cs="Arial"/>
      <w:w w:val="142"/>
      <w:sz w:val="20"/>
      <w:szCs w:val="20"/>
    </w:rPr>
  </w:style>
  <w:style w:type="character" w:customStyle="1" w:styleId="ListLabel5">
    <w:name w:val="ListLabel 5"/>
    <w:qFormat/>
    <w:rPr>
      <w:rFonts w:eastAsia="Times New Roman" w:cs="Times New Roman"/>
      <w:spacing w:val="-1"/>
      <w:w w:val="103"/>
      <w:sz w:val="20"/>
      <w:szCs w:val="18"/>
    </w:rPr>
  </w:style>
  <w:style w:type="character" w:customStyle="1" w:styleId="ListLabel6">
    <w:name w:val="ListLabel 6"/>
    <w:qFormat/>
    <w:rPr>
      <w:rFonts w:eastAsia="Georgia" w:cs="Georgia"/>
      <w:b/>
      <w:bCs/>
      <w:w w:val="115"/>
      <w:sz w:val="28"/>
      <w:szCs w:val="28"/>
    </w:rPr>
  </w:style>
  <w:style w:type="character" w:customStyle="1" w:styleId="ListLabel7">
    <w:name w:val="ListLabel 7"/>
    <w:qFormat/>
    <w:rPr>
      <w:rFonts w:eastAsia="Georgia" w:cs="Georgia"/>
      <w:b/>
      <w:bCs/>
      <w:w w:val="97"/>
      <w:sz w:val="24"/>
      <w:szCs w:val="24"/>
    </w:rPr>
  </w:style>
  <w:style w:type="character" w:customStyle="1" w:styleId="ListLabel8">
    <w:name w:val="ListLabel 8"/>
    <w:qFormat/>
    <w:rPr>
      <w:rFonts w:eastAsia="Arial" w:cs="Arial"/>
      <w:w w:val="142"/>
      <w:sz w:val="20"/>
      <w:szCs w:val="20"/>
    </w:rPr>
  </w:style>
  <w:style w:type="character" w:customStyle="1" w:styleId="ListLabel9">
    <w:name w:val="ListLabel 9"/>
    <w:qFormat/>
    <w:rPr>
      <w:color w:val="EC008C"/>
      <w:spacing w:val="13"/>
      <w:w w:val="190"/>
      <w:sz w:val="14"/>
    </w:rPr>
  </w:style>
  <w:style w:type="character" w:customStyle="1" w:styleId="ListLabel10">
    <w:name w:val="ListLabel 10"/>
    <w:qFormat/>
    <w:rPr>
      <w:color w:val="EC008C"/>
      <w:w w:val="68"/>
      <w:sz w:val="14"/>
    </w:rPr>
  </w:style>
  <w:style w:type="character" w:customStyle="1" w:styleId="ListLabel11">
    <w:name w:val="ListLabel 11"/>
    <w:qFormat/>
    <w:rPr>
      <w:color w:val="EC008C"/>
      <w:spacing w:val="-22"/>
      <w:sz w:val="14"/>
    </w:rPr>
  </w:style>
  <w:style w:type="character" w:customStyle="1" w:styleId="ListLabel12">
    <w:name w:val="ListLabel 12"/>
    <w:qFormat/>
    <w:rPr>
      <w:color w:val="EC008C"/>
      <w:spacing w:val="13"/>
      <w:w w:val="119"/>
      <w:sz w:val="14"/>
    </w:rPr>
  </w:style>
  <w:style w:type="character" w:customStyle="1" w:styleId="ListLabel13">
    <w:name w:val="ListLabel 13"/>
    <w:qFormat/>
    <w:rPr>
      <w:color w:val="EC008C"/>
      <w:w w:val="105"/>
      <w:sz w:val="14"/>
    </w:rPr>
  </w:style>
  <w:style w:type="character" w:customStyle="1" w:styleId="ListLabel14">
    <w:name w:val="ListLabel 14"/>
    <w:qFormat/>
    <w:rPr>
      <w:color w:val="EC008C"/>
      <w:w w:val="57"/>
      <w:sz w:val="14"/>
    </w:rPr>
  </w:style>
  <w:style w:type="character" w:customStyle="1" w:styleId="ListLabel15">
    <w:name w:val="ListLabel 15"/>
    <w:qFormat/>
    <w:rPr>
      <w:w w:val="211"/>
      <w:sz w:val="14"/>
    </w:rPr>
  </w:style>
  <w:style w:type="character" w:customStyle="1" w:styleId="ListLabel16">
    <w:name w:val="ListLabel 16"/>
    <w:qFormat/>
    <w:rPr>
      <w:color w:val="EC008C"/>
      <w:spacing w:val="11"/>
      <w:w w:val="119"/>
      <w:sz w:val="14"/>
    </w:rPr>
  </w:style>
  <w:style w:type="character" w:customStyle="1" w:styleId="ListLabel17">
    <w:name w:val="ListLabel 17"/>
    <w:qFormat/>
    <w:rPr>
      <w:color w:val="EC008C"/>
      <w:spacing w:val="11"/>
      <w:w w:val="105"/>
      <w:sz w:val="14"/>
    </w:rPr>
  </w:style>
  <w:style w:type="character" w:customStyle="1" w:styleId="InternetLink">
    <w:name w:val="Internet Link"/>
    <w:rPr>
      <w:color w:val="000080"/>
      <w:u w:val="single"/>
    </w:rPr>
  </w:style>
  <w:style w:type="character" w:customStyle="1" w:styleId="ListLabel18">
    <w:name w:val="ListLabel 18"/>
    <w:qFormat/>
    <w:rPr>
      <w:w w:val="110"/>
    </w:rPr>
  </w:style>
  <w:style w:type="character" w:customStyle="1" w:styleId="ListLabel19">
    <w:name w:val="ListLabel 19"/>
    <w:qFormat/>
    <w:rPr>
      <w:w w:val="105"/>
    </w:rPr>
  </w:style>
  <w:style w:type="character" w:customStyle="1" w:styleId="ListLabel20">
    <w:name w:val="ListLabel 20"/>
    <w:qFormat/>
    <w:rPr>
      <w:w w:val="115"/>
      <w:sz w:val="20"/>
    </w:rPr>
  </w:style>
  <w:style w:type="character" w:customStyle="1" w:styleId="VisitedInternetLink">
    <w:name w:val="Visited Internet Link"/>
    <w:rPr>
      <w:color w:val="800000"/>
      <w:u w:val="single"/>
    </w:rPr>
  </w:style>
  <w:style w:type="character" w:customStyle="1" w:styleId="ListLabel21">
    <w:name w:val="ListLabel 21"/>
    <w:qFormat/>
    <w:rPr>
      <w:spacing w:val="-1"/>
      <w:w w:val="110"/>
      <w:sz w:val="20"/>
    </w:rPr>
  </w:style>
  <w:style w:type="character" w:customStyle="1" w:styleId="ListLabel22">
    <w:name w:val="ListLabel 22"/>
    <w:qFormat/>
    <w:rPr>
      <w:spacing w:val="-1"/>
      <w:w w:val="115"/>
      <w:sz w:val="20"/>
    </w:rPr>
  </w:style>
  <w:style w:type="character" w:customStyle="1" w:styleId="ListLabel23">
    <w:name w:val="ListLabel 23"/>
    <w:qFormat/>
    <w:rPr>
      <w:rFonts w:eastAsia="Times New Roman" w:cs="Times New Roman"/>
      <w:spacing w:val="-1"/>
      <w:w w:val="90"/>
      <w:sz w:val="20"/>
      <w:szCs w:val="18"/>
    </w:rPr>
  </w:style>
  <w:style w:type="character" w:customStyle="1" w:styleId="ListLabel24">
    <w:name w:val="ListLabel 24"/>
    <w:qFormat/>
    <w:rPr>
      <w:rFonts w:cs="Symbol"/>
    </w:rPr>
  </w:style>
  <w:style w:type="character" w:customStyle="1" w:styleId="ListLabel25">
    <w:name w:val="ListLabel 25"/>
    <w:qFormat/>
    <w:rPr>
      <w:rFonts w:cs="Symbol"/>
    </w:rPr>
  </w:style>
  <w:style w:type="character" w:customStyle="1" w:styleId="ListLabel26">
    <w:name w:val="ListLabel 26"/>
    <w:qFormat/>
    <w:rPr>
      <w:rFonts w:cs="Symbol"/>
    </w:rPr>
  </w:style>
  <w:style w:type="character" w:customStyle="1" w:styleId="ListLabel27">
    <w:name w:val="ListLabel 27"/>
    <w:qFormat/>
    <w:rPr>
      <w:rFonts w:cs="Symbol"/>
    </w:rPr>
  </w:style>
  <w:style w:type="character" w:customStyle="1" w:styleId="ListLabel28">
    <w:name w:val="ListLabel 28"/>
    <w:qFormat/>
    <w:rPr>
      <w:rFonts w:cs="Symbol"/>
    </w:rPr>
  </w:style>
  <w:style w:type="character" w:customStyle="1" w:styleId="ListLabel29">
    <w:name w:val="ListLabel 29"/>
    <w:qFormat/>
    <w:rPr>
      <w:rFonts w:cs="Symbol"/>
    </w:rPr>
  </w:style>
  <w:style w:type="character" w:customStyle="1" w:styleId="ListLabel30">
    <w:name w:val="ListLabel 30"/>
    <w:qFormat/>
    <w:rPr>
      <w:rFonts w:cs="Symbol"/>
    </w:rPr>
  </w:style>
  <w:style w:type="character" w:customStyle="1" w:styleId="ListLabel31">
    <w:name w:val="ListLabel 31"/>
    <w:qFormat/>
    <w:rPr>
      <w:rFonts w:cs="Symbol"/>
    </w:rPr>
  </w:style>
  <w:style w:type="character" w:customStyle="1" w:styleId="ListLabel32">
    <w:name w:val="ListLabel 32"/>
    <w:qFormat/>
    <w:rPr>
      <w:rFonts w:eastAsia="Times New Roman" w:cs="Times New Roman"/>
      <w:spacing w:val="-1"/>
      <w:w w:val="103"/>
      <w:sz w:val="20"/>
      <w:szCs w:val="18"/>
    </w:rPr>
  </w:style>
  <w:style w:type="character" w:customStyle="1" w:styleId="ListLabel33">
    <w:name w:val="ListLabel 33"/>
    <w:qFormat/>
    <w:rPr>
      <w:rFonts w:cs="Symbol"/>
    </w:rPr>
  </w:style>
  <w:style w:type="character" w:customStyle="1" w:styleId="ListLabel34">
    <w:name w:val="ListLabel 34"/>
    <w:qFormat/>
    <w:rPr>
      <w:rFonts w:cs="Symbol"/>
    </w:rPr>
  </w:style>
  <w:style w:type="character" w:customStyle="1" w:styleId="ListLabel35">
    <w:name w:val="ListLabel 35"/>
    <w:qFormat/>
    <w:rPr>
      <w:rFonts w:cs="Symbol"/>
    </w:rPr>
  </w:style>
  <w:style w:type="character" w:customStyle="1" w:styleId="ListLabel36">
    <w:name w:val="ListLabel 36"/>
    <w:qFormat/>
    <w:rPr>
      <w:rFonts w:cs="Symbol"/>
    </w:rPr>
  </w:style>
  <w:style w:type="character" w:customStyle="1" w:styleId="ListLabel37">
    <w:name w:val="ListLabel 37"/>
    <w:qFormat/>
    <w:rPr>
      <w:rFonts w:cs="Symbol"/>
    </w:rPr>
  </w:style>
  <w:style w:type="character" w:customStyle="1" w:styleId="ListLabel38">
    <w:name w:val="ListLabel 38"/>
    <w:qFormat/>
    <w:rPr>
      <w:rFonts w:cs="Symbol"/>
    </w:rPr>
  </w:style>
  <w:style w:type="character" w:customStyle="1" w:styleId="ListLabel39">
    <w:name w:val="ListLabel 39"/>
    <w:qFormat/>
    <w:rPr>
      <w:rFonts w:cs="Symbol"/>
    </w:rPr>
  </w:style>
  <w:style w:type="character" w:customStyle="1" w:styleId="ListLabel40">
    <w:name w:val="ListLabel 40"/>
    <w:qFormat/>
    <w:rPr>
      <w:rFonts w:cs="Symbol"/>
    </w:rPr>
  </w:style>
  <w:style w:type="character" w:customStyle="1" w:styleId="ListLabel41">
    <w:name w:val="ListLabel 41"/>
    <w:qFormat/>
    <w:rPr>
      <w:rFonts w:eastAsia="Times New Roman" w:cs="Times New Roman"/>
      <w:spacing w:val="-1"/>
      <w:w w:val="103"/>
      <w:sz w:val="20"/>
      <w:szCs w:val="18"/>
    </w:rPr>
  </w:style>
  <w:style w:type="character" w:customStyle="1" w:styleId="ListLabel42">
    <w:name w:val="ListLabel 42"/>
    <w:qFormat/>
    <w:rPr>
      <w:rFonts w:cs="Arial"/>
      <w:w w:val="142"/>
      <w:sz w:val="20"/>
      <w:szCs w:val="20"/>
    </w:rPr>
  </w:style>
  <w:style w:type="character" w:customStyle="1" w:styleId="ListLabel43">
    <w:name w:val="ListLabel 43"/>
    <w:qFormat/>
    <w:rPr>
      <w:rFonts w:cs="Symbol"/>
    </w:rPr>
  </w:style>
  <w:style w:type="character" w:customStyle="1" w:styleId="ListLabel44">
    <w:name w:val="ListLabel 44"/>
    <w:qFormat/>
    <w:rPr>
      <w:rFonts w:cs="Symbol"/>
    </w:rPr>
  </w:style>
  <w:style w:type="character" w:customStyle="1" w:styleId="ListLabel45">
    <w:name w:val="ListLabel 45"/>
    <w:qFormat/>
    <w:rPr>
      <w:rFonts w:cs="Symbol"/>
    </w:rPr>
  </w:style>
  <w:style w:type="character" w:customStyle="1" w:styleId="ListLabel46">
    <w:name w:val="ListLabel 46"/>
    <w:qFormat/>
    <w:rPr>
      <w:rFonts w:cs="Symbol"/>
    </w:rPr>
  </w:style>
  <w:style w:type="character" w:customStyle="1" w:styleId="ListLabel47">
    <w:name w:val="ListLabel 47"/>
    <w:qFormat/>
    <w:rPr>
      <w:rFonts w:cs="Symbol"/>
    </w:rPr>
  </w:style>
  <w:style w:type="character" w:customStyle="1" w:styleId="ListLabel48">
    <w:name w:val="ListLabel 48"/>
    <w:qFormat/>
    <w:rPr>
      <w:rFonts w:cs="Symbol"/>
    </w:rPr>
  </w:style>
  <w:style w:type="character" w:customStyle="1" w:styleId="ListLabel49">
    <w:name w:val="ListLabel 49"/>
    <w:qFormat/>
    <w:rPr>
      <w:rFonts w:cs="Symbol"/>
    </w:rPr>
  </w:style>
  <w:style w:type="character" w:customStyle="1" w:styleId="ListLabel50">
    <w:name w:val="ListLabel 50"/>
    <w:qFormat/>
    <w:rPr>
      <w:rFonts w:eastAsia="Times New Roman" w:cs="Times New Roman"/>
      <w:spacing w:val="-1"/>
      <w:w w:val="103"/>
      <w:sz w:val="20"/>
      <w:szCs w:val="18"/>
    </w:rPr>
  </w:style>
  <w:style w:type="character" w:customStyle="1" w:styleId="ListLabel51">
    <w:name w:val="ListLabel 51"/>
    <w:qFormat/>
    <w:rPr>
      <w:rFonts w:cs="Symbol"/>
    </w:rPr>
  </w:style>
  <w:style w:type="character" w:customStyle="1" w:styleId="ListLabel52">
    <w:name w:val="ListLabel 52"/>
    <w:qFormat/>
    <w:rPr>
      <w:rFonts w:cs="Symbol"/>
    </w:rPr>
  </w:style>
  <w:style w:type="character" w:customStyle="1" w:styleId="ListLabel53">
    <w:name w:val="ListLabel 53"/>
    <w:qFormat/>
    <w:rPr>
      <w:rFonts w:cs="Symbol"/>
    </w:rPr>
  </w:style>
  <w:style w:type="character" w:customStyle="1" w:styleId="ListLabel54">
    <w:name w:val="ListLabel 54"/>
    <w:qFormat/>
    <w:rPr>
      <w:rFonts w:cs="Symbol"/>
    </w:rPr>
  </w:style>
  <w:style w:type="character" w:customStyle="1" w:styleId="ListLabel55">
    <w:name w:val="ListLabel 55"/>
    <w:qFormat/>
    <w:rPr>
      <w:rFonts w:cs="Symbol"/>
    </w:rPr>
  </w:style>
  <w:style w:type="character" w:customStyle="1" w:styleId="ListLabel56">
    <w:name w:val="ListLabel 56"/>
    <w:qFormat/>
    <w:rPr>
      <w:rFonts w:cs="Symbol"/>
    </w:rPr>
  </w:style>
  <w:style w:type="character" w:customStyle="1" w:styleId="ListLabel57">
    <w:name w:val="ListLabel 57"/>
    <w:qFormat/>
    <w:rPr>
      <w:rFonts w:cs="Symbol"/>
    </w:rPr>
  </w:style>
  <w:style w:type="character" w:customStyle="1" w:styleId="ListLabel58">
    <w:name w:val="ListLabel 58"/>
    <w:qFormat/>
    <w:rPr>
      <w:rFonts w:cs="Symbol"/>
    </w:rPr>
  </w:style>
  <w:style w:type="character" w:customStyle="1" w:styleId="ListLabel59">
    <w:name w:val="ListLabel 59"/>
    <w:qFormat/>
    <w:rPr>
      <w:rFonts w:eastAsia="Georgia" w:cs="Georgia"/>
      <w:b/>
      <w:bCs/>
      <w:w w:val="115"/>
      <w:sz w:val="28"/>
      <w:szCs w:val="28"/>
    </w:rPr>
  </w:style>
  <w:style w:type="character" w:customStyle="1" w:styleId="ListLabel60">
    <w:name w:val="ListLabel 60"/>
    <w:qFormat/>
    <w:rPr>
      <w:rFonts w:eastAsia="Georgia" w:cs="Georgia"/>
      <w:b/>
      <w:bCs/>
      <w:w w:val="97"/>
      <w:sz w:val="24"/>
      <w:szCs w:val="24"/>
    </w:rPr>
  </w:style>
  <w:style w:type="character" w:customStyle="1" w:styleId="ListLabel61">
    <w:name w:val="ListLabel 61"/>
    <w:qFormat/>
    <w:rPr>
      <w:rFonts w:cs="Arial"/>
      <w:w w:val="142"/>
      <w:sz w:val="20"/>
      <w:szCs w:val="20"/>
    </w:rPr>
  </w:style>
  <w:style w:type="character" w:customStyle="1" w:styleId="ListLabel62">
    <w:name w:val="ListLabel 62"/>
    <w:qFormat/>
    <w:rPr>
      <w:rFonts w:cs="Symbol"/>
    </w:rPr>
  </w:style>
  <w:style w:type="character" w:customStyle="1" w:styleId="ListLabel63">
    <w:name w:val="ListLabel 63"/>
    <w:qFormat/>
    <w:rPr>
      <w:rFonts w:cs="Symbol"/>
    </w:rPr>
  </w:style>
  <w:style w:type="character" w:customStyle="1" w:styleId="ListLabel64">
    <w:name w:val="ListLabel 64"/>
    <w:qFormat/>
    <w:rPr>
      <w:rFonts w:cs="Symbol"/>
    </w:rPr>
  </w:style>
  <w:style w:type="character" w:customStyle="1" w:styleId="ListLabel65">
    <w:name w:val="ListLabel 65"/>
    <w:qFormat/>
    <w:rPr>
      <w:rFonts w:cs="Symbol"/>
    </w:rPr>
  </w:style>
  <w:style w:type="character" w:customStyle="1" w:styleId="ListLabel66">
    <w:name w:val="ListLabel 66"/>
    <w:qFormat/>
    <w:rPr>
      <w:rFonts w:cs="Symbol"/>
    </w:rPr>
  </w:style>
  <w:style w:type="character" w:customStyle="1" w:styleId="ListLabel67">
    <w:name w:val="ListLabel 67"/>
    <w:qFormat/>
    <w:rPr>
      <w:rFonts w:cs="Symbol"/>
    </w:rPr>
  </w:style>
  <w:style w:type="character" w:customStyle="1" w:styleId="ListLabel68">
    <w:name w:val="ListLabel 68"/>
    <w:qFormat/>
    <w:rPr>
      <w:color w:val="EC008C"/>
      <w:spacing w:val="13"/>
      <w:w w:val="190"/>
      <w:sz w:val="14"/>
    </w:rPr>
  </w:style>
  <w:style w:type="character" w:customStyle="1" w:styleId="ListLabel69">
    <w:name w:val="ListLabel 69"/>
    <w:qFormat/>
    <w:rPr>
      <w:color w:val="EC008C"/>
      <w:w w:val="68"/>
      <w:sz w:val="14"/>
    </w:rPr>
  </w:style>
  <w:style w:type="character" w:customStyle="1" w:styleId="ListLabel70">
    <w:name w:val="ListLabel 70"/>
    <w:qFormat/>
    <w:rPr>
      <w:color w:val="EC008C"/>
      <w:spacing w:val="-22"/>
      <w:sz w:val="14"/>
    </w:rPr>
  </w:style>
  <w:style w:type="character" w:customStyle="1" w:styleId="ListLabel71">
    <w:name w:val="ListLabel 71"/>
    <w:qFormat/>
    <w:rPr>
      <w:color w:val="EC008C"/>
      <w:spacing w:val="13"/>
      <w:w w:val="119"/>
      <w:sz w:val="14"/>
    </w:rPr>
  </w:style>
  <w:style w:type="character" w:customStyle="1" w:styleId="ListLabel72">
    <w:name w:val="ListLabel 72"/>
    <w:qFormat/>
    <w:rPr>
      <w:color w:val="EC008C"/>
      <w:w w:val="105"/>
      <w:sz w:val="14"/>
    </w:rPr>
  </w:style>
  <w:style w:type="character" w:customStyle="1" w:styleId="ListLabel73">
    <w:name w:val="ListLabel 73"/>
    <w:qFormat/>
    <w:rPr>
      <w:color w:val="EC008C"/>
      <w:w w:val="57"/>
      <w:sz w:val="14"/>
    </w:rPr>
  </w:style>
  <w:style w:type="character" w:customStyle="1" w:styleId="ListLabel74">
    <w:name w:val="ListLabel 74"/>
    <w:qFormat/>
    <w:rPr>
      <w:w w:val="211"/>
      <w:sz w:val="14"/>
    </w:rPr>
  </w:style>
  <w:style w:type="character" w:customStyle="1" w:styleId="ListLabel75">
    <w:name w:val="ListLabel 75"/>
    <w:qFormat/>
    <w:rPr>
      <w:color w:val="EC008C"/>
      <w:spacing w:val="11"/>
      <w:w w:val="119"/>
      <w:sz w:val="14"/>
    </w:rPr>
  </w:style>
  <w:style w:type="character" w:customStyle="1" w:styleId="ListLabel76">
    <w:name w:val="ListLabel 76"/>
    <w:qFormat/>
    <w:rPr>
      <w:color w:val="EC008C"/>
      <w:spacing w:val="11"/>
      <w:w w:val="105"/>
      <w:sz w:val="14"/>
    </w:rPr>
  </w:style>
  <w:style w:type="character" w:customStyle="1" w:styleId="ListLabel77">
    <w:name w:val="ListLabel 77"/>
    <w:qFormat/>
    <w:rPr>
      <w:w w:val="110"/>
    </w:rPr>
  </w:style>
  <w:style w:type="character" w:customStyle="1" w:styleId="ListLabel78">
    <w:name w:val="ListLabel 78"/>
    <w:qFormat/>
    <w:rPr>
      <w:w w:val="105"/>
    </w:rPr>
  </w:style>
  <w:style w:type="character" w:customStyle="1" w:styleId="ListLabel79">
    <w:name w:val="ListLabel 79"/>
    <w:qFormat/>
    <w:rPr>
      <w:w w:val="115"/>
      <w:sz w:val="20"/>
    </w:rPr>
  </w:style>
  <w:style w:type="character" w:customStyle="1" w:styleId="ListLabel80">
    <w:name w:val="ListLabel 80"/>
    <w:qFormat/>
    <w:rPr>
      <w:spacing w:val="-1"/>
      <w:w w:val="110"/>
      <w:sz w:val="20"/>
    </w:rPr>
  </w:style>
  <w:style w:type="character" w:customStyle="1" w:styleId="ListLabel81">
    <w:name w:val="ListLabel 81"/>
    <w:qFormat/>
    <w:rPr>
      <w:spacing w:val="-1"/>
      <w:w w:val="115"/>
      <w:sz w:val="20"/>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uiPriority w:val="1"/>
    <w:qFormat/>
    <w:rPr>
      <w:sz w:val="20"/>
      <w:szCs w:val="20"/>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pPr>
      <w:ind w:left="719" w:hanging="613"/>
    </w:pPr>
  </w:style>
  <w:style w:type="paragraph" w:customStyle="1" w:styleId="TableParagraph">
    <w:name w:val="Table Paragraph"/>
    <w:basedOn w:val="Normal"/>
    <w:uiPriority w:val="1"/>
    <w:qFormat/>
    <w:pPr>
      <w:spacing w:line="219" w:lineRule="exact"/>
      <w:ind w:left="275"/>
    </w:pPr>
  </w:style>
  <w:style w:type="paragraph" w:styleId="BalloonText">
    <w:name w:val="Balloon Text"/>
    <w:basedOn w:val="Normal"/>
    <w:link w:val="BalloonTextChar"/>
    <w:uiPriority w:val="99"/>
    <w:semiHidden/>
    <w:unhideWhenUsed/>
    <w:qFormat/>
    <w:rsid w:val="002C6A4B"/>
    <w:rPr>
      <w:rFonts w:ascii="Lucida Grande" w:hAnsi="Lucida Grande" w:cs="Lucida Grande"/>
      <w:sz w:val="18"/>
      <w:szCs w:val="18"/>
    </w:rPr>
  </w:style>
  <w:style w:type="paragraph" w:styleId="Footer">
    <w:name w:val="footer"/>
    <w:basedOn w:val="Normal"/>
  </w:style>
  <w:style w:type="paragraph" w:customStyle="1" w:styleId="FrameContents">
    <w:name w:val="Frame Contents"/>
    <w:basedOn w:val="Normal"/>
    <w:qFormat/>
  </w:style>
  <w:style w:type="character" w:styleId="CommentReference">
    <w:name w:val="annotation reference"/>
    <w:basedOn w:val="DefaultParagraphFont"/>
    <w:uiPriority w:val="99"/>
    <w:semiHidden/>
    <w:unhideWhenUsed/>
    <w:rsid w:val="003516E4"/>
    <w:rPr>
      <w:sz w:val="16"/>
      <w:szCs w:val="16"/>
    </w:rPr>
  </w:style>
  <w:style w:type="table" w:styleId="TableGrid">
    <w:name w:val="Table Grid"/>
    <w:basedOn w:val="TableNormal"/>
    <w:uiPriority w:val="59"/>
    <w:rsid w:val="004B72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76CCC"/>
    <w:rPr>
      <w:rFonts w:ascii="Georgia" w:eastAsia="Georgia" w:hAnsi="Georgia" w:cs="Georgia"/>
      <w:b/>
      <w:bCs/>
      <w:sz w:val="28"/>
      <w:szCs w:val="28"/>
    </w:rPr>
  </w:style>
  <w:style w:type="paragraph" w:styleId="Bibliography">
    <w:name w:val="Bibliography"/>
    <w:basedOn w:val="Normal"/>
    <w:next w:val="Normal"/>
    <w:uiPriority w:val="37"/>
    <w:unhideWhenUsed/>
    <w:rsid w:val="00076CCC"/>
    <w:pPr>
      <w:tabs>
        <w:tab w:val="left" w:pos="500"/>
      </w:tabs>
      <w:ind w:left="504" w:hanging="504"/>
    </w:pPr>
  </w:style>
  <w:style w:type="character" w:styleId="Hyperlink">
    <w:name w:val="Hyperlink"/>
    <w:basedOn w:val="DefaultParagraphFont"/>
    <w:uiPriority w:val="99"/>
    <w:unhideWhenUsed/>
    <w:rsid w:val="00526D3F"/>
    <w:rPr>
      <w:color w:val="0000FF" w:themeColor="hyperlink"/>
      <w:u w:val="single"/>
    </w:rPr>
  </w:style>
  <w:style w:type="character" w:styleId="UnresolvedMention">
    <w:name w:val="Unresolved Mention"/>
    <w:basedOn w:val="DefaultParagraphFont"/>
    <w:uiPriority w:val="99"/>
    <w:semiHidden/>
    <w:unhideWhenUsed/>
    <w:rsid w:val="00526D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068880">
      <w:bodyDiv w:val="1"/>
      <w:marLeft w:val="0"/>
      <w:marRight w:val="0"/>
      <w:marTop w:val="0"/>
      <w:marBottom w:val="0"/>
      <w:divBdr>
        <w:top w:val="none" w:sz="0" w:space="0" w:color="auto"/>
        <w:left w:val="none" w:sz="0" w:space="0" w:color="auto"/>
        <w:bottom w:val="none" w:sz="0" w:space="0" w:color="auto"/>
        <w:right w:val="none" w:sz="0" w:space="0" w:color="auto"/>
      </w:divBdr>
    </w:div>
    <w:div w:id="17754426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sv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TotalTime>
  <Pages>7</Pages>
  <Words>5266</Words>
  <Characters>30020</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Zeichick</dc:creator>
  <cp:keywords/>
  <dc:description/>
  <cp:lastModifiedBy>David  Zeichick</cp:lastModifiedBy>
  <cp:revision>5</cp:revision>
  <dcterms:created xsi:type="dcterms:W3CDTF">2023-11-26T22:49:00Z</dcterms:created>
  <dcterms:modified xsi:type="dcterms:W3CDTF">2024-02-01T21:19:00Z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reated">
    <vt:filetime>2019-05-23T00:00:00Z</vt:filetime>
  </property>
  <property fmtid="{D5CDD505-2E9C-101B-9397-08002B2CF9AE}" pid="4" name="Creator">
    <vt:lpwstr>TeX</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2019-09-13T00:00:00Z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y fmtid="{D5CDD505-2E9C-101B-9397-08002B2CF9AE}" pid="11" name="ZOTERO_PREF_1">
    <vt:lpwstr>&lt;data data-version="3" zotero-version="6.0.30"&gt;&lt;session id="xVhQBkAS"/&gt;&lt;style id="http://www.zotero.org/styles/journal-of-the-acm" hasBibliography="1" bibliographyStyleHasBeenSet="1"/&gt;&lt;prefs&gt;&lt;pref name="fieldType" value="Field"/&gt;&lt;/prefs&gt;&lt;/data&gt;</vt:lpwstr>
  </property>
  <property fmtid="{D5CDD505-2E9C-101B-9397-08002B2CF9AE}" pid="12" name="ZOTERO_PREF_2">
    <vt:lpwstr/>
  </property>
</Properties>
</file>