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Blue Harbor Internal Research Note</w:t>
        <w:br/>
        <w:t>Vertex Industrial Technologies (VTXI)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maintained.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revenue of $7.1-$7.3 billion and adjusted EPS of $9.00-$9.40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revenue of $7.1-$7.3 billion and adjusted EPS of $9.00-$9.40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MAINTAINED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strong automation demand offsetting softer conventional industrial end markets.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Mixed industrial end markets do not automatically mean guidance was lowered; management explicitly reaffirmed the consolidated range.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