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NovaChip Technologies (NOVA)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lowered.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of $5.4-$5.6 billion and adjusted gross margin of approximately 58%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of $5.0-$5.2 billion and adjusted gross margin of 55%-56%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LOWERED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export-license timing, a delayed hyperscale qualification cycle, and a less favorable second-half product mix.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market may read the lower guide as demand weakness, but management explicitly frames the issue mainly as timing and product mix. Treat those as separate claims.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