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pacing w:val="200"/>
          <w:sz w:val="24"/>
          <w:szCs w:val="24"/>
        </w:rPr>
        <w:t xml:space="preserve">STRATEGIC TECHNOLOGY PROPOSAL</w:t>
      </w:r>
    </w:p>
    <w:p>
      <w:pPr>
        <w:pBdr>
          <w:bottom w:val="single" w:color="2E75B6" w:sz="6" w:space="1"/>
        </w:pBdr>
        <w:spacing w:after="100"/>
        <w:jc w:val="center"/>
      </w:pPr>
    </w:p>
    <w:p>
      <w:pPr>
        <w:spacing w:after="200"/>
      </w:pPr>
    </w:p>
    <w:p>
      <w:pPr>
        <w:spacing w:after="160"/>
        <w:jc w:val="center"/>
      </w:pPr>
      <w:r>
        <w:rPr>
          <w:rFonts w:ascii="Arial" w:cs="Arial" w:eastAsia="Arial" w:hAnsi="Arial"/>
          <w:b/>
          <w:bCs/>
          <w:color w:val="1B3A5C"/>
          <w:sz w:val="52"/>
          <w:szCs w:val="52"/>
        </w:rPr>
        <w:t xml:space="preserve">AI-Powered Automated Drafting</w:t>
      </w:r>
    </w:p>
    <w:p>
      <w:pPr>
        <w:spacing w:after="160"/>
        <w:jc w:val="center"/>
      </w:pPr>
      <w:r>
        <w:rPr>
          <w:rFonts w:ascii="Arial" w:cs="Arial" w:eastAsia="Arial" w:hAnsi="Arial"/>
          <w:color w:val="2E75B6"/>
          <w:sz w:val="36"/>
          <w:szCs w:val="36"/>
        </w:rPr>
        <w:t xml:space="preserve">for Land Surveying &amp; Civil Engineering</w:t>
      </w:r>
    </w:p>
    <w:p>
      <w:pPr>
        <w:spacing w:after="300"/>
      </w:pPr>
    </w:p>
    <w:p>
      <w:pPr>
        <w:spacing w:after="120"/>
        <w:jc w:val="center"/>
      </w:pPr>
      <w:r>
        <w:rPr>
          <w:rFonts w:ascii="Arial" w:cs="Arial" w:eastAsia="Arial" w:hAnsi="Arial"/>
          <w:i/>
          <w:iCs/>
          <w:color w:val="555555"/>
          <w:sz w:val="26"/>
          <w:szCs w:val="26"/>
        </w:rPr>
        <w:t xml:space="preserve">Why TOTL Surveys Should Lead the Industry Now</w:t>
      </w:r>
    </w:p>
    <w:p>
      <w:pPr>
        <w:spacing w:after="1200"/>
      </w:pPr>
    </w:p>
    <w:p>
      <w:pPr>
        <w:spacing w:after="100"/>
        <w:jc w:val="center"/>
      </w:pPr>
      <w:r>
        <w:rPr>
          <w:rFonts w:ascii="Arial" w:cs="Arial" w:eastAsia="Arial" w:hAnsi="Arial"/>
          <w:color w:val="333333"/>
          <w:sz w:val="22"/>
          <w:szCs w:val="22"/>
        </w:rPr>
        <w:t xml:space="preserve">Prepared for: TOTL Surveys Leadership</w:t>
      </w:r>
    </w:p>
    <w:p>
      <w:pPr>
        <w:spacing w:after="100"/>
        <w:jc w:val="center"/>
      </w:pPr>
      <w:r>
        <w:rPr>
          <w:rFonts w:ascii="Arial" w:cs="Arial" w:eastAsia="Arial" w:hAnsi="Arial"/>
          <w:color w:val="555555"/>
          <w:sz w:val="22"/>
          <w:szCs w:val="22"/>
        </w:rPr>
        <w:t xml:space="preserve">February 2026</w:t>
      </w:r>
    </w:p>
    <w:p>
      <w:pPr>
        <w:spacing w:after="100"/>
        <w:jc w:val="center"/>
      </w:pPr>
      <w:r>
        <w:rPr>
          <w:rFonts w:ascii="Arial" w:cs="Arial" w:eastAsia="Arial" w:hAnsi="Arial"/>
          <w:b/>
          <w:bCs/>
          <w:color w:val="2E75B6"/>
          <w:spacing w:val="3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line="276"/>
        <w:jc w:val="left"/>
      </w:pPr>
      <w:r>
        <w:rPr>
          <w:rFonts w:ascii="Arial" w:cs="Arial" w:eastAsia="Arial" w:hAnsi="Arial"/>
          <w:color w:val="333333"/>
          <w:sz w:val="22"/>
          <w:szCs w:val="22"/>
        </w:rPr>
        <w:t xml:space="preserve">The future of automated drafting in land surveying is not a distant promise. The underlying technologies are mature, production-tested, and available today. What has been missing is an architecture that respects the legally binding, professionally licensed nature of our work.</w:t>
      </w:r>
    </w:p>
    <w:p>
      <w:pPr>
        <w:spacing w:after="160" w:line="276"/>
        <w:jc w:val="left"/>
      </w:pPr>
      <w:r>
        <w:rPr>
          <w:rFonts w:ascii="Arial" w:cs="Arial" w:eastAsia="Arial" w:hAnsi="Arial"/>
          <w:color w:val="333333"/>
          <w:sz w:val="22"/>
          <w:szCs w:val="22"/>
        </w:rPr>
        <w:t xml:space="preserve">This proposal presents the Defensible Spatial Pipeline, a system designed around one unbreakable doctrine:</w:t>
      </w:r>
    </w:p>
    <w:p>
      <w:pPr>
        <w:pBdr>
          <w:top w:val="single" w:color="2E75B6" w:sz="2" w:space="4"/>
          <w:bottom w:val="single" w:color="2E75B6" w:sz="2" w:space="4"/>
        </w:pBdr>
        <w:spacing w:before="240" w:after="240"/>
        <w:jc w:val="center"/>
      </w:pPr>
      <w:r>
        <w:rPr>
          <w:rFonts w:ascii="Arial" w:cs="Arial" w:eastAsia="Arial" w:hAnsi="Arial"/>
          <w:b/>
          <w:bCs/>
          <w:color w:val="1B3A5C"/>
          <w:sz w:val="26"/>
          <w:szCs w:val="26"/>
        </w:rPr>
        <w:t xml:space="preserve">AI Classifies.    Algorithms Measure.    Humans Certify.</w:t>
      </w:r>
    </w:p>
    <w:p>
      <w:pPr>
        <w:spacing w:after="160" w:line="276"/>
        <w:jc w:val="left"/>
      </w:pPr>
      <w:r>
        <w:rPr>
          <w:rFonts w:ascii="Arial" w:cs="Arial" w:eastAsia="Arial" w:hAnsi="Arial"/>
          <w:color w:val="333333"/>
          <w:sz w:val="22"/>
          <w:szCs w:val="22"/>
        </w:rPr>
        <w:t xml:space="preserve">This is not AI replacing surveyors. It is AI eliminating the drafting bottleneck while keeping the Professional Land Surveyor (PLS) as the ultimate legal authority. The system uses machine learning to do what a drafter does manually—classify millions of LiDAR points as ground, vegetation, curb, or utility—then hands those classifications to mathematically provable geometry algorithms to draw the final vectors. The PLS reviews, adjudicates anomalies, and certifies.</w:t>
      </w:r>
    </w:p>
    <w:p>
      <w:pPr>
        <w:spacing w:after="160" w:line="276"/>
      </w:pPr>
      <w:r>
        <w:rPr>
          <w:rFonts w:ascii="Arial" w:cs="Arial" w:eastAsia="Arial" w:hAnsi="Arial"/>
          <w:b/>
          <w:bCs/>
          <w:color w:val="333333"/>
          <w:sz w:val="22"/>
          <w:szCs w:val="22"/>
        </w:rPr>
        <w:t xml:space="preserve">The result: </w:t>
      </w:r>
      <w:r>
        <w:rPr>
          <w:rFonts w:ascii="Arial" w:cs="Arial" w:eastAsia="Arial" w:hAnsi="Arial"/>
          <w:color w:val="333333"/>
          <w:sz w:val="22"/>
          <w:szCs w:val="22"/>
        </w:rPr>
        <w:t xml:space="preserve">80%+ reduction in manual drafting time, legally defensible outputs with full cryptographic chain-of-custody, and zero CAD crashes from malformed AI geometry. TOTL Surveys can be the first firm in the region to deploy this capability, establishing a durable competitive advantage before the rest of the industry catches up.</w:t>
      </w:r>
    </w:p>
    <w:p>
      <w:pPr>
        <w:pStyle w:val="Heading1"/>
      </w:pPr>
      <w:r>
        <w:t xml:space="preserve">The Opportunity: Why Now</w:t>
      </w:r>
    </w:p>
    <w:p>
      <w:pPr>
        <w:pStyle w:val="Heading2"/>
      </w:pPr>
      <w:r>
        <w:t xml:space="preserve">The Industry Bottleneck</w:t>
      </w:r>
    </w:p>
    <w:p>
      <w:pPr>
        <w:spacing w:after="160" w:line="276"/>
        <w:jc w:val="left"/>
      </w:pPr>
      <w:r>
        <w:rPr>
          <w:rFonts w:ascii="Arial" w:cs="Arial" w:eastAsia="Arial" w:hAnsi="Arial"/>
          <w:color w:val="333333"/>
          <w:sz w:val="22"/>
          <w:szCs w:val="22"/>
        </w:rPr>
        <w:t xml:space="preserve">Every survey firm in America faces the same constraint: field crews capture reality in hours using drones, LiDAR scanners, and GNSS rovers. The office then spends days or weeks manually clicking through millions of points to draw lines, classify layers, and build surfaces. The bottleneck is not data capture. It is drafting.</w:t>
      </w:r>
    </w:p>
    <w:p>
      <w:pPr>
        <w:spacing w:after="160" w:line="276"/>
        <w:jc w:val="left"/>
      </w:pPr>
      <w:r>
        <w:rPr>
          <w:rFonts w:ascii="Arial" w:cs="Arial" w:eastAsia="Arial" w:hAnsi="Arial"/>
          <w:color w:val="333333"/>
          <w:sz w:val="22"/>
          <w:szCs w:val="22"/>
        </w:rPr>
        <w:t xml:space="preserve">AI-powered semantic segmentation can eliminate 80% of that manual labor. A 3D Point Transformer can classify a 50-million-point LiDAR scan into ground, vegetation, hardscape, and utilities in minutes instead of days. But the surveying profession has rightly been skeptical of AI because most implementations use generative models that hallucinate data—inventing terrain that was never physically measured. That is legally indefensible.</w:t>
      </w:r>
    </w:p>
    <w:p>
      <w:pPr>
        <w:pStyle w:val="Heading2"/>
      </w:pPr>
      <w:r>
        <w:t xml:space="preserve">What Changed</w:t>
      </w:r>
    </w:p>
    <w:p>
      <w:pPr>
        <w:spacing w:after="160" w:line="276"/>
        <w:jc w:val="left"/>
      </w:pPr>
      <w:r>
        <w:rPr>
          <w:rFonts w:ascii="Arial" w:cs="Arial" w:eastAsia="Arial" w:hAnsi="Arial"/>
          <w:color w:val="333333"/>
          <w:sz w:val="22"/>
          <w:szCs w:val="22"/>
        </w:rPr>
        <w:t xml:space="preserve">Three critical technology shifts have converged to make this viable right now:</w:t>
      </w:r>
    </w:p>
    <w:p>
      <w:pPr>
        <w:pStyle w:val="ListParagraph"/>
        <w:numPr>
          <w:ilvl w:val="0"/>
          <w:numId w:val="2"/>
        </w:numPr>
        <w:spacing w:after="120" w:line="276"/>
      </w:pPr>
      <w:r>
        <w:rPr>
          <w:rFonts w:ascii="Arial" w:cs="Arial" w:eastAsia="Arial" w:hAnsi="Arial"/>
          <w:b/>
          <w:bCs/>
          <w:color w:val="333333"/>
          <w:sz w:val="22"/>
          <w:szCs w:val="22"/>
        </w:rPr>
        <w:t xml:space="preserve">Discriminative ML maturity: </w:t>
      </w:r>
      <w:r>
        <w:rPr>
          <w:rFonts w:ascii="Arial" w:cs="Arial" w:eastAsia="Arial" w:hAnsi="Arial"/>
          <w:color w:val="333333"/>
          <w:sz w:val="22"/>
          <w:szCs w:val="22"/>
        </w:rPr>
        <w:t xml:space="preserve">3D Point Transformers and Sparse CNNs now classify raw, unstructured point clouds natively—no graph abstractions, no hallucinated data. They label reality; they do not invent it.</w:t>
      </w:r>
    </w:p>
    <w:p>
      <w:pPr>
        <w:pStyle w:val="ListParagraph"/>
        <w:numPr>
          <w:ilvl w:val="0"/>
          <w:numId w:val="2"/>
        </w:numPr>
        <w:spacing w:after="120" w:line="276"/>
      </w:pPr>
      <w:r>
        <w:rPr>
          <w:rFonts w:ascii="Arial" w:cs="Arial" w:eastAsia="Arial" w:hAnsi="Arial"/>
          <w:b/>
          <w:bCs/>
          <w:color w:val="333333"/>
          <w:sz w:val="22"/>
          <w:szCs w:val="22"/>
        </w:rPr>
        <w:t xml:space="preserve">Exact computational geometry: </w:t>
      </w:r>
      <w:r>
        <w:rPr>
          <w:rFonts w:ascii="Arial" w:cs="Arial" w:eastAsia="Arial" w:hAnsi="Arial"/>
          <w:color w:val="333333"/>
          <w:sz w:val="22"/>
          <w:szCs w:val="22"/>
        </w:rPr>
        <w:t xml:space="preserve">Libraries like CGAL now offer arbitrary-precision rational arithmetic, guaranteeing zero floating-point rounding errors in surface generation. TINs, breaklines, and volumes are mathematically provable.</w:t>
      </w:r>
    </w:p>
    <w:p>
      <w:pPr>
        <w:pStyle w:val="ListParagraph"/>
        <w:numPr>
          <w:ilvl w:val="0"/>
          <w:numId w:val="2"/>
        </w:numPr>
        <w:spacing w:after="120" w:line="276"/>
      </w:pPr>
      <w:r>
        <w:rPr>
          <w:rFonts w:ascii="Arial" w:cs="Arial" w:eastAsia="Arial" w:hAnsi="Arial"/>
          <w:b/>
          <w:bCs/>
          <w:color w:val="333333"/>
          <w:sz w:val="22"/>
          <w:szCs w:val="22"/>
        </w:rPr>
        <w:t xml:space="preserve">Edge-compute inference: </w:t>
      </w:r>
      <w:r>
        <w:rPr>
          <w:rFonts w:ascii="Arial" w:cs="Arial" w:eastAsia="Arial" w:hAnsi="Arial"/>
          <w:color w:val="333333"/>
          <w:sz w:val="22"/>
          <w:szCs w:val="22"/>
        </w:rPr>
        <w:t xml:space="preserve">ONNX and TensorRT allow lightweight AI models to run locally on workstation GPUs with sub-150ms latency, powering real-time CAD UI overlays without cloud dependency.</w:t>
      </w:r>
    </w:p>
    <w:p>
      <w:pPr>
        <w:spacing w:after="160" w:line="276"/>
        <w:jc w:val="left"/>
      </w:pPr>
      <w:r>
        <w:rPr>
          <w:rFonts w:ascii="Arial" w:cs="Arial" w:eastAsia="Arial" w:hAnsi="Arial"/>
          <w:color w:val="333333"/>
          <w:sz w:val="22"/>
          <w:szCs w:val="22"/>
        </w:rPr>
        <w:t xml:space="preserve">The window for first-mover advantage is open. Firms that adopt now will lock in workflow efficiencies, attract top talent, and win bids on volume and speed. Firms that wait will be competing against automated competitors with half the overhead.</w:t>
      </w:r>
    </w:p>
    <w:p>
      <w:r>
        <w:br w:type="page"/>
      </w:r>
    </w:p>
    <w:p>
      <w:pPr>
        <w:pStyle w:val="Heading1"/>
      </w:pPr>
      <w:r>
        <w:t xml:space="preserve">How It Works: The Defensible Spatial Pipeline</w:t>
      </w:r>
    </w:p>
    <w:p>
      <w:pPr>
        <w:spacing w:after="160" w:line="276"/>
        <w:jc w:val="left"/>
      </w:pPr>
      <w:r>
        <w:rPr>
          <w:rFonts w:ascii="Arial" w:cs="Arial" w:eastAsia="Arial" w:hAnsi="Arial"/>
          <w:color w:val="333333"/>
          <w:sz w:val="22"/>
          <w:szCs w:val="22"/>
        </w:rPr>
        <w:t xml:space="preserve">The system operates in five phases, each with strict separation of responsibilities. AI never draws geometry. AI never modifies coordinates. AI only classifies—and even that classification is bounded, audited, and overridable.</w:t>
      </w:r>
    </w:p>
    <w:p>
      <w:pPr>
        <w:pStyle w:val="Heading2"/>
      </w:pPr>
      <w:r>
        <w:t xml:space="preserve">Phase 1: Geodetic Gatekeeper</w:t>
      </w:r>
    </w:p>
    <w:p>
      <w:pPr>
        <w:spacing w:after="160" w:line="276"/>
        <w:jc w:val="left"/>
      </w:pPr>
      <w:r>
        <w:rPr>
          <w:rFonts w:ascii="Arial" w:cs="Arial" w:eastAsia="Arial" w:hAnsi="Arial"/>
          <w:color w:val="333333"/>
          <w:sz w:val="22"/>
          <w:szCs w:val="22"/>
        </w:rPr>
        <w:t xml:space="preserve">Before any AI touches incoming data, a strict ETL microservice enforces geodetic integrity. It validates coordinate reference systems, applies PROJ 9.0+ datum transformations, interpolates GEOID models to bridge ellipsoidal heights to orthometric elevations, applies HTDP tectonic epoch corrections for the upcoming NATRF2022 transition, and rejects any legacy file missing U.S. Survey Foot metadata—preventing the silent 2 parts-per-million scaling errors that have caused real-world project failures.</w:t>
      </w:r>
    </w:p>
    <w:p>
      <w:pPr>
        <w:spacing w:after="160" w:line="276"/>
      </w:pPr>
      <w:r>
        <w:rPr>
          <w:rFonts w:ascii="Arial" w:cs="Arial" w:eastAsia="Arial" w:hAnsi="Arial"/>
          <w:i/>
          <w:iCs/>
          <w:color w:val="555555"/>
          <w:sz w:val="22"/>
          <w:szCs w:val="22"/>
        </w:rPr>
        <w:t xml:space="preserve">If the geodesy is wrong, everything downstream is wrong. This phase guarantees it is right before anything else runs.</w:t>
      </w:r>
    </w:p>
    <w:p>
      <w:pPr>
        <w:pStyle w:val="Heading2"/>
      </w:pPr>
      <w:r>
        <w:t xml:space="preserve">Phase 2: Discriminative ML Segmentation</w:t>
      </w:r>
    </w:p>
    <w:p>
      <w:pPr>
        <w:spacing w:after="160" w:line="276"/>
        <w:jc w:val="left"/>
      </w:pPr>
      <w:r>
        <w:rPr>
          <w:rFonts w:ascii="Arial" w:cs="Arial" w:eastAsia="Arial" w:hAnsi="Arial"/>
          <w:color w:val="333333"/>
          <w:sz w:val="22"/>
          <w:szCs w:val="22"/>
        </w:rPr>
        <w:t xml:space="preserve">Geodetically validated data enters the ML cluster. 3D Point Transformers classify every point as Bare Earth, Vegetation, Edge of Pavement, Building, Utility Line, or other standard categories. This is semantic labeling, not terrain generation. The ML acts as an infinitely fast filter, isolating the exact physical photons a drafter would have manually selected. It outputs probability scores for every classification, enabling downstream confidence bounding.</w:t>
      </w:r>
    </w:p>
    <w:p>
      <w:pPr>
        <w:spacing w:after="160" w:line="276"/>
      </w:pPr>
      <w:r>
        <w:rPr>
          <w:rFonts w:ascii="Arial" w:cs="Arial" w:eastAsia="Arial" w:hAnsi="Arial"/>
          <w:i/>
          <w:iCs/>
          <w:color w:val="555555"/>
          <w:sz w:val="22"/>
          <w:szCs w:val="22"/>
        </w:rPr>
        <w:t xml:space="preserve">Critical constraint: the ML subsystem has zero geometry libraries compiled into its container. It is architecturally incapable of creating, modifying, or inventing spatial coordinates.</w:t>
      </w:r>
    </w:p>
    <w:p>
      <w:pPr>
        <w:pStyle w:val="Heading2"/>
      </w:pPr>
      <w:r>
        <w:t xml:space="preserve">Phase 3: Deterministic Geometry Extraction</w:t>
      </w:r>
    </w:p>
    <w:p>
      <w:pPr>
        <w:spacing w:after="160" w:line="276"/>
        <w:jc w:val="left"/>
      </w:pPr>
      <w:r>
        <w:rPr>
          <w:rFonts w:ascii="Arial" w:cs="Arial" w:eastAsia="Arial" w:hAnsi="Arial"/>
          <w:color w:val="333333"/>
          <w:sz w:val="22"/>
          <w:szCs w:val="22"/>
        </w:rPr>
        <w:t xml:space="preserve">Classified points are handed to mathematically provable classical algorithms. PDAL runs deterministic ground filters (Cloth Simulation, SMRF). CGAL generates breaklines via alpha-shapes and builds Triangulated Irregular Networks using exact-predicate arithmetic. The system outputs full covariance matrices and error ellipses compatible with standard Least Squares Adjustment software. Every surface is reproducible, every volume is bounded, and every output can be regenerated bit-for-bit if subpoenaed in court.</w:t>
      </w:r>
    </w:p>
    <w:p>
      <w:pPr>
        <w:pStyle w:val="Heading2"/>
      </w:pPr>
      <w:r>
        <w:t xml:space="preserve">Phase 4: CAD Healing Middleware</w:t>
      </w:r>
    </w:p>
    <w:p>
      <w:pPr>
        <w:spacing w:after="160" w:line="276"/>
        <w:jc w:val="left"/>
      </w:pPr>
      <w:r>
        <w:rPr>
          <w:rFonts w:ascii="Arial" w:cs="Arial" w:eastAsia="Arial" w:hAnsi="Arial"/>
          <w:color w:val="333333"/>
          <w:sz w:val="22"/>
          <w:szCs w:val="22"/>
        </w:rPr>
        <w:t xml:space="preserve">Legacy CAD kernels like Parasolid and ACIS crash when fed non-manifold geometry. Before any AI-extracted vector touches Civil 3D or OpenRoads, a middleware shim validates manifoldness, ensures watertight boundary representations, closes micro-gaps, and resolves topological self-intersections. The CAD application never sees raw ML output. It only receives mathematically certified, healed geometry. Zero crashes. Zero lost work.</w:t>
      </w:r>
    </w:p>
    <w:p>
      <w:pPr>
        <w:pStyle w:val="Heading2"/>
      </w:pPr>
      <w:r>
        <w:t xml:space="preserve">Phase 5: Surveyor Linting &amp; Cryptographic Audit</w:t>
      </w:r>
    </w:p>
    <w:p>
      <w:pPr>
        <w:spacing w:after="160" w:line="276"/>
        <w:jc w:val="left"/>
      </w:pPr>
      <w:r>
        <w:rPr>
          <w:rFonts w:ascii="Arial" w:cs="Arial" w:eastAsia="Arial" w:hAnsi="Arial"/>
          <w:color w:val="333333"/>
          <w:sz w:val="22"/>
          <w:szCs w:val="22"/>
        </w:rPr>
        <w:t xml:space="preserve">The drafter’s local workstation runs a lightweight edge-compute service providing sub-150ms real-time UI overlays—ghosted AI-suggested linework that the operator accepts, rejects, or modifies. Engineering warnings flash in real time (e.g., “Warning: ADA ramp slope exceeds 8.3%”). When the PLS certifies the surface, an immutable cryptographic hash is appended to every CAD object, logging the AI model version, deterministic seed, PROJ EPSG code, and the PLS digital signature.</w:t>
      </w:r>
    </w:p>
    <w:p>
      <w:r>
        <w:br w:type="page"/>
      </w:r>
    </w:p>
    <w:p>
      <w:pPr>
        <w:pStyle w:val="Heading1"/>
      </w:pPr>
      <w:r>
        <w:t xml:space="preserve">Built-In Liability Protection: Dual-Path Architecture</w:t>
      </w:r>
    </w:p>
    <w:p>
      <w:pPr>
        <w:spacing w:after="160" w:line="276"/>
        <w:jc w:val="left"/>
      </w:pPr>
      <w:r>
        <w:rPr>
          <w:rFonts w:ascii="Arial" w:cs="Arial" w:eastAsia="Arial" w:hAnsi="Arial"/>
          <w:color w:val="333333"/>
          <w:sz w:val="22"/>
          <w:szCs w:val="22"/>
        </w:rPr>
        <w:t xml:space="preserve">The system does not blindly trust ML output. Every project runs two parallel computation paths:</w:t>
      </w:r>
    </w:p>
    <w:p>
      <w:pPr>
        <w:pStyle w:val="ListParagraph"/>
        <w:numPr>
          <w:ilvl w:val="0"/>
          <w:numId w:val="3"/>
        </w:numPr>
        <w:spacing w:after="120" w:line="276"/>
      </w:pPr>
      <w:r>
        <w:rPr>
          <w:rFonts w:ascii="Arial" w:cs="Arial" w:eastAsia="Arial" w:hAnsi="Arial"/>
          <w:b/>
          <w:bCs/>
          <w:color w:val="333333"/>
          <w:sz w:val="22"/>
          <w:szCs w:val="22"/>
        </w:rPr>
        <w:t xml:space="preserve">Path A (Conservative Baseline): </w:t>
      </w:r>
      <w:r>
        <w:rPr>
          <w:rFonts w:ascii="Arial" w:cs="Arial" w:eastAsia="Arial" w:hAnsi="Arial"/>
          <w:color w:val="333333"/>
          <w:sz w:val="22"/>
          <w:szCs w:val="22"/>
        </w:rPr>
        <w:t xml:space="preserve">Raw LiDAR processed through pure deterministic algorithms with zero ML intervention. Visually noisy but mathematically unimpeachable.</w:t>
      </w:r>
    </w:p>
    <w:p>
      <w:pPr>
        <w:pStyle w:val="ListParagraph"/>
        <w:numPr>
          <w:ilvl w:val="0"/>
          <w:numId w:val="3"/>
        </w:numPr>
        <w:spacing w:after="120" w:line="276"/>
      </w:pPr>
      <w:r>
        <w:rPr>
          <w:rFonts w:ascii="Arial" w:cs="Arial" w:eastAsia="Arial" w:hAnsi="Arial"/>
          <w:b/>
          <w:bCs/>
          <w:color w:val="333333"/>
          <w:sz w:val="22"/>
          <w:szCs w:val="22"/>
        </w:rPr>
        <w:t xml:space="preserve">Path B (ML-Optimized): </w:t>
      </w:r>
      <w:r>
        <w:rPr>
          <w:rFonts w:ascii="Arial" w:cs="Arial" w:eastAsia="Arial" w:hAnsi="Arial"/>
          <w:color w:val="333333"/>
          <w:sz w:val="22"/>
          <w:szCs w:val="22"/>
        </w:rPr>
        <w:t xml:space="preserve">ML semantically strips vegetation and noise, producing cleaner, more efficient surfaces through the same deterministic extraction algorithms.</w:t>
      </w:r>
    </w:p>
    <w:p>
      <w:pPr>
        <w:spacing w:after="160" w:line="276"/>
        <w:jc w:val="left"/>
      </w:pPr>
      <w:r>
        <w:rPr>
          <w:rFonts w:ascii="Arial" w:cs="Arial" w:eastAsia="Arial" w:hAnsi="Arial"/>
          <w:color w:val="333333"/>
          <w:sz w:val="22"/>
          <w:szCs w:val="22"/>
        </w:rPr>
        <w:t xml:space="preserve">The system automatically computes volumetric divergence and Hausdorff spatial distance between the two surfaces. If divergence falls below defined thresholds, Path B is queued for PLS review. If divergence exceeds thresholds, the system flags a Semantic Divergence Anomaly, halts automation, and forces the PLS to manually adjudicate the disputed zone.</w:t>
      </w:r>
    </w:p>
    <w:p>
      <w:pPr>
        <w:spacing w:after="160" w:line="276"/>
      </w:pPr>
      <w:r>
        <w:rPr>
          <w:rFonts w:ascii="Arial" w:cs="Arial" w:eastAsia="Arial" w:hAnsi="Arial"/>
          <w:b/>
          <w:bCs/>
          <w:color w:val="333333"/>
          <w:sz w:val="22"/>
          <w:szCs w:val="22"/>
        </w:rPr>
        <w:t xml:space="preserve">This proves to any court, client, or regulatory body that AI is legally subordinate to conservative physics and human professional judgment.</w:t>
      </w:r>
    </w:p>
    <w:p>
      <w:pPr>
        <w:pStyle w:val="Heading1"/>
      </w:pPr>
      <w:r>
        <w:t xml:space="preserve">The Business Case for TOTL Surveys</w:t>
      </w:r>
    </w:p>
    <w:p>
      <w:pPr>
        <w:pStyle w:val="Heading2"/>
      </w:pPr>
      <w:r>
        <w:t xml:space="preserve">Quantifiable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 AI Pipeline</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Drafting time per project</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40–80 hours</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8–16 hours (80% reduction)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DTM surface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Manual interpolation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 0.15ft RMSE with bounded CI</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CAD crashes from bad geometry</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Frequent (manual errors)</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Zero (mesh healing shim)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Legal defensibility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PLS seal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PLS seal + crypto audit trail</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Throughput capacity</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Limited by drafter headcount</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3–5x project volume increase</w:t>
            </w:r>
          </w:p>
        </w:tc>
      </w:tr>
    </w:tbl>
    <w:p>
      <w:pPr>
        <w:spacing w:after="200"/>
      </w:pPr>
    </w:p>
    <w:p>
      <w:pPr>
        <w:pStyle w:val="Heading2"/>
      </w:pPr>
      <w:r>
        <w:t xml:space="preserve">Strategic Advantages</w:t>
      </w:r>
    </w:p>
    <w:p>
      <w:pPr>
        <w:pStyle w:val="ListParagraph"/>
        <w:numPr>
          <w:ilvl w:val="0"/>
          <w:numId w:val="3"/>
        </w:numPr>
        <w:spacing w:after="120" w:line="276"/>
      </w:pPr>
      <w:r>
        <w:rPr>
          <w:rFonts w:ascii="Arial" w:cs="Arial" w:eastAsia="Arial" w:hAnsi="Arial"/>
          <w:b/>
          <w:bCs/>
          <w:color w:val="333333"/>
          <w:sz w:val="22"/>
          <w:szCs w:val="22"/>
        </w:rPr>
        <w:t xml:space="preserve">Win more bids: </w:t>
      </w:r>
      <w:r>
        <w:rPr>
          <w:rFonts w:ascii="Arial" w:cs="Arial" w:eastAsia="Arial" w:hAnsi="Arial"/>
          <w:color w:val="333333"/>
          <w:sz w:val="22"/>
          <w:szCs w:val="22"/>
        </w:rPr>
        <w:t xml:space="preserve">Faster turnaround at lower cost per deliverable. Compete on volume without proportional headcount growth.</w:t>
      </w:r>
    </w:p>
    <w:p>
      <w:pPr>
        <w:pStyle w:val="ListParagraph"/>
        <w:numPr>
          <w:ilvl w:val="0"/>
          <w:numId w:val="3"/>
        </w:numPr>
        <w:spacing w:after="120" w:line="276"/>
      </w:pPr>
      <w:r>
        <w:rPr>
          <w:rFonts w:ascii="Arial" w:cs="Arial" w:eastAsia="Arial" w:hAnsi="Arial"/>
          <w:b/>
          <w:bCs/>
          <w:color w:val="333333"/>
          <w:sz w:val="22"/>
          <w:szCs w:val="22"/>
        </w:rPr>
        <w:t xml:space="preserve">Attract talent: </w:t>
      </w:r>
      <w:r>
        <w:rPr>
          <w:rFonts w:ascii="Arial" w:cs="Arial" w:eastAsia="Arial" w:hAnsi="Arial"/>
          <w:color w:val="333333"/>
          <w:sz w:val="22"/>
          <w:szCs w:val="22"/>
        </w:rPr>
        <w:t xml:space="preserve">Younger surveyors and engineers want to work with modern technology. Being an AI-forward firm is a recruiting differentiator.</w:t>
      </w:r>
    </w:p>
    <w:p>
      <w:pPr>
        <w:pStyle w:val="ListParagraph"/>
        <w:numPr>
          <w:ilvl w:val="0"/>
          <w:numId w:val="3"/>
        </w:numPr>
        <w:spacing w:after="120" w:line="276"/>
      </w:pPr>
      <w:r>
        <w:rPr>
          <w:rFonts w:ascii="Arial" w:cs="Arial" w:eastAsia="Arial" w:hAnsi="Arial"/>
          <w:b/>
          <w:bCs/>
          <w:color w:val="333333"/>
          <w:sz w:val="22"/>
          <w:szCs w:val="22"/>
        </w:rPr>
        <w:t xml:space="preserve">Reduce liability exposure: </w:t>
      </w:r>
      <w:r>
        <w:rPr>
          <w:rFonts w:ascii="Arial" w:cs="Arial" w:eastAsia="Arial" w:hAnsi="Arial"/>
          <w:color w:val="333333"/>
          <w:sz w:val="22"/>
          <w:szCs w:val="22"/>
        </w:rPr>
        <w:t xml:space="preserve">Cryptographic chain-of-custody, dual-path computation, and immutable audit trails create a defensibility standard that manual workflows cannot match.</w:t>
      </w:r>
    </w:p>
    <w:p>
      <w:pPr>
        <w:pStyle w:val="ListParagraph"/>
        <w:numPr>
          <w:ilvl w:val="0"/>
          <w:numId w:val="3"/>
        </w:numPr>
        <w:spacing w:after="120" w:line="276"/>
      </w:pPr>
      <w:r>
        <w:rPr>
          <w:rFonts w:ascii="Arial" w:cs="Arial" w:eastAsia="Arial" w:hAnsi="Arial"/>
          <w:b/>
          <w:bCs/>
          <w:color w:val="333333"/>
          <w:sz w:val="22"/>
          <w:szCs w:val="22"/>
        </w:rPr>
        <w:t xml:space="preserve">Future-proof geodetic compliance: </w:t>
      </w:r>
      <w:r>
        <w:rPr>
          <w:rFonts w:ascii="Arial" w:cs="Arial" w:eastAsia="Arial" w:hAnsi="Arial"/>
          <w:color w:val="333333"/>
          <w:sz w:val="22"/>
          <w:szCs w:val="22"/>
        </w:rPr>
        <w:t xml:space="preserve">Native handling of the NATRF2022 datum transition, U.S. Survey Foot deprecation, and tectonic epoch drift protects against the industry’s most consequential upcoming regulatory shift.</w:t>
      </w:r>
    </w:p>
    <w:p>
      <w:r>
        <w:br w:type="page"/>
      </w:r>
    </w:p>
    <w:p>
      <w:pPr>
        <w:pStyle w:val="Heading1"/>
      </w:pPr>
      <w:r>
        <w:t xml:space="preserve">Beyond Surveying: Revenue Expansion Verticals</w:t>
      </w:r>
    </w:p>
    <w:p>
      <w:pPr>
        <w:spacing w:after="160" w:line="276"/>
        <w:jc w:val="left"/>
      </w:pPr>
      <w:r>
        <w:rPr>
          <w:rFonts w:ascii="Arial" w:cs="Arial" w:eastAsia="Arial" w:hAnsi="Arial"/>
          <w:color w:val="333333"/>
          <w:sz w:val="22"/>
          <w:szCs w:val="22"/>
        </w:rPr>
        <w:t xml:space="preserve">The same pipeline architecture unlocks revenue in adjacent markets where physical liability, regulatory oversight, and millions of dollars in materials demand deterministic spatial computation:</w:t>
      </w:r>
    </w:p>
    <w:p>
      <w:pPr>
        <w:pStyle w:val="Heading3"/>
      </w:pPr>
      <w:r>
        <w:t xml:space="preserve">Heavy Civil Construction &amp; Earthmoving</w:t>
      </w:r>
    </w:p>
    <w:p>
      <w:pPr>
        <w:spacing w:after="160" w:line="276"/>
        <w:jc w:val="left"/>
      </w:pPr>
      <w:r>
        <w:rPr>
          <w:rFonts w:ascii="Arial" w:cs="Arial" w:eastAsia="Arial" w:hAnsi="Arial"/>
          <w:color w:val="333333"/>
          <w:sz w:val="22"/>
          <w:szCs w:val="22"/>
        </w:rPr>
        <w:t xml:space="preserve">Automate cut/fill volume verification for contractor pay applications. Mathematically provable volumetric deviation logs replace ambiguous manual estimates, directly authorizing multi-million-dollar payouts. Healed B-Rep meshes feed directly into GPS machine-control systems (Caterpillar, John Deere) without crashing onboard computers.</w:t>
      </w:r>
    </w:p>
    <w:p>
      <w:pPr>
        <w:pStyle w:val="Heading3"/>
      </w:pPr>
      <w:r>
        <w:t xml:space="preserve">Subsurface Utility Engineering (SUE)</w:t>
      </w:r>
    </w:p>
    <w:p>
      <w:pPr>
        <w:spacing w:after="160" w:line="276"/>
        <w:jc w:val="left"/>
      </w:pPr>
      <w:r>
        <w:rPr>
          <w:rFonts w:ascii="Arial" w:cs="Arial" w:eastAsia="Arial" w:hAnsi="Arial"/>
          <w:color w:val="333333"/>
          <w:sz w:val="22"/>
          <w:szCs w:val="22"/>
        </w:rPr>
        <w:t xml:space="preserve">Fuse above-ground LiDAR with Ground Penetrating Radar to produce ASCE 38-22 compliant utility models with explicit confidence bounds. ML classifies surface features (valves, manholes); deterministic algorithms route the underground graph. Prevents catastrophic utility strikes on excavation sites.</w:t>
      </w:r>
    </w:p>
    <w:p>
      <w:pPr>
        <w:pStyle w:val="Heading3"/>
      </w:pPr>
      <w:r>
        <w:t xml:space="preserve">Forensic Engineering &amp; Crash Reconstruction</w:t>
      </w:r>
    </w:p>
    <w:p>
      <w:pPr>
        <w:spacing w:after="160" w:line="276"/>
        <w:jc w:val="left"/>
      </w:pPr>
      <w:r>
        <w:rPr>
          <w:rFonts w:ascii="Arial" w:cs="Arial" w:eastAsia="Arial" w:hAnsi="Arial"/>
          <w:color w:val="333333"/>
          <w:sz w:val="22"/>
          <w:szCs w:val="22"/>
        </w:rPr>
        <w:t xml:space="preserve">Scan incident scenes, use Point Transformers to isolate evidence geometry, and produce mathematically certified 3D B-Reps that pass Daubert standards for court admissibility. The cryptographic chain-of-custody ledger is devastating against opposing counsel’s “black box” arguments.</w:t>
      </w:r>
    </w:p>
    <w:p>
      <w:pPr>
        <w:pStyle w:val="Heading3"/>
      </w:pPr>
      <w:r>
        <w:t xml:space="preserve">Municipal Digital Twins &amp; 4D GIS</w:t>
      </w:r>
    </w:p>
    <w:p>
      <w:pPr>
        <w:spacing w:after="160" w:line="276"/>
        <w:jc w:val="left"/>
      </w:pPr>
      <w:r>
        <w:rPr>
          <w:rFonts w:ascii="Arial" w:cs="Arial" w:eastAsia="Arial" w:hAnsi="Arial"/>
          <w:color w:val="333333"/>
          <w:sz w:val="22"/>
          <w:szCs w:val="22"/>
        </w:rPr>
        <w:t xml:space="preserve">Stream daily mobile scanning data into a city’s live Digital Twin with zero manual digitizing. Native HTDP tectonic handling keeps the twin geodetically aligned year over year. AI segments ADA-compliant ramps, potholes, and infrastructure assets automatically.</w:t>
      </w:r>
    </w:p>
    <w:p>
      <w:pPr>
        <w:pStyle w:val="Heading3"/>
      </w:pPr>
      <w:r>
        <w:t xml:space="preserve">Aviation &amp; FAA Airspace Management</w:t>
      </w:r>
    </w:p>
    <w:p>
      <w:pPr>
        <w:spacing w:after="160" w:line="276"/>
        <w:jc w:val="left"/>
      </w:pPr>
      <w:r>
        <w:rPr>
          <w:rFonts w:ascii="Arial" w:cs="Arial" w:eastAsia="Arial" w:hAnsi="Arial"/>
          <w:color w:val="333333"/>
          <w:sz w:val="22"/>
          <w:szCs w:val="22"/>
        </w:rPr>
        <w:t xml:space="preserve">Part 77 obstacle clearance surveys require provable geodetic math. The pipeline identifies tree canopies from aerial LiDAR, computes exact orthometric heights, and flags any penetration into navigable airspace with compliant FGDC/ISO 19115 metadata for federal regulators.</w:t>
      </w:r>
    </w:p>
    <w:p>
      <w:pPr>
        <w:pStyle w:val="Heading3"/>
      </w:pPr>
      <w:r>
        <w:t xml:space="preserve">Mining &amp; Tailings Dam Safety</w:t>
      </w:r>
    </w:p>
    <w:p>
      <w:pPr>
        <w:spacing w:after="160" w:line="276"/>
        <w:jc w:val="left"/>
      </w:pPr>
      <w:r>
        <w:rPr>
          <w:rFonts w:ascii="Arial" w:cs="Arial" w:eastAsia="Arial" w:hAnsi="Arial"/>
          <w:color w:val="333333"/>
          <w:sz w:val="22"/>
          <w:szCs w:val="22"/>
        </w:rPr>
        <w:t xml:space="preserve">Ingest daily SLAM or drone data, strip machinery and dust via ML classification, and compute exact slope gradients with factor-of-safety covariance checks. If a pit wall is mathematically failing, edge-compute instantly alerts the site manager. Critical for MSHA regulatory compliance.</w:t>
      </w:r>
    </w:p>
    <w:p>
      <w:r>
        <w:br w:type="page"/>
      </w:r>
    </w:p>
    <w:p>
      <w:pPr>
        <w:pStyle w:val="Heading1"/>
      </w:pPr>
      <w: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Actions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Exit / Kill Criteria</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Day 0–30</w:t>
            </w:r>
          </w:p>
        </w:tc>
        <w:tc>
          <w:tcPr>
            <w:tcW w:type="dxa" w:w="4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Stand up cloud infrastructure and ETL pipelines. Enforce PROJ 9.0+ for all datum handling. Implement purely algorithmic bare-earth extraction (no ML). Establish the accuracy baseline.</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Exit: End-to-end pipeline converts raw LiDAR to valid TIN in CAD with FGDC metadata. Kill: If pipeline cannot handle U.S. Survey Foot deprecation, halt all ML 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Day 31–90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Train Point Transformers on LiDAR semantic segmentation. Train GNNs on legacy CAD vectors for layer classification. Run blind A/B tests: PLS staff compare algorithmic baseline vs. ML outputs.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Kill: If ML fails to beat deterministic baseline RMSE by &gt;15%, abandon generative track. Use ML strictly for semantic labeling.</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Day 91–180</w:t>
            </w:r>
          </w:p>
        </w:tc>
        <w:tc>
          <w:tcPr>
            <w:tcW w:type="dxa" w:w="4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Deploy C# middleware wrapper for Civil 3D/OpenRoads. Implement Surveyor Linting UI with ghosted suggestions. Integrate mesh healing shim. Alpha deployment to field crews.</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Exit: Alpha deployment with zero CAD crashes over 30 days. Full cryptographic audit trail operational.</w:t>
            </w:r>
          </w:p>
        </w:tc>
      </w:tr>
    </w:tbl>
    <w:p>
      <w:pPr>
        <w:spacing w:after="200"/>
      </w:pPr>
    </w:p>
    <w:p>
      <w:pPr>
        <w:spacing w:after="160" w:line="276"/>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This roadmap includes explicit kill criteria at every stage. If a technology path fails to meet measurable accuracy or safety thresholds, it is abandoned—not forced. This protects TOTL from investing in capabilities that do not deliver provable value.</w:t>
      </w:r>
    </w:p>
    <w:p>
      <w:pPr>
        <w:pStyle w:val="Heading1"/>
      </w:pPr>
      <w:r>
        <w:t xml:space="preserve">Risk Mitigation</w:t>
      </w:r>
    </w:p>
    <w:p>
      <w:pPr>
        <w:spacing w:after="160" w:line="276"/>
        <w:jc w:val="left"/>
      </w:pPr>
      <w:r>
        <w:rPr>
          <w:rFonts w:ascii="Arial" w:cs="Arial" w:eastAsia="Arial" w:hAnsi="Arial"/>
          <w:color w:val="333333"/>
          <w:sz w:val="22"/>
          <w:szCs w:val="22"/>
        </w:rPr>
        <w:t xml:space="preserve">The system is designed to fail safe rather than fail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NATRF2022 Datum Shift</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All NAD83 coordinates shift 1–2 meters globally</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ML models decoupled from projections. Inputs normalized to local Cartesian; reprojected via updated PROJ/NOAA APIs.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 Survey Foot Deprecation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 ppm scaling error over large sites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ETL rejects any legacy file lacking explicit unit metadata. Hard stop at ingestion.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ML Classification Drift</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AI returns degraded/meaningless labels</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Dual-path divergence detection. If ML path diverges &gt;2.5% from baseline, surface is quarantined for PLS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CAD Kernel Crash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Lost work, corrupted project files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Middleware isolation. CAD host never sees raw ML geometry. If ONNX runtime crashes, C# middleware catches exception silently.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Cloud Dependency</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Offline field crews lose productivity</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18"/>
                <w:szCs w:val="18"/>
              </w:rPr>
              <w:t xml:space="preserve">Critical COGO math and inference models packaged as local ONNX binaries for offline edge compute.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Licensing Exposure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Open-source copyleft forces client data open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OSM strictly isolated. Pipeline uses MIT/Apache/BSD libraries (PDAL, PROJ). LGPL compliance enforced via dynamic linking.</w:t>
            </w:r>
          </w:p>
        </w:tc>
      </w:tr>
    </w:tbl>
    <w:p>
      <w:r>
        <w:br w:type="page"/>
      </w:r>
    </w:p>
    <w:p>
      <w:pPr>
        <w:pStyle w:val="Heading1"/>
      </w:pPr>
      <w:r>
        <w:t xml:space="preserve">Courtroom-Grade Defensibility</w:t>
      </w:r>
    </w:p>
    <w:p>
      <w:pPr>
        <w:spacing w:after="160" w:line="276"/>
        <w:jc w:val="left"/>
      </w:pPr>
      <w:r>
        <w:rPr>
          <w:rFonts w:ascii="Arial" w:cs="Arial" w:eastAsia="Arial" w:hAnsi="Arial"/>
          <w:color w:val="333333"/>
          <w:sz w:val="22"/>
          <w:szCs w:val="22"/>
        </w:rPr>
        <w:t xml:space="preserve">If subpoenaed, the system generates a complete evidentiary bundle designed to survive Daubert scrutiny:</w:t>
      </w:r>
    </w:p>
    <w:p>
      <w:pPr>
        <w:pStyle w:val="ListParagraph"/>
        <w:numPr>
          <w:ilvl w:val="0"/>
          <w:numId w:val="3"/>
        </w:numPr>
        <w:spacing w:after="120" w:line="276"/>
      </w:pPr>
      <w:r>
        <w:rPr>
          <w:rFonts w:ascii="Arial" w:cs="Arial" w:eastAsia="Arial" w:hAnsi="Arial"/>
          <w:b/>
          <w:bCs/>
          <w:color w:val="333333"/>
          <w:sz w:val="22"/>
          <w:szCs w:val="22"/>
        </w:rPr>
        <w:t xml:space="preserve">Containerized Build Manifest: </w:t>
      </w:r>
      <w:r>
        <w:rPr>
          <w:rFonts w:ascii="Arial" w:cs="Arial" w:eastAsia="Arial" w:hAnsi="Arial"/>
          <w:color w:val="333333"/>
          <w:sz w:val="22"/>
          <w:szCs w:val="22"/>
        </w:rPr>
        <w:t xml:space="preserve">Cryptographic hash of the exact compiler, dependency tree, and OS state used on the day of processing. Deterministic rebuild guaranteed.</w:t>
      </w:r>
    </w:p>
    <w:p>
      <w:pPr>
        <w:pStyle w:val="ListParagraph"/>
        <w:numPr>
          <w:ilvl w:val="0"/>
          <w:numId w:val="3"/>
        </w:numPr>
        <w:spacing w:after="120" w:line="276"/>
      </w:pPr>
      <w:r>
        <w:rPr>
          <w:rFonts w:ascii="Arial" w:cs="Arial" w:eastAsia="Arial" w:hAnsi="Arial"/>
          <w:b/>
          <w:bCs/>
          <w:color w:val="333333"/>
          <w:sz w:val="22"/>
          <w:szCs w:val="22"/>
        </w:rPr>
        <w:t xml:space="preserve">ML Model Escrow: </w:t>
      </w:r>
      <w:r>
        <w:rPr>
          <w:rFonts w:ascii="Arial" w:cs="Arial" w:eastAsia="Arial" w:hAnsi="Arial"/>
          <w:color w:val="333333"/>
          <w:sz w:val="22"/>
          <w:szCs w:val="22"/>
        </w:rPr>
        <w:t xml:space="preserve">SHA-256 hash of frozen ONNX weights in a read-only vault. Proves the AI logic was not modified post-processing.</w:t>
      </w:r>
    </w:p>
    <w:p>
      <w:pPr>
        <w:pStyle w:val="ListParagraph"/>
        <w:numPr>
          <w:ilvl w:val="0"/>
          <w:numId w:val="3"/>
        </w:numPr>
        <w:spacing w:after="120" w:line="276"/>
      </w:pPr>
      <w:r>
        <w:rPr>
          <w:rFonts w:ascii="Arial" w:cs="Arial" w:eastAsia="Arial" w:hAnsi="Arial"/>
          <w:b/>
          <w:bCs/>
          <w:color w:val="333333"/>
          <w:sz w:val="22"/>
          <w:szCs w:val="22"/>
        </w:rPr>
        <w:t xml:space="preserve">Deterministic Seed Registry: </w:t>
      </w:r>
      <w:r>
        <w:rPr>
          <w:rFonts w:ascii="Arial" w:cs="Arial" w:eastAsia="Arial" w:hAnsi="Arial"/>
          <w:color w:val="333333"/>
          <w:sz w:val="22"/>
          <w:szCs w:val="22"/>
        </w:rPr>
        <w:t xml:space="preserve">Every PRNG seed and transformation parameter archived for exact reproduction.</w:t>
      </w:r>
    </w:p>
    <w:p>
      <w:pPr>
        <w:pStyle w:val="ListParagraph"/>
        <w:numPr>
          <w:ilvl w:val="0"/>
          <w:numId w:val="3"/>
        </w:numPr>
        <w:spacing w:after="120" w:line="276"/>
      </w:pPr>
      <w:r>
        <w:rPr>
          <w:rFonts w:ascii="Arial" w:cs="Arial" w:eastAsia="Arial" w:hAnsi="Arial"/>
          <w:b/>
          <w:bCs/>
          <w:color w:val="333333"/>
          <w:sz w:val="22"/>
          <w:szCs w:val="22"/>
        </w:rPr>
        <w:t xml:space="preserve">Geodetic Lineage Log: </w:t>
      </w:r>
      <w:r>
        <w:rPr>
          <w:rFonts w:ascii="Arial" w:cs="Arial" w:eastAsia="Arial" w:hAnsi="Arial"/>
          <w:color w:val="333333"/>
          <w:sz w:val="22"/>
          <w:szCs w:val="22"/>
        </w:rPr>
        <w:t xml:space="preserve">The exact PROJ pipeline string proving which HTDP velocity vectors were applied.</w:t>
      </w:r>
    </w:p>
    <w:p>
      <w:pPr>
        <w:pStyle w:val="ListParagraph"/>
        <w:numPr>
          <w:ilvl w:val="0"/>
          <w:numId w:val="3"/>
        </w:numPr>
        <w:spacing w:after="120" w:line="276"/>
      </w:pPr>
      <w:r>
        <w:rPr>
          <w:rFonts w:ascii="Arial" w:cs="Arial" w:eastAsia="Arial" w:hAnsi="Arial"/>
          <w:b/>
          <w:bCs/>
          <w:color w:val="333333"/>
          <w:sz w:val="22"/>
          <w:szCs w:val="22"/>
        </w:rPr>
        <w:t xml:space="preserve">Binary Diff Proof: </w:t>
      </w:r>
      <w:r>
        <w:rPr>
          <w:rFonts w:ascii="Arial" w:cs="Arial" w:eastAsia="Arial" w:hAnsi="Arial"/>
          <w:color w:val="333333"/>
          <w:sz w:val="22"/>
          <w:szCs w:val="22"/>
        </w:rPr>
        <w:t xml:space="preserve">An executable script that deterministically rebuilds the exact same 3D geometry from raw inputs, yielding a binary diff of exactly zero against the contested exhibit. The “black box” argument is neutralized.</w:t>
      </w:r>
    </w:p>
    <w:p>
      <w:pPr>
        <w:pStyle w:val="Heading1"/>
      </w:pPr>
      <w:r>
        <w:t xml:space="preserve">Recommendation: Move Now</w:t>
      </w:r>
    </w:p>
    <w:p>
      <w:pPr>
        <w:spacing w:after="160" w:line="276"/>
        <w:jc w:val="left"/>
      </w:pPr>
      <w:r>
        <w:rPr>
          <w:rFonts w:ascii="Arial" w:cs="Arial" w:eastAsia="Arial" w:hAnsi="Arial"/>
          <w:color w:val="333333"/>
          <w:sz w:val="22"/>
          <w:szCs w:val="22"/>
        </w:rPr>
        <w:t xml:space="preserve">The technologies underpinning this pipeline are not theoretical. PDAL, CGAL, PROJ, ONNX, and TensorRT are open-source, production-tested, and actively maintained. The architectural patterns—decoupled middleware, mesh healing shims, dual-path computation—are proven in aerospace, defense, and autonomous vehicle engineering. What is new is applying them to the specific regulatory and legal constraints of land surveying.</w:t>
      </w:r>
    </w:p>
    <w:p>
      <w:pPr>
        <w:spacing w:after="160" w:line="276"/>
        <w:jc w:val="left"/>
      </w:pPr>
      <w:r>
        <w:rPr>
          <w:rFonts w:ascii="Arial" w:cs="Arial" w:eastAsia="Arial" w:hAnsi="Arial"/>
          <w:color w:val="333333"/>
          <w:sz w:val="22"/>
          <w:szCs w:val="22"/>
        </w:rPr>
        <w:t xml:space="preserve">TOTL Surveys is positioned to be the first firm to deploy a legally defensible AI drafting pipeline in the region. The competitive window is real but finite. Firms that move first will establish the workflow, train the models on their own project data, and build institutional expertise that later adopters cannot shortcut.</w:t>
      </w:r>
    </w:p>
    <w:p>
      <w:pPr>
        <w:spacing w:after="160" w:line="276"/>
      </w:pPr>
      <w:r>
        <w:rPr>
          <w:rFonts w:ascii="Arial" w:cs="Arial" w:eastAsia="Arial" w:hAnsi="Arial"/>
          <w:b w:val="false"/>
          <w:bCs w:val="false"/>
          <w:i w:val="false"/>
          <w:iCs w:val="false"/>
          <w:color w:val="333333"/>
          <w:sz w:val="22"/>
          <w:szCs w:val="22"/>
        </w:rPr>
        <w:t xml:space="preserve">The recommendation is to begin Day 0 immediately: stand up the deterministic baseline, validate the geodetic gatekeeper, and establish the accuracy floor. ML integration follows only after the mathematical foundation is provably solid. This is how you build something that survives a subpoena.</w:t>
      </w:r>
    </w:p>
    <w:p>
      <w:pPr>
        <w:spacing w:after="400"/>
      </w:pPr>
    </w:p>
    <w:p>
      <w:pPr>
        <w:pBdr>
          <w:top w:val="single" w:color="1B3A5C" w:sz="4" w:space="8"/>
          <w:bottom w:val="single" w:color="1B3A5C" w:sz="4" w:space="8"/>
        </w:pBdr>
        <w:spacing w:before="240" w:after="240"/>
        <w:jc w:val="center"/>
      </w:pPr>
      <w:r>
        <w:rPr>
          <w:rFonts w:ascii="Arial" w:cs="Arial" w:eastAsia="Arial" w:hAnsi="Arial"/>
          <w:b/>
          <w:bCs/>
          <w:color w:val="1B3A5C"/>
          <w:sz w:val="24"/>
          <w:szCs w:val="24"/>
        </w:rPr>
        <w:t xml:space="preserve">AI is not replacing surveyors. It is eliminating the bottleneck between field and deliverable.
The firms that adopt first will define the standard everyone else follows.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555555"/>
        <w:sz w:val="16"/>
        <w:szCs w:val="16"/>
      </w:rPr>
      <w:t xml:space="preserve">TOTL Surveys  |  AI Automated Drafting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2026-02-25T20:01:05.968Z</dcterms:created>
  <dcterms:modified xsi:type="dcterms:W3CDTF">2026-02-25T20:01:05.970Z</dcterms:modified>
</cp:coreProperties>
</file>

<file path=docProps/custom.xml><?xml version="1.0" encoding="utf-8"?>
<Properties xmlns="http://schemas.openxmlformats.org/officeDocument/2006/custom-properties" xmlns:vt="http://schemas.openxmlformats.org/officeDocument/2006/docPropsVTypes"/>
</file>