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4F" w:rsidRDefault="008A24AB" w:rsidP="00D21D4F">
      <w:pPr>
        <w:rPr>
          <w:b/>
        </w:rPr>
      </w:pPr>
      <w:r w:rsidRPr="008A24AB">
        <w:rPr>
          <w:b/>
        </w:rPr>
        <w:t xml:space="preserve">Osmanlı’da tercüme ve tenkitli metin ilişkisi: </w:t>
      </w:r>
      <w:proofErr w:type="spellStart"/>
      <w:r w:rsidRPr="008A24AB">
        <w:rPr>
          <w:b/>
        </w:rPr>
        <w:t>Tokadî</w:t>
      </w:r>
      <w:proofErr w:type="spellEnd"/>
      <w:r w:rsidRPr="008A24AB">
        <w:rPr>
          <w:b/>
        </w:rPr>
        <w:t xml:space="preserve"> Mustafa Efendi’nin el-</w:t>
      </w:r>
      <w:proofErr w:type="spellStart"/>
      <w:r w:rsidRPr="008A24AB">
        <w:rPr>
          <w:b/>
        </w:rPr>
        <w:t>Kânûn</w:t>
      </w:r>
      <w:proofErr w:type="spellEnd"/>
      <w:r w:rsidRPr="008A24AB">
        <w:rPr>
          <w:b/>
        </w:rPr>
        <w:t xml:space="preserve"> </w:t>
      </w:r>
      <w:proofErr w:type="spellStart"/>
      <w:r w:rsidRPr="008A24AB">
        <w:rPr>
          <w:b/>
        </w:rPr>
        <w:t>Fi’t-Tıbb</w:t>
      </w:r>
      <w:proofErr w:type="spellEnd"/>
      <w:r w:rsidRPr="008A24AB">
        <w:rPr>
          <w:b/>
        </w:rPr>
        <w:t xml:space="preserve"> tercümesi </w:t>
      </w:r>
      <w:proofErr w:type="spellStart"/>
      <w:r w:rsidRPr="008A24AB">
        <w:rPr>
          <w:b/>
        </w:rPr>
        <w:t>Tahbîzü’l-Mathunu</w:t>
      </w:r>
      <w:proofErr w:type="spellEnd"/>
      <w:r w:rsidRPr="008A24AB">
        <w:rPr>
          <w:b/>
        </w:rPr>
        <w:t xml:space="preserve"> </w:t>
      </w:r>
    </w:p>
    <w:p w:rsidR="00D21D4F" w:rsidRDefault="00D21D4F" w:rsidP="00D21D4F">
      <w:pPr>
        <w:rPr>
          <w:b/>
        </w:rPr>
      </w:pPr>
    </w:p>
    <w:p w:rsidR="00D21D4F" w:rsidRPr="00D21D4F" w:rsidRDefault="00D21D4F" w:rsidP="00D21D4F">
      <w:pPr>
        <w:rPr>
          <w:b/>
        </w:rPr>
      </w:pPr>
      <w:r w:rsidRPr="00D21D4F">
        <w:rPr>
          <w:b/>
        </w:rPr>
        <w:t>*Mustafa KOÇ</w:t>
      </w:r>
    </w:p>
    <w:p w:rsidR="00D21D4F" w:rsidRDefault="00D21D4F" w:rsidP="00D21D4F">
      <w:pPr>
        <w:rPr>
          <w:b/>
        </w:rPr>
      </w:pPr>
      <w:r w:rsidRPr="00D21D4F">
        <w:rPr>
          <w:b/>
        </w:rPr>
        <w:t>*Hazırlayan: Meltem AYDIN</w:t>
      </w:r>
    </w:p>
    <w:p w:rsidR="00D21D4F" w:rsidRDefault="00D21D4F" w:rsidP="00D21D4F">
      <w:pPr>
        <w:spacing w:before="240" w:after="280"/>
        <w:ind w:firstLine="709"/>
      </w:pPr>
      <w:r w:rsidRPr="00D21D4F">
        <w:t xml:space="preserve">Bu </w:t>
      </w:r>
      <w:r>
        <w:t xml:space="preserve">yazı, </w:t>
      </w:r>
      <w:proofErr w:type="spellStart"/>
      <w:r>
        <w:t>Tokadî</w:t>
      </w:r>
      <w:proofErr w:type="spellEnd"/>
      <w:r>
        <w:t xml:space="preserve"> </w:t>
      </w:r>
      <w:proofErr w:type="spellStart"/>
      <w:r>
        <w:t>Mustafâ’nın</w:t>
      </w:r>
      <w:proofErr w:type="spellEnd"/>
      <w:r>
        <w:t xml:space="preserve"> </w:t>
      </w:r>
      <w:proofErr w:type="spellStart"/>
      <w:r>
        <w:t>İbn</w:t>
      </w:r>
      <w:proofErr w:type="spellEnd"/>
      <w:r>
        <w:t xml:space="preserve"> </w:t>
      </w:r>
      <w:proofErr w:type="spellStart"/>
      <w:r>
        <w:t>Sînâ’nın</w:t>
      </w:r>
      <w:proofErr w:type="spellEnd"/>
      <w:r>
        <w:t xml:space="preserve"> el-</w:t>
      </w:r>
      <w:proofErr w:type="spellStart"/>
      <w:r>
        <w:t>Kânûn</w:t>
      </w:r>
      <w:proofErr w:type="spellEnd"/>
      <w:r>
        <w:t xml:space="preserve"> Fit-</w:t>
      </w:r>
      <w:proofErr w:type="spellStart"/>
      <w:r>
        <w:t>Tıbb’ına</w:t>
      </w:r>
      <w:proofErr w:type="spellEnd"/>
      <w:r>
        <w:t xml:space="preserve"> </w:t>
      </w:r>
      <w:proofErr w:type="spellStart"/>
      <w:r>
        <w:t>Tahbîzü’l-Mathûn</w:t>
      </w:r>
      <w:proofErr w:type="spellEnd"/>
      <w:r>
        <w:t xml:space="preserve"> adıyla yaptığı tercüme ve şerhin metin tenkidi kısmını merkeze almaktadır. </w:t>
      </w:r>
      <w:r w:rsidR="00DB6BB6">
        <w:t>E</w:t>
      </w:r>
      <w:r>
        <w:t>sa</w:t>
      </w:r>
      <w:r w:rsidR="00DB6BB6">
        <w:t xml:space="preserve">s olarak </w:t>
      </w:r>
      <w:proofErr w:type="spellStart"/>
      <w:r w:rsidR="00DB6BB6">
        <w:t>Tokadî’nin</w:t>
      </w:r>
      <w:proofErr w:type="spellEnd"/>
      <w:r w:rsidR="00DB6BB6">
        <w:t xml:space="preserve"> tercümede el-</w:t>
      </w:r>
      <w:proofErr w:type="spellStart"/>
      <w:r w:rsidR="00DB6BB6">
        <w:t>Kânun’u</w:t>
      </w:r>
      <w:proofErr w:type="spellEnd"/>
      <w:r w:rsidR="00DB6BB6">
        <w:t xml:space="preserve"> ana kaynak metin olarak henüz modern dönemlerde seviyesine erişemediğimiz ilmî titizlikle ele alışı, nüsha inşası ve tercümeye yansıtılışı ele alınmaktadır. </w:t>
      </w:r>
    </w:p>
    <w:p w:rsidR="00DB6BB6" w:rsidRDefault="00DB6BB6" w:rsidP="00DB6BB6">
      <w:pPr>
        <w:spacing w:before="240" w:after="280"/>
        <w:rPr>
          <w:b/>
        </w:rPr>
      </w:pPr>
      <w:r w:rsidRPr="00DB6BB6">
        <w:rPr>
          <w:b/>
        </w:rPr>
        <w:t xml:space="preserve">Mustafa </w:t>
      </w:r>
      <w:proofErr w:type="spellStart"/>
      <w:r w:rsidRPr="00DB6BB6">
        <w:rPr>
          <w:b/>
        </w:rPr>
        <w:t>Tokadî</w:t>
      </w:r>
      <w:proofErr w:type="spellEnd"/>
      <w:r w:rsidRPr="00DB6BB6">
        <w:rPr>
          <w:b/>
        </w:rPr>
        <w:t xml:space="preserve"> Efendi</w:t>
      </w:r>
    </w:p>
    <w:p w:rsidR="00DB6BB6" w:rsidRDefault="00DB6BB6" w:rsidP="00DB6BB6">
      <w:pPr>
        <w:spacing w:before="240" w:after="280"/>
        <w:ind w:firstLine="709"/>
      </w:pPr>
      <w:proofErr w:type="spellStart"/>
      <w:r w:rsidRPr="00DB6BB6">
        <w:t>T</w:t>
      </w:r>
      <w:r>
        <w:t>okadî</w:t>
      </w:r>
      <w:proofErr w:type="spellEnd"/>
      <w:r>
        <w:t xml:space="preserve">, kendisine dair </w:t>
      </w:r>
      <w:proofErr w:type="spellStart"/>
      <w:r>
        <w:t>Kânûn</w:t>
      </w:r>
      <w:proofErr w:type="spellEnd"/>
      <w:r>
        <w:t xml:space="preserve"> tercümesindeki ibaresinde dedesinin adını Hüseyin, babasını Ahmet olarak kaydeder. Tokat’ta doğmuş, İstanbul’da ikamet etmiştir. Eserleri, Muhammet b. </w:t>
      </w:r>
      <w:proofErr w:type="spellStart"/>
      <w:r>
        <w:t>Abdürreşid</w:t>
      </w:r>
      <w:proofErr w:type="spellEnd"/>
      <w:r>
        <w:t xml:space="preserve"> es-</w:t>
      </w:r>
      <w:proofErr w:type="spellStart"/>
      <w:r>
        <w:t>Secâvendî’nin</w:t>
      </w:r>
      <w:proofErr w:type="spellEnd"/>
      <w:r>
        <w:t xml:space="preserve"> el-</w:t>
      </w:r>
      <w:proofErr w:type="spellStart"/>
      <w:r>
        <w:t>Ferâizü’s</w:t>
      </w:r>
      <w:proofErr w:type="spellEnd"/>
      <w:r>
        <w:t>-</w:t>
      </w:r>
      <w:proofErr w:type="spellStart"/>
      <w:r>
        <w:t>Siraciyye</w:t>
      </w:r>
      <w:proofErr w:type="spellEnd"/>
      <w:r>
        <w:t xml:space="preserve"> adlı eserinin el-</w:t>
      </w:r>
      <w:proofErr w:type="spellStart"/>
      <w:r>
        <w:t>İbtihâc</w:t>
      </w:r>
      <w:proofErr w:type="spellEnd"/>
      <w:r>
        <w:t xml:space="preserve"> fî </w:t>
      </w:r>
      <w:proofErr w:type="spellStart"/>
      <w:r>
        <w:t>Şerhi’s-Sirâc</w:t>
      </w:r>
      <w:proofErr w:type="spellEnd"/>
      <w:r>
        <w:t xml:space="preserve"> adıyla yaptığı tercüme ve şerh ile </w:t>
      </w:r>
      <w:proofErr w:type="spellStart"/>
      <w:r>
        <w:t>Kânûn</w:t>
      </w:r>
      <w:proofErr w:type="spellEnd"/>
      <w:r>
        <w:t xml:space="preserve"> tercümesidir.</w:t>
      </w:r>
    </w:p>
    <w:p w:rsidR="00DB6BB6" w:rsidRDefault="00DB6BB6" w:rsidP="00DB6BB6">
      <w:pPr>
        <w:spacing w:before="240" w:after="280"/>
        <w:rPr>
          <w:b/>
        </w:rPr>
      </w:pPr>
      <w:proofErr w:type="gramStart"/>
      <w:r w:rsidRPr="00A90C5F">
        <w:rPr>
          <w:b/>
        </w:rPr>
        <w:t>el</w:t>
      </w:r>
      <w:proofErr w:type="gramEnd"/>
      <w:r w:rsidRPr="00A90C5F">
        <w:rPr>
          <w:b/>
        </w:rPr>
        <w:t>-</w:t>
      </w:r>
      <w:proofErr w:type="spellStart"/>
      <w:r w:rsidRPr="00A90C5F">
        <w:rPr>
          <w:b/>
        </w:rPr>
        <w:t>Kânûn</w:t>
      </w:r>
      <w:proofErr w:type="spellEnd"/>
      <w:r w:rsidRPr="00A90C5F">
        <w:rPr>
          <w:b/>
        </w:rPr>
        <w:t xml:space="preserve"> Fit-</w:t>
      </w:r>
      <w:proofErr w:type="spellStart"/>
      <w:r w:rsidRPr="00A90C5F">
        <w:rPr>
          <w:b/>
        </w:rPr>
        <w:t>Tıbb</w:t>
      </w:r>
      <w:proofErr w:type="spellEnd"/>
      <w:r w:rsidR="00A90C5F">
        <w:rPr>
          <w:b/>
        </w:rPr>
        <w:t xml:space="preserve"> Tercümesinde Ana Y</w:t>
      </w:r>
      <w:r w:rsidR="00A90C5F" w:rsidRPr="00A90C5F">
        <w:rPr>
          <w:b/>
        </w:rPr>
        <w:t>öntem</w:t>
      </w:r>
    </w:p>
    <w:p w:rsidR="00A90C5F" w:rsidRDefault="00A90C5F" w:rsidP="00A90C5F">
      <w:pPr>
        <w:spacing w:before="240" w:after="280"/>
        <w:ind w:firstLine="709"/>
      </w:pPr>
      <w:r>
        <w:t xml:space="preserve">Selçuklu ve Osmanlı döneminde tıbbın ana referansı olması itibarıyla </w:t>
      </w:r>
      <w:proofErr w:type="spellStart"/>
      <w:r>
        <w:t>İbn</w:t>
      </w:r>
      <w:proofErr w:type="spellEnd"/>
      <w:r>
        <w:t xml:space="preserve"> </w:t>
      </w:r>
      <w:proofErr w:type="spellStart"/>
      <w:r>
        <w:t>Sînâ’nın</w:t>
      </w:r>
      <w:proofErr w:type="spellEnd"/>
      <w:r>
        <w:t xml:space="preserve"> el-</w:t>
      </w:r>
      <w:proofErr w:type="spellStart"/>
      <w:r>
        <w:t>Kânûn’una</w:t>
      </w:r>
      <w:proofErr w:type="spellEnd"/>
      <w:r>
        <w:t xml:space="preserve"> duyulan ihtiyaç onun çok sayıda nüshasını var etmiştir. </w:t>
      </w:r>
      <w:proofErr w:type="spellStart"/>
      <w:r w:rsidRPr="00DB6BB6">
        <w:t>T</w:t>
      </w:r>
      <w:r>
        <w:t>okadî’nin</w:t>
      </w:r>
      <w:proofErr w:type="spellEnd"/>
      <w:r>
        <w:t xml:space="preserve"> el-</w:t>
      </w:r>
      <w:proofErr w:type="spellStart"/>
      <w:r>
        <w:t>Kânûn’un</w:t>
      </w:r>
      <w:proofErr w:type="spellEnd"/>
      <w:r>
        <w:t xml:space="preserve"> büyük bir coğrafyaya yayılmış olan bu nüsha bolluğu arasında tercümesinde eserin Arapça bir nüshasını değil de birden çok nüshasını kullanması onun doğru nüshayı inşa etme çabasından kaynaklanır.</w:t>
      </w:r>
    </w:p>
    <w:p w:rsidR="00A90C5F" w:rsidRDefault="00A90C5F" w:rsidP="00A90C5F">
      <w:pPr>
        <w:spacing w:before="240" w:after="280"/>
        <w:ind w:firstLine="709"/>
      </w:pPr>
      <w:proofErr w:type="spellStart"/>
      <w:r w:rsidRPr="00DB6BB6">
        <w:t>T</w:t>
      </w:r>
      <w:r>
        <w:t>okadî’nin</w:t>
      </w:r>
      <w:proofErr w:type="spellEnd"/>
      <w:r>
        <w:t xml:space="preserve"> tercümesinde öne çıkan çok sayıda meziyetten bahsedebiliriz. </w:t>
      </w:r>
      <w:r w:rsidR="00D36BF5">
        <w:t xml:space="preserve">Bunlar içerisinde tercümesini hususi bir tenkitli metin yaklaşımıyla vücuda getirmesi üzerinde durulması gereken cihetlerden biridir. </w:t>
      </w:r>
    </w:p>
    <w:p w:rsidR="00D36BF5" w:rsidRDefault="00D36BF5" w:rsidP="00D36BF5">
      <w:pPr>
        <w:spacing w:before="240" w:after="280"/>
      </w:pPr>
      <w:r>
        <w:t>el-</w:t>
      </w:r>
      <w:proofErr w:type="spellStart"/>
      <w:r>
        <w:t>Kânûn</w:t>
      </w:r>
      <w:proofErr w:type="spellEnd"/>
      <w:r>
        <w:t xml:space="preserve"> üzerinde metin cihetleri </w:t>
      </w:r>
      <w:proofErr w:type="gramStart"/>
      <w:r>
        <w:t>çalışmaları :</w:t>
      </w:r>
      <w:proofErr w:type="gramEnd"/>
    </w:p>
    <w:p w:rsidR="00D36BF5" w:rsidRDefault="00D36BF5" w:rsidP="00D36BF5">
      <w:pPr>
        <w:pStyle w:val="ListeParagraf"/>
        <w:numPr>
          <w:ilvl w:val="0"/>
          <w:numId w:val="5"/>
        </w:numPr>
        <w:spacing w:before="240" w:after="280"/>
      </w:pPr>
      <w:proofErr w:type="spellStart"/>
      <w:r>
        <w:t>İbn</w:t>
      </w:r>
      <w:proofErr w:type="spellEnd"/>
      <w:r>
        <w:t xml:space="preserve"> </w:t>
      </w:r>
      <w:proofErr w:type="spellStart"/>
      <w:r>
        <w:t>cümey’in</w:t>
      </w:r>
      <w:proofErr w:type="spellEnd"/>
      <w:r>
        <w:t xml:space="preserve"> ana nüshayı bulma ve yaklaşma yolunda daha erken dönemde yaptığı çalışmalar ilk hamledir.</w:t>
      </w:r>
    </w:p>
    <w:p w:rsidR="002C743F" w:rsidRDefault="00D36BF5" w:rsidP="002C743F">
      <w:pPr>
        <w:pStyle w:val="ListeParagraf"/>
        <w:numPr>
          <w:ilvl w:val="0"/>
          <w:numId w:val="5"/>
        </w:numPr>
        <w:spacing w:before="240" w:after="280"/>
      </w:pPr>
      <w:proofErr w:type="gramStart"/>
      <w:r>
        <w:t>el</w:t>
      </w:r>
      <w:proofErr w:type="gramEnd"/>
      <w:r>
        <w:t>-</w:t>
      </w:r>
      <w:proofErr w:type="spellStart"/>
      <w:r>
        <w:t>Kânûn’un</w:t>
      </w:r>
      <w:proofErr w:type="spellEnd"/>
      <w:r>
        <w:t xml:space="preserve"> külliyat muhtasarı olan </w:t>
      </w:r>
      <w:proofErr w:type="spellStart"/>
      <w:r>
        <w:t>İbnü’n-Nefis’in</w:t>
      </w:r>
      <w:proofErr w:type="spellEnd"/>
      <w:r>
        <w:t xml:space="preserve"> el-</w:t>
      </w:r>
      <w:proofErr w:type="spellStart"/>
      <w:r>
        <w:t>Mûcez’i</w:t>
      </w:r>
      <w:proofErr w:type="spellEnd"/>
      <w:r>
        <w:t xml:space="preserve"> ve bu muhtasar üzerine yapılan </w:t>
      </w:r>
      <w:proofErr w:type="spellStart"/>
      <w:r>
        <w:t>Sedîdî’nin</w:t>
      </w:r>
      <w:proofErr w:type="spellEnd"/>
      <w:r>
        <w:t xml:space="preserve">, Şâh Muhammed-i </w:t>
      </w:r>
      <w:proofErr w:type="spellStart"/>
      <w:r>
        <w:t>Kazvînî’nin</w:t>
      </w:r>
      <w:proofErr w:type="spellEnd"/>
      <w:r>
        <w:t xml:space="preserve"> e </w:t>
      </w:r>
      <w:proofErr w:type="spellStart"/>
      <w:r>
        <w:t>Nefîsî’nin</w:t>
      </w:r>
      <w:proofErr w:type="spellEnd"/>
      <w:r>
        <w:t xml:space="preserve"> şerhleri</w:t>
      </w:r>
    </w:p>
    <w:p w:rsidR="002C743F" w:rsidRDefault="002C743F" w:rsidP="002C743F">
      <w:pPr>
        <w:spacing w:before="240" w:after="280"/>
        <w:ind w:left="360"/>
      </w:pPr>
      <w:r>
        <w:t xml:space="preserve">       Mütercim </w:t>
      </w:r>
      <w:proofErr w:type="spellStart"/>
      <w:r>
        <w:t>Tokadî</w:t>
      </w:r>
      <w:proofErr w:type="spellEnd"/>
      <w:r>
        <w:t xml:space="preserve">, </w:t>
      </w:r>
      <w:proofErr w:type="spellStart"/>
      <w:r>
        <w:t>Kâmûsu’l-Muhît</w:t>
      </w:r>
      <w:proofErr w:type="spellEnd"/>
      <w:r>
        <w:t xml:space="preserve">, </w:t>
      </w:r>
      <w:proofErr w:type="spellStart"/>
      <w:r>
        <w:t>Vankulu</w:t>
      </w:r>
      <w:proofErr w:type="spellEnd"/>
      <w:r>
        <w:t xml:space="preserve"> Lügati, </w:t>
      </w:r>
      <w:proofErr w:type="spellStart"/>
      <w:r>
        <w:t>Cevherî’nin</w:t>
      </w:r>
      <w:proofErr w:type="spellEnd"/>
      <w:r>
        <w:t xml:space="preserve"> </w:t>
      </w:r>
      <w:proofErr w:type="spellStart"/>
      <w:r>
        <w:t>Sıhâh’ı</w:t>
      </w:r>
      <w:proofErr w:type="spellEnd"/>
      <w:r>
        <w:t xml:space="preserve">, </w:t>
      </w:r>
      <w:proofErr w:type="spellStart"/>
      <w:r>
        <w:t>Halimî</w:t>
      </w:r>
      <w:proofErr w:type="spellEnd"/>
      <w:r>
        <w:t xml:space="preserve"> Lügati, </w:t>
      </w:r>
      <w:proofErr w:type="spellStart"/>
      <w:r>
        <w:t>İbn</w:t>
      </w:r>
      <w:proofErr w:type="spellEnd"/>
      <w:r>
        <w:t xml:space="preserve"> </w:t>
      </w:r>
      <w:proofErr w:type="spellStart"/>
      <w:r>
        <w:t>Kütbî’nin</w:t>
      </w:r>
      <w:proofErr w:type="spellEnd"/>
      <w:r>
        <w:t xml:space="preserve"> </w:t>
      </w:r>
      <w:proofErr w:type="spellStart"/>
      <w:r>
        <w:t>Müfredât’ı</w:t>
      </w:r>
      <w:proofErr w:type="spellEnd"/>
      <w:r>
        <w:t xml:space="preserve">, </w:t>
      </w:r>
      <w:proofErr w:type="spellStart"/>
      <w:r>
        <w:t>Zemahşerî’nin</w:t>
      </w:r>
      <w:proofErr w:type="spellEnd"/>
      <w:r>
        <w:t xml:space="preserve"> </w:t>
      </w:r>
      <w:proofErr w:type="spellStart"/>
      <w:r>
        <w:t>Mukaddimetü’l</w:t>
      </w:r>
      <w:proofErr w:type="spellEnd"/>
      <w:r>
        <w:t xml:space="preserve"> </w:t>
      </w:r>
      <w:proofErr w:type="spellStart"/>
      <w:r>
        <w:t>Edeb’i</w:t>
      </w:r>
      <w:proofErr w:type="spellEnd"/>
      <w:r>
        <w:t xml:space="preserve"> gibi bir yığın sözlük ve el-</w:t>
      </w:r>
      <w:proofErr w:type="spellStart"/>
      <w:r>
        <w:t>Kânûn</w:t>
      </w:r>
      <w:proofErr w:type="spellEnd"/>
      <w:r>
        <w:t xml:space="preserve"> şerhleri arasında istikametini arar. En mühim meselelerinden biri tercümeye kaynaklık edecek en sıhhatli nüshayı var etmektir.</w:t>
      </w:r>
    </w:p>
    <w:p w:rsidR="00D47CB6" w:rsidRDefault="00D47CB6" w:rsidP="00D47CB6">
      <w:pPr>
        <w:spacing w:before="240" w:after="280"/>
        <w:ind w:left="357" w:firstLine="709"/>
      </w:pPr>
    </w:p>
    <w:p w:rsidR="002C743F" w:rsidRDefault="00D47CB6" w:rsidP="00D47CB6">
      <w:pPr>
        <w:spacing w:before="240" w:after="280"/>
        <w:ind w:firstLine="709"/>
      </w:pPr>
      <w:proofErr w:type="spellStart"/>
      <w:r>
        <w:t>Kânûn’un</w:t>
      </w:r>
      <w:proofErr w:type="spellEnd"/>
      <w:r>
        <w:t xml:space="preserve"> telifiyle </w:t>
      </w:r>
      <w:proofErr w:type="spellStart"/>
      <w:r>
        <w:t>Tokadî’nin</w:t>
      </w:r>
      <w:proofErr w:type="spellEnd"/>
      <w:r>
        <w:t xml:space="preserve"> tercümesi arasındaki zamanca büyük fasıla, nüshaların farklı şahıs ve kütüphanelere dağılmış olması onu doğrudan ilk nüshalara götürmez. </w:t>
      </w:r>
      <w:proofErr w:type="spellStart"/>
      <w:r>
        <w:t>Tokadî</w:t>
      </w:r>
      <w:proofErr w:type="spellEnd"/>
      <w:r>
        <w:t xml:space="preserve"> başka bir yöntemi takip eder. Bu yöntem metin içi tahlillerdir. Bu hususta şerh çalışmaları ona yardım eder. </w:t>
      </w:r>
      <w:r>
        <w:lastRenderedPageBreak/>
        <w:t xml:space="preserve">İslam literatürüne </w:t>
      </w:r>
      <w:proofErr w:type="gramStart"/>
      <w:r>
        <w:t>dahil</w:t>
      </w:r>
      <w:proofErr w:type="gramEnd"/>
      <w:r>
        <w:t xml:space="preserve"> bir metnin </w:t>
      </w:r>
      <w:proofErr w:type="spellStart"/>
      <w:r>
        <w:t>matbû</w:t>
      </w:r>
      <w:proofErr w:type="spellEnd"/>
      <w:r>
        <w:t xml:space="preserve"> nüshasını yazma nüshalarla mukayese ederek yapılan ilk tercüme </w:t>
      </w:r>
      <w:proofErr w:type="spellStart"/>
      <w:r>
        <w:t>Kânûn</w:t>
      </w:r>
      <w:proofErr w:type="spellEnd"/>
      <w:r>
        <w:t xml:space="preserve"> tercümesidir. Bu itibarla bugün için de ileri bir seviyeyi temsil eder.</w:t>
      </w:r>
    </w:p>
    <w:p w:rsidR="00D47CB6" w:rsidRDefault="00D47CB6" w:rsidP="00D47CB6">
      <w:pPr>
        <w:spacing w:before="240" w:after="280"/>
        <w:jc w:val="both"/>
        <w:rPr>
          <w:b/>
        </w:rPr>
      </w:pPr>
      <w:proofErr w:type="spellStart"/>
      <w:r w:rsidRPr="00D47CB6">
        <w:rPr>
          <w:b/>
        </w:rPr>
        <w:t>Tokadî’nin</w:t>
      </w:r>
      <w:proofErr w:type="spellEnd"/>
      <w:r w:rsidRPr="00D47CB6">
        <w:rPr>
          <w:b/>
        </w:rPr>
        <w:t xml:space="preserve"> Tercümesinde Kullandığı </w:t>
      </w:r>
      <w:proofErr w:type="spellStart"/>
      <w:r w:rsidRPr="00D47CB6">
        <w:rPr>
          <w:b/>
        </w:rPr>
        <w:t>Matbû</w:t>
      </w:r>
      <w:proofErr w:type="spellEnd"/>
      <w:r w:rsidRPr="00D47CB6">
        <w:rPr>
          <w:b/>
        </w:rPr>
        <w:t xml:space="preserve"> ve Yazma Nüsha Terimleri</w:t>
      </w:r>
    </w:p>
    <w:p w:rsidR="00D47CB6" w:rsidRDefault="00D47CB6" w:rsidP="00D47CB6">
      <w:pPr>
        <w:spacing w:before="240" w:after="280"/>
        <w:ind w:firstLine="709"/>
        <w:jc w:val="both"/>
      </w:pPr>
      <w:r w:rsidRPr="00D47CB6">
        <w:t xml:space="preserve">Eserimiz </w:t>
      </w:r>
      <w:r>
        <w:t>bizde tercüme faaliyetleri arasında ilk matbu nüshaya referans veren çalış</w:t>
      </w:r>
      <w:r w:rsidR="0082639F">
        <w:t>ma olarak değer taşır.</w:t>
      </w:r>
    </w:p>
    <w:p w:rsidR="0082639F" w:rsidRDefault="0082639F" w:rsidP="00D47CB6">
      <w:pPr>
        <w:spacing w:before="240" w:after="280"/>
        <w:ind w:firstLine="709"/>
        <w:jc w:val="both"/>
      </w:pPr>
      <w:proofErr w:type="spellStart"/>
      <w:r>
        <w:t>Tab</w:t>
      </w:r>
      <w:proofErr w:type="spellEnd"/>
      <w:r>
        <w:t xml:space="preserve">’ ile olan nüshalar ifadesi, birden çok farklı matbu nüshaya değil, bir baskının </w:t>
      </w:r>
      <w:proofErr w:type="spellStart"/>
      <w:r>
        <w:t>vüzcuda</w:t>
      </w:r>
      <w:proofErr w:type="spellEnd"/>
      <w:r>
        <w:t xml:space="preserve"> getirdiği nüsha bolluğuna işaret ederek 1593 tarihli Roma baskısını belirtir.</w:t>
      </w:r>
    </w:p>
    <w:p w:rsidR="0082639F" w:rsidRDefault="0082639F" w:rsidP="00D47CB6">
      <w:pPr>
        <w:spacing w:before="240" w:after="280"/>
        <w:ind w:firstLine="709"/>
        <w:jc w:val="both"/>
      </w:pPr>
      <w:proofErr w:type="spellStart"/>
      <w:r>
        <w:t>Tokadî</w:t>
      </w:r>
      <w:proofErr w:type="spellEnd"/>
      <w:r>
        <w:t xml:space="preserve"> matbu terimini de kullanmıştır. Aynı zamanda </w:t>
      </w:r>
      <w:proofErr w:type="spellStart"/>
      <w:r>
        <w:t>Kânûn</w:t>
      </w:r>
      <w:proofErr w:type="spellEnd"/>
      <w:r>
        <w:t xml:space="preserve"> tercümesinde bu nüshanın </w:t>
      </w:r>
      <w:proofErr w:type="spellStart"/>
      <w:r>
        <w:t>tab</w:t>
      </w:r>
      <w:proofErr w:type="spellEnd"/>
      <w:r>
        <w:t>’ ile olan nüsha veya nüshalar ibaresi kadar basma nüsha tabiri de kullanılmıştır.</w:t>
      </w:r>
    </w:p>
    <w:p w:rsidR="0082639F" w:rsidRDefault="0082639F" w:rsidP="00D47CB6">
      <w:pPr>
        <w:spacing w:before="240" w:after="280"/>
        <w:ind w:firstLine="709"/>
        <w:jc w:val="both"/>
      </w:pPr>
      <w:proofErr w:type="spellStart"/>
      <w:r>
        <w:t>Tokadî’nin</w:t>
      </w:r>
      <w:proofErr w:type="spellEnd"/>
      <w:r>
        <w:t xml:space="preserve"> yazma nüsha için hususi kullandığı terimlerden biri basmaya mukabil olarak kalem ile muharrer nüshadır. </w:t>
      </w:r>
      <w:proofErr w:type="spellStart"/>
      <w:r>
        <w:t>Tokadî</w:t>
      </w:r>
      <w:proofErr w:type="spellEnd"/>
      <w:r>
        <w:t xml:space="preserve"> yazma nüsha için ilave </w:t>
      </w:r>
      <w:proofErr w:type="gramStart"/>
      <w:r>
        <w:t>olarak , kalem</w:t>
      </w:r>
      <w:proofErr w:type="gramEnd"/>
      <w:r>
        <w:t xml:space="preserve"> karı olan nüsha, terimini de kullanır.</w:t>
      </w:r>
    </w:p>
    <w:p w:rsidR="0082639F" w:rsidRDefault="0082639F" w:rsidP="0082639F">
      <w:pPr>
        <w:spacing w:before="240" w:after="280"/>
        <w:jc w:val="both"/>
        <w:rPr>
          <w:b/>
        </w:rPr>
      </w:pPr>
      <w:proofErr w:type="spellStart"/>
      <w:r w:rsidRPr="0082639F">
        <w:rPr>
          <w:b/>
        </w:rPr>
        <w:t>Sultâniyye</w:t>
      </w:r>
      <w:proofErr w:type="spellEnd"/>
      <w:r w:rsidRPr="0082639F">
        <w:rPr>
          <w:b/>
        </w:rPr>
        <w:t xml:space="preserve"> Nüshası</w:t>
      </w:r>
    </w:p>
    <w:p w:rsidR="0082639F" w:rsidRDefault="0082639F" w:rsidP="0082639F">
      <w:pPr>
        <w:spacing w:before="240" w:after="280"/>
        <w:ind w:firstLine="709"/>
        <w:jc w:val="both"/>
      </w:pPr>
      <w:proofErr w:type="spellStart"/>
      <w:r>
        <w:t>Tokadî</w:t>
      </w:r>
      <w:proofErr w:type="spellEnd"/>
      <w:r>
        <w:t xml:space="preserve"> basma terimine ilave olarak bu defa, kullandığı Kânun yazmasını kaynağına istinaden nüsha-i </w:t>
      </w:r>
      <w:proofErr w:type="spellStart"/>
      <w:r>
        <w:t>sultaniyye</w:t>
      </w:r>
      <w:proofErr w:type="spellEnd"/>
      <w:r>
        <w:t xml:space="preserve"> olarak adlandırır. Tercümesinde buna dair ifadelerle yazmasının kaynağını şüphe bırakmayacak şekilde gösterir. </w:t>
      </w:r>
      <w:proofErr w:type="spellStart"/>
      <w:r>
        <w:t>Tokadî</w:t>
      </w:r>
      <w:r>
        <w:t>’nin</w:t>
      </w:r>
      <w:proofErr w:type="spellEnd"/>
      <w:r>
        <w:t xml:space="preserve"> tercümeye kaynaklık eden Arapça </w:t>
      </w:r>
      <w:proofErr w:type="spellStart"/>
      <w:r>
        <w:t>Kânûn</w:t>
      </w:r>
      <w:proofErr w:type="spellEnd"/>
      <w:r>
        <w:t xml:space="preserve"> yazmasının mütemadiyen bir şekilde kütüphane kaydını göstermesi edisyon kritik tarihi çalışmaları için yenidir.</w:t>
      </w:r>
    </w:p>
    <w:p w:rsidR="0082639F" w:rsidRDefault="0082639F" w:rsidP="0082639F">
      <w:pPr>
        <w:spacing w:before="240" w:after="280"/>
        <w:jc w:val="both"/>
        <w:rPr>
          <w:b/>
        </w:rPr>
      </w:pPr>
      <w:proofErr w:type="spellStart"/>
      <w:r w:rsidRPr="0082639F">
        <w:rPr>
          <w:b/>
        </w:rPr>
        <w:t>Tokadî</w:t>
      </w:r>
      <w:r w:rsidRPr="0082639F">
        <w:rPr>
          <w:b/>
        </w:rPr>
        <w:t>’nin</w:t>
      </w:r>
      <w:proofErr w:type="spellEnd"/>
      <w:r w:rsidRPr="0082639F">
        <w:rPr>
          <w:b/>
        </w:rPr>
        <w:t xml:space="preserve"> Doğrudan Başvurduğu Diğer </w:t>
      </w:r>
      <w:proofErr w:type="spellStart"/>
      <w:r w:rsidRPr="0082639F">
        <w:rPr>
          <w:b/>
        </w:rPr>
        <w:t>Kânûn</w:t>
      </w:r>
      <w:proofErr w:type="spellEnd"/>
      <w:r w:rsidRPr="0082639F">
        <w:rPr>
          <w:b/>
        </w:rPr>
        <w:t xml:space="preserve"> Nüshaları</w:t>
      </w:r>
    </w:p>
    <w:p w:rsidR="0082639F" w:rsidRDefault="003E3B54" w:rsidP="0082639F">
      <w:pPr>
        <w:spacing w:before="240" w:after="280"/>
        <w:ind w:firstLine="709"/>
        <w:jc w:val="both"/>
      </w:pPr>
      <w:proofErr w:type="spellStart"/>
      <w:r>
        <w:t>Tokadî</w:t>
      </w:r>
      <w:proofErr w:type="spellEnd"/>
      <w:r>
        <w:t xml:space="preserve"> tercümeyi yaparken inşa ettiği matbu ve yazma iki ana nüsha yanında başka nüshalar da kullanır. Bu hususta tercümede işaret edilen, </w:t>
      </w:r>
      <w:proofErr w:type="spellStart"/>
      <w:r>
        <w:t>Tokadî</w:t>
      </w:r>
      <w:r>
        <w:t>’nin</w:t>
      </w:r>
      <w:proofErr w:type="spellEnd"/>
      <w:r>
        <w:t xml:space="preserve"> yer yer kullandığı, </w:t>
      </w:r>
      <w:proofErr w:type="spellStart"/>
      <w:r>
        <w:t>asl</w:t>
      </w:r>
      <w:proofErr w:type="spellEnd"/>
      <w:r>
        <w:t xml:space="preserve"> nüshalarda, diye bahsettiği basma ve yazma iki nüsha dışındaki nüshalardır. </w:t>
      </w:r>
      <w:proofErr w:type="spellStart"/>
      <w:r>
        <w:t>Tokadî</w:t>
      </w:r>
      <w:proofErr w:type="spellEnd"/>
      <w:r>
        <w:t xml:space="preserve"> sık sık bu yazmaların varlığından ve bunlara müracaat ettiğinden tercüme boyunca söz eder, ancak doğrudan bu nüshaları tavsif etmez.</w:t>
      </w:r>
    </w:p>
    <w:p w:rsidR="003E3B54" w:rsidRPr="003E3B54" w:rsidRDefault="003E3B54" w:rsidP="003E3B54">
      <w:pPr>
        <w:spacing w:before="240" w:after="280"/>
        <w:jc w:val="both"/>
        <w:rPr>
          <w:b/>
        </w:rPr>
      </w:pPr>
      <w:proofErr w:type="spellStart"/>
      <w:r w:rsidRPr="003E3B54">
        <w:rPr>
          <w:b/>
        </w:rPr>
        <w:t>Tokadî</w:t>
      </w:r>
      <w:r w:rsidRPr="003E3B54">
        <w:rPr>
          <w:b/>
        </w:rPr>
        <w:t>’nin</w:t>
      </w:r>
      <w:proofErr w:type="spellEnd"/>
      <w:r w:rsidRPr="003E3B54">
        <w:rPr>
          <w:b/>
        </w:rPr>
        <w:t xml:space="preserve"> Dolaylı Yoldan Başvurduğu Diğer </w:t>
      </w:r>
      <w:proofErr w:type="spellStart"/>
      <w:r w:rsidRPr="003E3B54">
        <w:rPr>
          <w:b/>
        </w:rPr>
        <w:t>Kânûn</w:t>
      </w:r>
      <w:proofErr w:type="spellEnd"/>
      <w:r w:rsidRPr="003E3B54">
        <w:rPr>
          <w:b/>
        </w:rPr>
        <w:t xml:space="preserve"> Nüshaları</w:t>
      </w:r>
    </w:p>
    <w:p w:rsidR="0082639F" w:rsidRDefault="003E3B54" w:rsidP="0082639F">
      <w:pPr>
        <w:spacing w:before="240" w:after="280"/>
        <w:ind w:firstLine="709"/>
        <w:jc w:val="both"/>
      </w:pPr>
      <w:r>
        <w:t>İslam şarkında dini metinler dışında tenkitli metin üzerine tecrübi ilk çalışma ine el-</w:t>
      </w:r>
      <w:proofErr w:type="spellStart"/>
      <w:r>
        <w:t>Kânûn</w:t>
      </w:r>
      <w:proofErr w:type="spellEnd"/>
      <w:r>
        <w:t xml:space="preserve"> üzerine olup </w:t>
      </w:r>
      <w:proofErr w:type="spellStart"/>
      <w:r>
        <w:t>İbn</w:t>
      </w:r>
      <w:proofErr w:type="spellEnd"/>
      <w:r>
        <w:t xml:space="preserve"> </w:t>
      </w:r>
      <w:proofErr w:type="spellStart"/>
      <w:r>
        <w:t>Cümey’in</w:t>
      </w:r>
      <w:proofErr w:type="spellEnd"/>
      <w:r>
        <w:t xml:space="preserve"> </w:t>
      </w:r>
      <w:proofErr w:type="spellStart"/>
      <w:r>
        <w:t>Tenkih’idir</w:t>
      </w:r>
      <w:proofErr w:type="spellEnd"/>
      <w:r>
        <w:t xml:space="preserve">. </w:t>
      </w:r>
      <w:proofErr w:type="spellStart"/>
      <w:r>
        <w:t>Kânûn</w:t>
      </w:r>
      <w:proofErr w:type="spellEnd"/>
      <w:r>
        <w:t xml:space="preserve"> nüshaları arasındaki farklılıkları ele alan bu müstakil çalışma, </w:t>
      </w:r>
      <w:proofErr w:type="spellStart"/>
      <w:r>
        <w:t>Tokadî</w:t>
      </w:r>
      <w:r>
        <w:t>’nin</w:t>
      </w:r>
      <w:proofErr w:type="spellEnd"/>
      <w:r>
        <w:t xml:space="preserve"> dolaylı kaynakları arasında yer alır.</w:t>
      </w:r>
    </w:p>
    <w:p w:rsidR="003E3B54" w:rsidRDefault="003E3B54" w:rsidP="0082639F">
      <w:pPr>
        <w:spacing w:before="240" w:after="280"/>
        <w:ind w:firstLine="709"/>
        <w:jc w:val="both"/>
      </w:pPr>
      <w:proofErr w:type="spellStart"/>
      <w:r>
        <w:t>Tokadî</w:t>
      </w:r>
      <w:proofErr w:type="spellEnd"/>
      <w:r>
        <w:t xml:space="preserve"> külliyat tercümesinde </w:t>
      </w:r>
      <w:proofErr w:type="spellStart"/>
      <w:r>
        <w:t>Şirazi’nin</w:t>
      </w:r>
      <w:proofErr w:type="spellEnd"/>
      <w:r>
        <w:t xml:space="preserve"> belirlediği nüsha farklılıklarını kaydeder: Matbu- Yazma karşılaştırmaları, </w:t>
      </w:r>
      <w:proofErr w:type="spellStart"/>
      <w:r>
        <w:t>Karşî-Şirazi</w:t>
      </w:r>
      <w:proofErr w:type="spellEnd"/>
      <w:r>
        <w:t xml:space="preserve"> nüshası karşılaştırması, </w:t>
      </w:r>
      <w:proofErr w:type="spellStart"/>
      <w:r>
        <w:t>Şirazi’nin</w:t>
      </w:r>
      <w:proofErr w:type="spellEnd"/>
      <w:r>
        <w:t xml:space="preserve"> </w:t>
      </w:r>
      <w:proofErr w:type="spellStart"/>
      <w:r>
        <w:t>kullandğı</w:t>
      </w:r>
      <w:proofErr w:type="spellEnd"/>
      <w:r>
        <w:t xml:space="preserve"> nüshalar.</w:t>
      </w:r>
    </w:p>
    <w:p w:rsidR="00FB04DB" w:rsidRPr="00FB04DB" w:rsidRDefault="00FB04DB" w:rsidP="00FB04DB">
      <w:pPr>
        <w:spacing w:before="240" w:after="280"/>
        <w:jc w:val="both"/>
        <w:rPr>
          <w:b/>
        </w:rPr>
      </w:pPr>
      <w:proofErr w:type="spellStart"/>
      <w:r w:rsidRPr="00FB04DB">
        <w:rPr>
          <w:b/>
        </w:rPr>
        <w:t>Tokadî</w:t>
      </w:r>
      <w:r w:rsidRPr="00FB04DB">
        <w:rPr>
          <w:b/>
        </w:rPr>
        <w:t>’nin</w:t>
      </w:r>
      <w:proofErr w:type="spellEnd"/>
      <w:r w:rsidRPr="00FB04DB">
        <w:rPr>
          <w:b/>
        </w:rPr>
        <w:t xml:space="preserve"> Tercümesinde Kullandığı Müphem </w:t>
      </w:r>
      <w:proofErr w:type="spellStart"/>
      <w:r w:rsidRPr="00FB04DB">
        <w:rPr>
          <w:b/>
        </w:rPr>
        <w:t>Kânûn</w:t>
      </w:r>
      <w:proofErr w:type="spellEnd"/>
      <w:r w:rsidRPr="00FB04DB">
        <w:rPr>
          <w:b/>
        </w:rPr>
        <w:t xml:space="preserve"> Nüshaları</w:t>
      </w:r>
    </w:p>
    <w:p w:rsidR="00D36BF5" w:rsidRDefault="00FB04DB" w:rsidP="002C743F">
      <w:pPr>
        <w:spacing w:before="240" w:after="280"/>
        <w:ind w:firstLine="709"/>
      </w:pPr>
      <w:proofErr w:type="spellStart"/>
      <w:r>
        <w:t>Tokadî</w:t>
      </w:r>
      <w:proofErr w:type="spellEnd"/>
      <w:r>
        <w:t xml:space="preserve">, ekser-i nüshalar, bir nüsha, </w:t>
      </w:r>
      <w:proofErr w:type="spellStart"/>
      <w:r>
        <w:t>ba’zı</w:t>
      </w:r>
      <w:proofErr w:type="spellEnd"/>
      <w:r>
        <w:t xml:space="preserve"> nüshalarda, </w:t>
      </w:r>
      <w:proofErr w:type="spellStart"/>
      <w:r>
        <w:t>nüsah</w:t>
      </w:r>
      <w:proofErr w:type="spellEnd"/>
      <w:r>
        <w:t xml:space="preserve">-ı </w:t>
      </w:r>
      <w:proofErr w:type="spellStart"/>
      <w:r>
        <w:t>kalile</w:t>
      </w:r>
      <w:proofErr w:type="spellEnd"/>
      <w:r>
        <w:t xml:space="preserve"> gibi belirsiz ifadeler kullanarak yararlandığı diğer nüshaları belirtmiştir.</w:t>
      </w:r>
    </w:p>
    <w:p w:rsidR="00FB04DB" w:rsidRPr="00FB04DB" w:rsidRDefault="00FB04DB" w:rsidP="00FB04DB">
      <w:pPr>
        <w:spacing w:before="240" w:after="280"/>
        <w:rPr>
          <w:b/>
        </w:rPr>
      </w:pPr>
      <w:proofErr w:type="spellStart"/>
      <w:r w:rsidRPr="00FB04DB">
        <w:rPr>
          <w:b/>
        </w:rPr>
        <w:t>Tokadî</w:t>
      </w:r>
      <w:r w:rsidRPr="00FB04DB">
        <w:rPr>
          <w:b/>
        </w:rPr>
        <w:t>’nin</w:t>
      </w:r>
      <w:proofErr w:type="spellEnd"/>
      <w:r w:rsidRPr="00FB04DB">
        <w:rPr>
          <w:b/>
        </w:rPr>
        <w:t xml:space="preserve"> Tercümede Kullandığı Tenkitli Metin Terimleri</w:t>
      </w:r>
    </w:p>
    <w:p w:rsidR="00A90C5F" w:rsidRDefault="00FB04DB" w:rsidP="002C743F">
      <w:pPr>
        <w:spacing w:before="240" w:after="280"/>
        <w:ind w:firstLine="709"/>
      </w:pPr>
      <w:proofErr w:type="spellStart"/>
      <w:proofErr w:type="gramStart"/>
      <w:r>
        <w:lastRenderedPageBreak/>
        <w:t>Sehv</w:t>
      </w:r>
      <w:proofErr w:type="spellEnd"/>
      <w:r>
        <w:t xml:space="preserve"> : Müstensihin</w:t>
      </w:r>
      <w:proofErr w:type="gramEnd"/>
      <w:r>
        <w:t xml:space="preserve"> ya da müellifin dalgınlığından kaynaklanan hatalar için kullanılan bu terim bilgi, kanaat ya da tercih farklılığı için kullanılmaz. </w:t>
      </w:r>
    </w:p>
    <w:p w:rsidR="00FB04DB" w:rsidRDefault="00FB04DB" w:rsidP="002C743F">
      <w:pPr>
        <w:spacing w:before="240" w:after="280"/>
        <w:ind w:firstLine="709"/>
      </w:pPr>
      <w:proofErr w:type="spellStart"/>
      <w:r>
        <w:t>Tashif</w:t>
      </w:r>
      <w:proofErr w:type="spellEnd"/>
      <w:r>
        <w:t xml:space="preserve">, </w:t>
      </w:r>
      <w:proofErr w:type="spellStart"/>
      <w:r>
        <w:t>musahhafe</w:t>
      </w:r>
      <w:proofErr w:type="spellEnd"/>
      <w:r>
        <w:t xml:space="preserve">, tahrif: </w:t>
      </w:r>
      <w:r w:rsidR="002325DA">
        <w:t xml:space="preserve">müstensihin ya gördüğü kelimeyi tam kopyalayamaması ya da ibarenin imlasının </w:t>
      </w:r>
      <w:proofErr w:type="spellStart"/>
      <w:r w:rsidR="002325DA">
        <w:t>vuzuhiyetten</w:t>
      </w:r>
      <w:proofErr w:type="spellEnd"/>
      <w:r w:rsidR="002325DA">
        <w:t xml:space="preserve"> mahrum olması halinde kelimede harflerin noktalarının düşmesi ya da ziyadeleşmesi ile kelimenin harflerinde ya da kelimenin kendinde değişiklik için kullanılan </w:t>
      </w:r>
      <w:proofErr w:type="spellStart"/>
      <w:r w:rsidR="002325DA">
        <w:t>tashif</w:t>
      </w:r>
      <w:proofErr w:type="spellEnd"/>
      <w:r w:rsidR="002325DA">
        <w:t xml:space="preserve"> ve tahrif terimlerini </w:t>
      </w:r>
      <w:proofErr w:type="spellStart"/>
      <w:r w:rsidR="002325DA">
        <w:t>Tokadî</w:t>
      </w:r>
      <w:proofErr w:type="spellEnd"/>
      <w:r w:rsidR="002325DA">
        <w:t xml:space="preserve"> doğru ibareyi göstermek için yanlış olanda kullanır.</w:t>
      </w:r>
    </w:p>
    <w:p w:rsidR="002325DA" w:rsidRDefault="002325DA" w:rsidP="002C743F">
      <w:pPr>
        <w:spacing w:before="240" w:after="280"/>
        <w:ind w:firstLine="709"/>
      </w:pPr>
      <w:r>
        <w:t xml:space="preserve">Bedel: bu kavram nüshalar arasında farklılık gösteren harf, kelime, kelime grubu ya da cümleyi gösterir. Tercümede </w:t>
      </w:r>
      <w:proofErr w:type="spellStart"/>
      <w:r>
        <w:t>Tokadî’nin</w:t>
      </w:r>
      <w:proofErr w:type="spellEnd"/>
      <w:r>
        <w:t xml:space="preserve"> yüzlerce nüsha farklılıklarını göstermek için kullandığı bu terim tenkitli metin ameliyesinin nüsha kavramıyla beraber merkezini teşkil eder.</w:t>
      </w:r>
    </w:p>
    <w:p w:rsidR="002325DA" w:rsidRDefault="002325DA" w:rsidP="002C743F">
      <w:pPr>
        <w:spacing w:before="240" w:after="280"/>
        <w:ind w:firstLine="709"/>
      </w:pPr>
      <w:proofErr w:type="spellStart"/>
      <w:r>
        <w:t>Hâşiye-hâmiş</w:t>
      </w:r>
      <w:proofErr w:type="spellEnd"/>
      <w:r>
        <w:t>: Yazmaların kenarındaki ilave notlar.</w:t>
      </w:r>
    </w:p>
    <w:p w:rsidR="002325DA" w:rsidRDefault="002325DA" w:rsidP="002C743F">
      <w:pPr>
        <w:spacing w:before="240" w:after="280"/>
        <w:ind w:firstLine="709"/>
      </w:pPr>
      <w:r>
        <w:t xml:space="preserve">Mütercim, musannif, </w:t>
      </w:r>
      <w:proofErr w:type="spellStart"/>
      <w:r>
        <w:t>kâtib</w:t>
      </w:r>
      <w:proofErr w:type="spellEnd"/>
      <w:r>
        <w:t xml:space="preserve">, müellif: Eserde müellif, mütercim vs. kalemlerce yapılan </w:t>
      </w:r>
      <w:proofErr w:type="spellStart"/>
      <w:r>
        <w:t>müdahelelerin</w:t>
      </w:r>
      <w:proofErr w:type="spellEnd"/>
      <w:r>
        <w:t xml:space="preserve"> birbirine karışmaması, tercüme ve şerhin yoğun anlatım arasında birbirinden ayrılması için bu kavramlar titizlikle kullanılır.</w:t>
      </w:r>
      <w:bookmarkStart w:id="0" w:name="_GoBack"/>
      <w:bookmarkEnd w:id="0"/>
    </w:p>
    <w:p w:rsidR="002325DA" w:rsidRDefault="002325DA" w:rsidP="002C743F">
      <w:pPr>
        <w:spacing w:before="240" w:after="280"/>
        <w:ind w:firstLine="709"/>
      </w:pPr>
      <w:proofErr w:type="spellStart"/>
      <w:r>
        <w:t>Nâsih</w:t>
      </w:r>
      <w:proofErr w:type="spellEnd"/>
      <w:r>
        <w:t>: Kopyalayan, müstensih.</w:t>
      </w:r>
    </w:p>
    <w:p w:rsidR="002325DA" w:rsidRDefault="002325DA" w:rsidP="002C743F">
      <w:pPr>
        <w:spacing w:before="240" w:after="280"/>
        <w:ind w:firstLine="709"/>
      </w:pPr>
      <w:r>
        <w:t xml:space="preserve">Nüsha: Eserin farklı kopyalarını ifade etmek için kullanılan bu terim aynı zamanda bedel kavramını da karşılar. </w:t>
      </w:r>
      <w:proofErr w:type="spellStart"/>
      <w:r>
        <w:t>Tokadî</w:t>
      </w:r>
      <w:proofErr w:type="spellEnd"/>
      <w:r>
        <w:t xml:space="preserve"> </w:t>
      </w:r>
      <w:proofErr w:type="gramStart"/>
      <w:r>
        <w:t>bir çok</w:t>
      </w:r>
      <w:proofErr w:type="gramEnd"/>
      <w:r>
        <w:t xml:space="preserve"> yerde nüsha farklılıklarının sebebini ve manaca doğrusunu siyak-bağlam ile ifade eder.</w:t>
      </w:r>
    </w:p>
    <w:p w:rsidR="00A90C5F" w:rsidRPr="00A90C5F" w:rsidRDefault="00A90C5F" w:rsidP="00A90C5F">
      <w:pPr>
        <w:spacing w:before="240" w:after="280"/>
        <w:ind w:firstLine="709"/>
      </w:pPr>
    </w:p>
    <w:p w:rsidR="00A90C5F" w:rsidRPr="00A90C5F" w:rsidRDefault="00A90C5F" w:rsidP="00A90C5F">
      <w:pPr>
        <w:spacing w:before="240" w:after="280"/>
        <w:ind w:firstLine="709"/>
        <w:rPr>
          <w:b/>
        </w:rPr>
      </w:pPr>
    </w:p>
    <w:sectPr w:rsidR="00A90C5F" w:rsidRPr="00A90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09A1"/>
    <w:multiLevelType w:val="hybridMultilevel"/>
    <w:tmpl w:val="E7FE94DC"/>
    <w:lvl w:ilvl="0" w:tplc="F9C8F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B70FA"/>
    <w:multiLevelType w:val="hybridMultilevel"/>
    <w:tmpl w:val="EECA70E4"/>
    <w:lvl w:ilvl="0" w:tplc="02362EA4">
      <w:numFmt w:val="bullet"/>
      <w:lvlText w:val=""/>
      <w:lvlJc w:val="left"/>
      <w:pPr>
        <w:ind w:left="697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0A81"/>
    <w:multiLevelType w:val="hybridMultilevel"/>
    <w:tmpl w:val="305A4E40"/>
    <w:lvl w:ilvl="0" w:tplc="02362EA4">
      <w:numFmt w:val="bullet"/>
      <w:lvlText w:val=""/>
      <w:lvlJc w:val="left"/>
      <w:pPr>
        <w:ind w:left="7684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DF2B31"/>
    <w:multiLevelType w:val="hybridMultilevel"/>
    <w:tmpl w:val="917A5F7E"/>
    <w:lvl w:ilvl="0" w:tplc="02362EA4">
      <w:numFmt w:val="bullet"/>
      <w:lvlText w:val=""/>
      <w:lvlJc w:val="left"/>
      <w:pPr>
        <w:ind w:left="697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 w15:restartNumberingAfterBreak="0">
    <w:nsid w:val="48F05578"/>
    <w:multiLevelType w:val="hybridMultilevel"/>
    <w:tmpl w:val="3072F3CC"/>
    <w:lvl w:ilvl="0" w:tplc="02362EA4">
      <w:numFmt w:val="bullet"/>
      <w:lvlText w:val=""/>
      <w:lvlJc w:val="left"/>
      <w:pPr>
        <w:ind w:left="7684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61"/>
    <w:rsid w:val="00164715"/>
    <w:rsid w:val="002325DA"/>
    <w:rsid w:val="002C743F"/>
    <w:rsid w:val="003E3B54"/>
    <w:rsid w:val="00507461"/>
    <w:rsid w:val="0082639F"/>
    <w:rsid w:val="008A24AB"/>
    <w:rsid w:val="00A90C5F"/>
    <w:rsid w:val="00D21D4F"/>
    <w:rsid w:val="00D36BF5"/>
    <w:rsid w:val="00D47CB6"/>
    <w:rsid w:val="00DB6BB6"/>
    <w:rsid w:val="00F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47937-4594-4D9A-8116-7D488514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2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meltem aydn</dc:creator>
  <cp:keywords/>
  <dc:description/>
  <cp:lastModifiedBy>meltem aydn</cp:lastModifiedBy>
  <cp:revision>5</cp:revision>
  <dcterms:created xsi:type="dcterms:W3CDTF">2018-12-13T10:41:00Z</dcterms:created>
  <dcterms:modified xsi:type="dcterms:W3CDTF">2018-12-15T16:11:00Z</dcterms:modified>
</cp:coreProperties>
</file>