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2AE" w:rsidRPr="00BA02AE" w:rsidRDefault="00BA02AE" w:rsidP="00BA02AE">
      <w:pPr>
        <w:spacing w:before="240" w:after="240"/>
        <w:jc w:val="both"/>
        <w:rPr>
          <w:rFonts w:ascii="Georgia" w:hAnsi="Georgia"/>
          <w:b/>
          <w:bCs/>
          <w:sz w:val="24"/>
          <w:szCs w:val="24"/>
        </w:rPr>
      </w:pPr>
      <w:r w:rsidRPr="00BA02AE">
        <w:rPr>
          <w:rFonts w:ascii="Georgia" w:hAnsi="Georgia"/>
          <w:b/>
          <w:bCs/>
          <w:sz w:val="24"/>
          <w:szCs w:val="24"/>
        </w:rPr>
        <w:t>Bir Metni Neşretmek</w:t>
      </w:r>
    </w:p>
    <w:p w:rsidR="00020F24" w:rsidRPr="00BA02AE" w:rsidRDefault="00BA02AE" w:rsidP="00BA02AE">
      <w:pPr>
        <w:spacing w:before="240" w:after="240"/>
        <w:jc w:val="both"/>
        <w:rPr>
          <w:rFonts w:ascii="Georgia" w:hAnsi="Georgia"/>
          <w:sz w:val="24"/>
          <w:szCs w:val="24"/>
        </w:rPr>
      </w:pPr>
      <w:r w:rsidRPr="00BA02AE">
        <w:rPr>
          <w:rFonts w:ascii="Georgia" w:hAnsi="Georgia"/>
          <w:sz w:val="24"/>
          <w:szCs w:val="24"/>
        </w:rPr>
        <w:t>Edebiyat araştırmacılarının temel kaynağı metinler olmuştur. Her araştırmacı araştırmış olduğu metnin en orijinal haliyle çalışma kaygısı hisseder. Aynı eseri farklı araştırmacılar da çalışabilir; ancak her birinin çalışma metodu farklı olduğundan büyük bi</w:t>
      </w:r>
      <w:r w:rsidRPr="00BA02AE">
        <w:rPr>
          <w:rFonts w:ascii="Georgia" w:hAnsi="Georgia"/>
          <w:sz w:val="24"/>
          <w:szCs w:val="24"/>
        </w:rPr>
        <w:t xml:space="preserve">r sorun teşkil etmez. </w:t>
      </w:r>
    </w:p>
    <w:p w:rsidR="00020F24" w:rsidRPr="00BA02AE" w:rsidRDefault="00BA02AE" w:rsidP="00BA02AE">
      <w:pPr>
        <w:spacing w:before="240" w:after="240"/>
        <w:jc w:val="both"/>
        <w:rPr>
          <w:rFonts w:ascii="Georgia" w:hAnsi="Georgia"/>
          <w:sz w:val="24"/>
          <w:szCs w:val="24"/>
        </w:rPr>
      </w:pPr>
      <w:r w:rsidRPr="00BA02AE">
        <w:rPr>
          <w:rFonts w:ascii="Georgia" w:hAnsi="Georgia"/>
          <w:sz w:val="24"/>
          <w:szCs w:val="24"/>
        </w:rPr>
        <w:t>Bu metinler özellikle matbaanın icadından sonra farklı biçimlere girmiştir. Böylece eserlere matbaadan öncesi ve sonrası şeklinde bakmak yerinde olacaktır. Matbaayı kullanma bakımından bizzat</w:t>
      </w:r>
      <w:r w:rsidRPr="00BA02AE">
        <w:rPr>
          <w:rFonts w:ascii="Georgia" w:hAnsi="Georgia"/>
          <w:sz w:val="24"/>
          <w:szCs w:val="24"/>
        </w:rPr>
        <w:t xml:space="preserve"> yazarın kendi eserini kendi gözlemi ile y</w:t>
      </w:r>
      <w:r w:rsidRPr="00BA02AE">
        <w:rPr>
          <w:rFonts w:ascii="Georgia" w:hAnsi="Georgia"/>
          <w:sz w:val="24"/>
          <w:szCs w:val="24"/>
        </w:rPr>
        <w:t>azdığı eserin başka kimseler tarafından basılması arasında büyük farklılıklar vardır. Bir araştırmacı her zaman bizzat yazarın elinden veya bizzat onun kontrolünde basılan eserleri tercih etmektedir. Bu bakımdan eserler üç gruba ayrılır:</w:t>
      </w:r>
    </w:p>
    <w:p w:rsidR="00020F24" w:rsidRPr="00BA02AE" w:rsidRDefault="00BA02AE" w:rsidP="00BA02AE">
      <w:pPr>
        <w:spacing w:before="240" w:after="240"/>
        <w:jc w:val="both"/>
        <w:rPr>
          <w:rFonts w:ascii="Georgia" w:hAnsi="Georgia"/>
          <w:sz w:val="24"/>
          <w:szCs w:val="24"/>
        </w:rPr>
      </w:pPr>
      <w:r w:rsidRPr="00BA02AE">
        <w:rPr>
          <w:rFonts w:ascii="Georgia" w:hAnsi="Georgia"/>
          <w:sz w:val="24"/>
          <w:szCs w:val="24"/>
        </w:rPr>
        <w:t>1-) Matbaanın icad</w:t>
      </w:r>
      <w:r w:rsidRPr="00BA02AE">
        <w:rPr>
          <w:rFonts w:ascii="Georgia" w:hAnsi="Georgia"/>
          <w:sz w:val="24"/>
          <w:szCs w:val="24"/>
        </w:rPr>
        <w:t>ından önce yazarın kendi eliyle yazmış olduğu eser.</w:t>
      </w:r>
    </w:p>
    <w:p w:rsidR="00020F24" w:rsidRPr="00BA02AE" w:rsidRDefault="00BA02AE" w:rsidP="00BA02AE">
      <w:pPr>
        <w:spacing w:before="240" w:after="240"/>
        <w:jc w:val="both"/>
        <w:rPr>
          <w:rFonts w:ascii="Georgia" w:hAnsi="Georgia"/>
          <w:sz w:val="24"/>
          <w:szCs w:val="24"/>
        </w:rPr>
      </w:pPr>
      <w:r w:rsidRPr="00BA02AE">
        <w:rPr>
          <w:rFonts w:ascii="Georgia" w:hAnsi="Georgia"/>
          <w:sz w:val="24"/>
          <w:szCs w:val="24"/>
        </w:rPr>
        <w:t>2-) Yazarın kendi kontrolünde basılmış eser.</w:t>
      </w:r>
    </w:p>
    <w:p w:rsidR="00020F24" w:rsidRPr="00BA02AE" w:rsidRDefault="00BA02AE" w:rsidP="00BA02AE">
      <w:pPr>
        <w:spacing w:before="240" w:after="240"/>
        <w:jc w:val="both"/>
        <w:rPr>
          <w:rFonts w:ascii="Georgia" w:hAnsi="Georgia"/>
          <w:sz w:val="24"/>
          <w:szCs w:val="24"/>
        </w:rPr>
      </w:pPr>
      <w:r w:rsidRPr="00BA02AE">
        <w:rPr>
          <w:rFonts w:ascii="Georgia" w:hAnsi="Georgia"/>
          <w:sz w:val="24"/>
          <w:szCs w:val="24"/>
        </w:rPr>
        <w:t>3-) Anonim veya anonimleş</w:t>
      </w:r>
      <w:r>
        <w:rPr>
          <w:rFonts w:ascii="Georgia" w:hAnsi="Georgia"/>
          <w:sz w:val="24"/>
          <w:szCs w:val="24"/>
        </w:rPr>
        <w:t>miş</w:t>
      </w:r>
      <w:r w:rsidRPr="00BA02AE">
        <w:rPr>
          <w:rFonts w:ascii="Georgia" w:hAnsi="Georgia"/>
          <w:sz w:val="24"/>
          <w:szCs w:val="24"/>
        </w:rPr>
        <w:t xml:space="preserve"> eserler.</w:t>
      </w:r>
    </w:p>
    <w:p w:rsidR="00020F24" w:rsidRPr="00BA02AE" w:rsidRDefault="00BA02AE" w:rsidP="00BA02AE">
      <w:pPr>
        <w:spacing w:before="240" w:after="240"/>
        <w:jc w:val="both"/>
        <w:rPr>
          <w:rFonts w:ascii="Georgia" w:hAnsi="Georgia"/>
          <w:sz w:val="24"/>
          <w:szCs w:val="24"/>
        </w:rPr>
      </w:pPr>
      <w:r w:rsidRPr="00BA02AE">
        <w:rPr>
          <w:rFonts w:ascii="Georgia" w:hAnsi="Georgia"/>
          <w:sz w:val="24"/>
          <w:szCs w:val="24"/>
        </w:rPr>
        <w:t>Bu gruptaki her esere farklı bir yapıyla yaklaşmak gerekir.</w:t>
      </w:r>
    </w:p>
    <w:p w:rsidR="00020F24" w:rsidRPr="00BA02AE" w:rsidRDefault="00BA02AE" w:rsidP="00BA02AE">
      <w:pPr>
        <w:spacing w:before="240" w:after="240"/>
        <w:jc w:val="both"/>
        <w:rPr>
          <w:rFonts w:ascii="Georgia" w:hAnsi="Georgia"/>
          <w:sz w:val="24"/>
          <w:szCs w:val="24"/>
        </w:rPr>
      </w:pPr>
      <w:r w:rsidRPr="00BA02AE">
        <w:rPr>
          <w:rFonts w:ascii="Georgia" w:hAnsi="Georgia"/>
          <w:sz w:val="24"/>
          <w:szCs w:val="24"/>
        </w:rPr>
        <w:t>Edebi alandaki araştırmaların en önemli noktası çalışmayı sağ</w:t>
      </w:r>
      <w:r w:rsidRPr="00BA02AE">
        <w:rPr>
          <w:rFonts w:ascii="Georgia" w:hAnsi="Georgia"/>
          <w:sz w:val="24"/>
          <w:szCs w:val="24"/>
        </w:rPr>
        <w:t>lam bir zemine oturtmak olmuştur. Bunun için de araştırmacı ilk olarak ele aldığı metnin ilk yazarından çıkmış halini bulmak ve onun üzerinde çalışmak olmuştur.</w:t>
      </w:r>
    </w:p>
    <w:p w:rsidR="00020F24" w:rsidRPr="00BA02AE" w:rsidRDefault="00BA02AE" w:rsidP="00BA02AE">
      <w:pPr>
        <w:spacing w:before="240" w:after="240"/>
        <w:jc w:val="both"/>
        <w:rPr>
          <w:rFonts w:ascii="Georgia" w:hAnsi="Georgia"/>
          <w:sz w:val="24"/>
          <w:szCs w:val="24"/>
        </w:rPr>
      </w:pPr>
      <w:r w:rsidRPr="00BA02AE">
        <w:rPr>
          <w:rFonts w:ascii="Georgia" w:hAnsi="Georgia"/>
          <w:sz w:val="24"/>
          <w:szCs w:val="24"/>
        </w:rPr>
        <w:t xml:space="preserve">Bugün özellikle edebi metinlerde kullanılan metin tenkidi metodunun batı kökenli olduğu ve </w:t>
      </w:r>
      <w:proofErr w:type="spellStart"/>
      <w:r w:rsidRPr="00BA02AE">
        <w:rPr>
          <w:rFonts w:ascii="Georgia" w:hAnsi="Georgia"/>
          <w:sz w:val="24"/>
          <w:szCs w:val="24"/>
        </w:rPr>
        <w:t>Kita</w:t>
      </w:r>
      <w:r w:rsidRPr="00BA02AE">
        <w:rPr>
          <w:rFonts w:ascii="Georgia" w:hAnsi="Georgia"/>
          <w:sz w:val="24"/>
          <w:szCs w:val="24"/>
        </w:rPr>
        <w:t>b</w:t>
      </w:r>
      <w:proofErr w:type="spellEnd"/>
      <w:r w:rsidRPr="00BA02AE">
        <w:rPr>
          <w:rFonts w:ascii="Georgia" w:hAnsi="Georgia"/>
          <w:sz w:val="24"/>
          <w:szCs w:val="24"/>
        </w:rPr>
        <w:t xml:space="preserve">-ı Mukaddes üzerine yapılan çalışmalarla geliştiği bilinmektedir. </w:t>
      </w:r>
      <w:proofErr w:type="spellStart"/>
      <w:r w:rsidRPr="00BA02AE">
        <w:rPr>
          <w:rFonts w:ascii="Georgia" w:hAnsi="Georgia"/>
          <w:sz w:val="24"/>
          <w:szCs w:val="24"/>
        </w:rPr>
        <w:t>Türkiyede</w:t>
      </w:r>
      <w:proofErr w:type="spellEnd"/>
      <w:r w:rsidRPr="00BA02AE">
        <w:rPr>
          <w:rFonts w:ascii="Georgia" w:hAnsi="Georgia"/>
          <w:sz w:val="24"/>
          <w:szCs w:val="24"/>
        </w:rPr>
        <w:t xml:space="preserve"> ise özellikle klasik döneme ait eserlerin metin tenkidi yoluyla yayımlanması II. Dünya savaşı öncesinde İstanbul Üniversitesi’nde dersler veren </w:t>
      </w:r>
      <w:proofErr w:type="spellStart"/>
      <w:r w:rsidRPr="00BA02AE">
        <w:rPr>
          <w:rFonts w:ascii="Georgia" w:hAnsi="Georgia"/>
          <w:sz w:val="24"/>
          <w:szCs w:val="24"/>
        </w:rPr>
        <w:t>Hellmut</w:t>
      </w:r>
      <w:proofErr w:type="spellEnd"/>
      <w:r w:rsidRPr="00BA02AE">
        <w:rPr>
          <w:rFonts w:ascii="Georgia" w:hAnsi="Georgia"/>
          <w:sz w:val="24"/>
          <w:szCs w:val="24"/>
        </w:rPr>
        <w:t xml:space="preserve"> </w:t>
      </w:r>
      <w:proofErr w:type="spellStart"/>
      <w:r w:rsidRPr="00BA02AE">
        <w:rPr>
          <w:rFonts w:ascii="Georgia" w:hAnsi="Georgia"/>
          <w:sz w:val="24"/>
          <w:szCs w:val="24"/>
        </w:rPr>
        <w:t>Ritter’in</w:t>
      </w:r>
      <w:proofErr w:type="spellEnd"/>
      <w:r w:rsidRPr="00BA02AE">
        <w:rPr>
          <w:rFonts w:ascii="Georgia" w:hAnsi="Georgia"/>
          <w:sz w:val="24"/>
          <w:szCs w:val="24"/>
        </w:rPr>
        <w:t xml:space="preserve"> önemli bir payı v</w:t>
      </w:r>
      <w:r w:rsidRPr="00BA02AE">
        <w:rPr>
          <w:rFonts w:ascii="Georgia" w:hAnsi="Georgia"/>
          <w:sz w:val="24"/>
          <w:szCs w:val="24"/>
        </w:rPr>
        <w:t xml:space="preserve">ardır. </w:t>
      </w:r>
      <w:proofErr w:type="spellStart"/>
      <w:r w:rsidRPr="00BA02AE">
        <w:rPr>
          <w:rFonts w:ascii="Georgia" w:hAnsi="Georgia"/>
          <w:sz w:val="24"/>
          <w:szCs w:val="24"/>
        </w:rPr>
        <w:t>Rypka</w:t>
      </w:r>
      <w:proofErr w:type="spellEnd"/>
      <w:r w:rsidRPr="00BA02AE">
        <w:rPr>
          <w:rFonts w:ascii="Georgia" w:hAnsi="Georgia"/>
          <w:sz w:val="24"/>
          <w:szCs w:val="24"/>
        </w:rPr>
        <w:t xml:space="preserve"> ile birlikte Nizami’nin </w:t>
      </w:r>
      <w:proofErr w:type="spellStart"/>
      <w:r w:rsidRPr="00BA02AE">
        <w:rPr>
          <w:rFonts w:ascii="Georgia" w:hAnsi="Georgia"/>
          <w:sz w:val="24"/>
          <w:szCs w:val="24"/>
        </w:rPr>
        <w:t>Heft</w:t>
      </w:r>
      <w:proofErr w:type="spellEnd"/>
      <w:r w:rsidRPr="00BA02AE">
        <w:rPr>
          <w:rFonts w:ascii="Georgia" w:hAnsi="Georgia"/>
          <w:sz w:val="24"/>
          <w:szCs w:val="24"/>
        </w:rPr>
        <w:t>-</w:t>
      </w:r>
      <w:proofErr w:type="spellStart"/>
      <w:r w:rsidRPr="00BA02AE">
        <w:rPr>
          <w:rFonts w:ascii="Georgia" w:hAnsi="Georgia"/>
          <w:sz w:val="24"/>
          <w:szCs w:val="24"/>
        </w:rPr>
        <w:t>peyker’ini</w:t>
      </w:r>
      <w:proofErr w:type="spellEnd"/>
      <w:r w:rsidRPr="00BA02AE">
        <w:rPr>
          <w:rFonts w:ascii="Georgia" w:hAnsi="Georgia"/>
          <w:sz w:val="24"/>
          <w:szCs w:val="24"/>
        </w:rPr>
        <w:t xml:space="preserve"> yayımlar ve bu da önemli bir rol model olur. Daha sonrasında ise öğrencisi </w:t>
      </w:r>
      <w:proofErr w:type="spellStart"/>
      <w:r w:rsidRPr="00BA02AE">
        <w:rPr>
          <w:rFonts w:ascii="Georgia" w:hAnsi="Georgia"/>
          <w:sz w:val="24"/>
          <w:szCs w:val="24"/>
        </w:rPr>
        <w:t>Ahmed</w:t>
      </w:r>
      <w:proofErr w:type="spellEnd"/>
      <w:r w:rsidRPr="00BA02AE">
        <w:rPr>
          <w:rFonts w:ascii="Georgia" w:hAnsi="Georgia"/>
          <w:sz w:val="24"/>
          <w:szCs w:val="24"/>
        </w:rPr>
        <w:t xml:space="preserve"> Ateş’in “Metin tenkidi hakkında” başlıklı yazısı meseleyi detaylı bir biçimde ele alan ilk makale olması ve yol göstermesi</w:t>
      </w:r>
      <w:r w:rsidRPr="00BA02AE">
        <w:rPr>
          <w:rFonts w:ascii="Georgia" w:hAnsi="Georgia"/>
          <w:sz w:val="24"/>
          <w:szCs w:val="24"/>
        </w:rPr>
        <w:t xml:space="preserve"> bakımından önemlidir ki ilk tenkitli metinler de bu </w:t>
      </w:r>
      <w:r>
        <w:rPr>
          <w:rFonts w:ascii="Georgia" w:hAnsi="Georgia"/>
          <w:sz w:val="24"/>
          <w:szCs w:val="24"/>
        </w:rPr>
        <w:t xml:space="preserve">yıllarda yayımlanmaya </w:t>
      </w:r>
      <w:r w:rsidRPr="00BA02AE">
        <w:rPr>
          <w:rFonts w:ascii="Georgia" w:hAnsi="Georgia"/>
          <w:sz w:val="24"/>
          <w:szCs w:val="24"/>
        </w:rPr>
        <w:t xml:space="preserve">başlamıştır. Aynı yıllarda “Türk İlmi Transkripsiyonu </w:t>
      </w:r>
      <w:proofErr w:type="spellStart"/>
      <w:r w:rsidRPr="00BA02AE">
        <w:rPr>
          <w:rFonts w:ascii="Georgia" w:hAnsi="Georgia"/>
          <w:sz w:val="24"/>
          <w:szCs w:val="24"/>
        </w:rPr>
        <w:t>Klavuzu”n</w:t>
      </w:r>
      <w:r>
        <w:rPr>
          <w:rFonts w:ascii="Georgia" w:hAnsi="Georgia"/>
          <w:sz w:val="24"/>
          <w:szCs w:val="24"/>
        </w:rPr>
        <w:t>un</w:t>
      </w:r>
      <w:proofErr w:type="spellEnd"/>
      <w:r>
        <w:rPr>
          <w:rFonts w:ascii="Georgia" w:hAnsi="Georgia"/>
          <w:sz w:val="24"/>
          <w:szCs w:val="24"/>
        </w:rPr>
        <w:t xml:space="preserve"> yayımlanması da bu alanda yapı</w:t>
      </w:r>
      <w:r w:rsidRPr="00BA02AE">
        <w:rPr>
          <w:rFonts w:ascii="Georgia" w:hAnsi="Georgia"/>
          <w:sz w:val="24"/>
          <w:szCs w:val="24"/>
        </w:rPr>
        <w:t xml:space="preserve">lacak olan çalışmaların daha da artacağının göstergesidir. </w:t>
      </w:r>
    </w:p>
    <w:p w:rsidR="00020F24" w:rsidRPr="00BA02AE" w:rsidRDefault="00BA02AE" w:rsidP="00BA02AE">
      <w:pPr>
        <w:spacing w:before="240" w:after="240"/>
        <w:jc w:val="both"/>
        <w:rPr>
          <w:rFonts w:ascii="Georgia" w:hAnsi="Georgia"/>
          <w:sz w:val="24"/>
          <w:szCs w:val="24"/>
        </w:rPr>
      </w:pPr>
      <w:r w:rsidRPr="00BA02AE">
        <w:rPr>
          <w:rFonts w:ascii="Georgia" w:hAnsi="Georgia"/>
          <w:sz w:val="24"/>
          <w:szCs w:val="24"/>
        </w:rPr>
        <w:t>Metin tenkidi m</w:t>
      </w:r>
      <w:r w:rsidRPr="00BA02AE">
        <w:rPr>
          <w:rFonts w:ascii="Georgia" w:hAnsi="Georgia"/>
          <w:sz w:val="24"/>
          <w:szCs w:val="24"/>
        </w:rPr>
        <w:t xml:space="preserve">etodunda tartışılan önemli </w:t>
      </w:r>
      <w:proofErr w:type="spellStart"/>
      <w:r w:rsidRPr="00BA02AE">
        <w:rPr>
          <w:rFonts w:ascii="Georgia" w:hAnsi="Georgia"/>
          <w:sz w:val="24"/>
          <w:szCs w:val="24"/>
        </w:rPr>
        <w:t>noktalsrdan</w:t>
      </w:r>
      <w:proofErr w:type="spellEnd"/>
      <w:r w:rsidRPr="00BA02AE">
        <w:rPr>
          <w:rFonts w:ascii="Georgia" w:hAnsi="Georgia"/>
          <w:sz w:val="24"/>
          <w:szCs w:val="24"/>
        </w:rPr>
        <w:t xml:space="preserve"> biri de neden </w:t>
      </w:r>
      <w:proofErr w:type="spellStart"/>
      <w:r w:rsidRPr="00BA02AE">
        <w:rPr>
          <w:rFonts w:ascii="Georgia" w:hAnsi="Georgia"/>
          <w:sz w:val="24"/>
          <w:szCs w:val="24"/>
        </w:rPr>
        <w:t>arap</w:t>
      </w:r>
      <w:proofErr w:type="spellEnd"/>
      <w:r w:rsidRPr="00BA02AE">
        <w:rPr>
          <w:rFonts w:ascii="Georgia" w:hAnsi="Georgia"/>
          <w:sz w:val="24"/>
          <w:szCs w:val="24"/>
        </w:rPr>
        <w:t xml:space="preserve"> harfiyle yazılmış bir eseri yine </w:t>
      </w:r>
      <w:proofErr w:type="spellStart"/>
      <w:r w:rsidRPr="00BA02AE">
        <w:rPr>
          <w:rFonts w:ascii="Georgia" w:hAnsi="Georgia"/>
          <w:sz w:val="24"/>
          <w:szCs w:val="24"/>
        </w:rPr>
        <w:t>arap</w:t>
      </w:r>
      <w:proofErr w:type="spellEnd"/>
      <w:r w:rsidRPr="00BA02AE">
        <w:rPr>
          <w:rFonts w:ascii="Georgia" w:hAnsi="Georgia"/>
          <w:sz w:val="24"/>
          <w:szCs w:val="24"/>
        </w:rPr>
        <w:t xml:space="preserve"> harfleriyle değil de transkripsiyonlu </w:t>
      </w:r>
      <w:proofErr w:type="spellStart"/>
      <w:r w:rsidRPr="00BA02AE">
        <w:rPr>
          <w:rFonts w:ascii="Georgia" w:hAnsi="Georgia"/>
          <w:sz w:val="24"/>
          <w:szCs w:val="24"/>
        </w:rPr>
        <w:t>latin</w:t>
      </w:r>
      <w:proofErr w:type="spellEnd"/>
      <w:r w:rsidRPr="00BA02AE">
        <w:rPr>
          <w:rFonts w:ascii="Georgia" w:hAnsi="Georgia"/>
          <w:sz w:val="24"/>
          <w:szCs w:val="24"/>
        </w:rPr>
        <w:t xml:space="preserve"> harfleriyle yapıldığıdır. Bunun iki nedeni olabilir. Birincisi harf </w:t>
      </w:r>
      <w:proofErr w:type="gramStart"/>
      <w:r w:rsidRPr="00BA02AE">
        <w:rPr>
          <w:rFonts w:ascii="Georgia" w:hAnsi="Georgia"/>
          <w:sz w:val="24"/>
          <w:szCs w:val="24"/>
        </w:rPr>
        <w:t>inkılabının</w:t>
      </w:r>
      <w:proofErr w:type="gramEnd"/>
      <w:r w:rsidRPr="00BA02AE">
        <w:rPr>
          <w:rFonts w:ascii="Georgia" w:hAnsi="Georgia"/>
          <w:sz w:val="24"/>
          <w:szCs w:val="24"/>
        </w:rPr>
        <w:t xml:space="preserve"> getirmiş olduğu çekinceler; ikincisi</w:t>
      </w:r>
      <w:r w:rsidRPr="00BA02AE">
        <w:rPr>
          <w:rFonts w:ascii="Georgia" w:hAnsi="Georgia"/>
          <w:sz w:val="24"/>
          <w:szCs w:val="24"/>
        </w:rPr>
        <w:t xml:space="preserve"> ise Türk edebiyatı çalışmalarının filolojik bir zemine oturmasıdır.</w:t>
      </w:r>
    </w:p>
    <w:p w:rsidR="00020F24" w:rsidRPr="00BA02AE" w:rsidRDefault="00BA02AE" w:rsidP="00BA02AE">
      <w:pPr>
        <w:spacing w:before="240" w:after="240"/>
        <w:jc w:val="both"/>
        <w:rPr>
          <w:rFonts w:ascii="Georgia" w:hAnsi="Georgia"/>
          <w:sz w:val="24"/>
          <w:szCs w:val="24"/>
        </w:rPr>
      </w:pPr>
      <w:r w:rsidRPr="00BA02AE">
        <w:rPr>
          <w:rFonts w:ascii="Georgia" w:hAnsi="Georgia"/>
          <w:sz w:val="24"/>
          <w:szCs w:val="24"/>
        </w:rPr>
        <w:t>Tenkitli metin çalışmaları özellikle son 30 yıllık dönemde üniversitelerin ve öğrencilerin sayısında yaşanan artık nedeniyle çok fazla ilerleme gösterdi. Lisansüstü çalışma yapan öğrencil</w:t>
      </w:r>
      <w:r w:rsidRPr="00BA02AE">
        <w:rPr>
          <w:rFonts w:ascii="Georgia" w:hAnsi="Georgia"/>
          <w:sz w:val="24"/>
          <w:szCs w:val="24"/>
        </w:rPr>
        <w:t xml:space="preserve">erin dahi artık metin bulmakta zorlandıkları görülmektedir. Bundan dolayıdır ki divanlarda daha önce yer verilmemiş beyitleri tek </w:t>
      </w:r>
      <w:proofErr w:type="spellStart"/>
      <w:r w:rsidRPr="00BA02AE">
        <w:rPr>
          <w:rFonts w:ascii="Georgia" w:hAnsi="Georgia"/>
          <w:sz w:val="24"/>
          <w:szCs w:val="24"/>
        </w:rPr>
        <w:t>tek</w:t>
      </w:r>
      <w:proofErr w:type="spellEnd"/>
      <w:r w:rsidRPr="00BA02AE">
        <w:rPr>
          <w:rFonts w:ascii="Georgia" w:hAnsi="Georgia"/>
          <w:sz w:val="24"/>
          <w:szCs w:val="24"/>
        </w:rPr>
        <w:t xml:space="preserve"> incelemek gibi farklı çalışma </w:t>
      </w:r>
      <w:proofErr w:type="spellStart"/>
      <w:r w:rsidRPr="00BA02AE">
        <w:rPr>
          <w:rFonts w:ascii="Georgia" w:hAnsi="Georgia"/>
          <w:sz w:val="24"/>
          <w:szCs w:val="24"/>
        </w:rPr>
        <w:t>metodları</w:t>
      </w:r>
      <w:proofErr w:type="spellEnd"/>
      <w:r w:rsidRPr="00BA02AE">
        <w:rPr>
          <w:rFonts w:ascii="Georgia" w:hAnsi="Georgia"/>
          <w:sz w:val="24"/>
          <w:szCs w:val="24"/>
        </w:rPr>
        <w:t xml:space="preserve"> islenmeye başlandı. Sayısal olarak yaşanan bu artış nitelik bakımından daha iyiye </w:t>
      </w:r>
      <w:r w:rsidRPr="00BA02AE">
        <w:rPr>
          <w:rFonts w:ascii="Georgia" w:hAnsi="Georgia"/>
          <w:sz w:val="24"/>
          <w:szCs w:val="24"/>
        </w:rPr>
        <w:t>gittiği söylenemez. Genellikle bu çalışmaların eleştirel olarak bir tartışmaya yol açmadığını söyleyenler mevcuttur. Bu durum da metin neşrini basit bir harf çevrimi gibi algılanmasına bilimsel açıdan öneminin göz ardı edilmesine neden olmaktadır.</w:t>
      </w:r>
    </w:p>
    <w:sectPr w:rsidR="00020F24" w:rsidRPr="00BA02AE" w:rsidSect="00020F24">
      <w:pgSz w:w="16839" w:h="23814"/>
      <w:pgMar w:top="1417" w:right="1417" w:bottom="1417" w:left="1417" w:header="0"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20F24"/>
    <w:rsid w:val="00020F24"/>
    <w:rsid w:val="00BA02AE"/>
  </w:rsids>
  <m:mathPr>
    <m:mathFont m:val="Cambria Math"/>
    <m:brkBin m:val="before"/>
    <m:brkBinSub m:val="--"/>
    <m:smallFrac m:val="off"/>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tr-TR"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365"/>
  </w:style>
  <w:style w:type="paragraph" w:styleId="Balk1">
    <w:name w:val="heading 1"/>
    <w:basedOn w:val="normal0"/>
    <w:next w:val="normal0"/>
    <w:rsid w:val="00020F24"/>
    <w:pPr>
      <w:keepNext/>
      <w:keepLines/>
      <w:spacing w:before="480" w:after="120"/>
      <w:outlineLvl w:val="0"/>
    </w:pPr>
    <w:rPr>
      <w:b/>
      <w:sz w:val="48"/>
      <w:szCs w:val="48"/>
    </w:rPr>
  </w:style>
  <w:style w:type="paragraph" w:styleId="Balk2">
    <w:name w:val="heading 2"/>
    <w:basedOn w:val="normal0"/>
    <w:next w:val="normal0"/>
    <w:rsid w:val="00020F24"/>
    <w:pPr>
      <w:keepNext/>
      <w:keepLines/>
      <w:spacing w:before="360" w:after="80"/>
      <w:outlineLvl w:val="1"/>
    </w:pPr>
    <w:rPr>
      <w:b/>
      <w:sz w:val="36"/>
      <w:szCs w:val="36"/>
    </w:rPr>
  </w:style>
  <w:style w:type="paragraph" w:styleId="Balk3">
    <w:name w:val="heading 3"/>
    <w:basedOn w:val="normal0"/>
    <w:next w:val="normal0"/>
    <w:rsid w:val="00020F24"/>
    <w:pPr>
      <w:keepNext/>
      <w:keepLines/>
      <w:spacing w:before="280" w:after="80"/>
      <w:outlineLvl w:val="2"/>
    </w:pPr>
    <w:rPr>
      <w:b/>
      <w:sz w:val="28"/>
      <w:szCs w:val="28"/>
    </w:rPr>
  </w:style>
  <w:style w:type="paragraph" w:styleId="Balk4">
    <w:name w:val="heading 4"/>
    <w:basedOn w:val="normal0"/>
    <w:next w:val="normal0"/>
    <w:rsid w:val="00020F24"/>
    <w:pPr>
      <w:keepNext/>
      <w:keepLines/>
      <w:spacing w:before="240" w:after="40"/>
      <w:outlineLvl w:val="3"/>
    </w:pPr>
    <w:rPr>
      <w:b/>
      <w:sz w:val="24"/>
      <w:szCs w:val="24"/>
    </w:rPr>
  </w:style>
  <w:style w:type="paragraph" w:styleId="Balk5">
    <w:name w:val="heading 5"/>
    <w:basedOn w:val="normal0"/>
    <w:next w:val="normal0"/>
    <w:rsid w:val="00020F24"/>
    <w:pPr>
      <w:keepNext/>
      <w:keepLines/>
      <w:spacing w:before="220" w:after="40"/>
      <w:outlineLvl w:val="4"/>
    </w:pPr>
    <w:rPr>
      <w:b/>
    </w:rPr>
  </w:style>
  <w:style w:type="paragraph" w:styleId="Balk6">
    <w:name w:val="heading 6"/>
    <w:basedOn w:val="normal0"/>
    <w:next w:val="normal0"/>
    <w:rsid w:val="00020F24"/>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
    <w:rsid w:val="00020F24"/>
  </w:style>
  <w:style w:type="table" w:customStyle="1" w:styleId="TableNormal">
    <w:name w:val="Table Normal"/>
    <w:rsid w:val="00020F24"/>
    <w:tblPr>
      <w:tblCellMar>
        <w:top w:w="0" w:type="dxa"/>
        <w:left w:w="0" w:type="dxa"/>
        <w:bottom w:w="0" w:type="dxa"/>
        <w:right w:w="0" w:type="dxa"/>
      </w:tblCellMar>
    </w:tblPr>
  </w:style>
  <w:style w:type="paragraph" w:styleId="KonuBal">
    <w:name w:val="Title"/>
    <w:basedOn w:val="normal0"/>
    <w:next w:val="normal0"/>
    <w:rsid w:val="00020F24"/>
    <w:pPr>
      <w:keepNext/>
      <w:keepLines/>
      <w:spacing w:before="480" w:after="120"/>
    </w:pPr>
    <w:rPr>
      <w:b/>
      <w:sz w:val="72"/>
      <w:szCs w:val="72"/>
    </w:rPr>
  </w:style>
  <w:style w:type="paragraph" w:customStyle="1" w:styleId="normal2">
    <w:name w:val="normal"/>
    <w:rsid w:val="00020F24"/>
  </w:style>
  <w:style w:type="table" w:customStyle="1" w:styleId="TableNormal0">
    <w:name w:val="Table Normal"/>
    <w:rsid w:val="00020F24"/>
    <w:tblPr>
      <w:tblCellMar>
        <w:top w:w="0" w:type="dxa"/>
        <w:left w:w="0" w:type="dxa"/>
        <w:bottom w:w="0" w:type="dxa"/>
        <w:right w:w="0" w:type="dxa"/>
      </w:tblCellMar>
    </w:tblPr>
  </w:style>
  <w:style w:type="paragraph" w:customStyle="1" w:styleId="normal0">
    <w:name w:val="normal"/>
    <w:rsid w:val="00020F24"/>
  </w:style>
  <w:style w:type="table" w:customStyle="1" w:styleId="TableNormal1">
    <w:name w:val="Table Normal"/>
    <w:rsid w:val="00020F24"/>
    <w:tblPr>
      <w:tblCellMar>
        <w:top w:w="0" w:type="dxa"/>
        <w:left w:w="0" w:type="dxa"/>
        <w:bottom w:w="0" w:type="dxa"/>
        <w:right w:w="0" w:type="dxa"/>
      </w:tblCellMar>
    </w:tblPr>
  </w:style>
  <w:style w:type="paragraph" w:styleId="AltKonuBal">
    <w:name w:val="Subtitle"/>
    <w:basedOn w:val="Normal"/>
    <w:next w:val="Normal"/>
    <w:rsid w:val="00020F24"/>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2018-12-19T22:47:00Z</dcterms:created>
  <dcterms:modified xsi:type="dcterms:W3CDTF">2018-12-19T22:47:00Z</dcterms:modified>
</cp:coreProperties>
</file>