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color w:val="0B2545"/>
          <w:sz w:val="48"/>
        </w:rPr>
        <w:t>存储过程接口前端调用开发文档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适用项目：</w:t>
      </w:r>
      <w:r>
        <w:rPr>
          <w:rFonts w:ascii="Consolas" w:hAnsi="Consolas" w:eastAsia="Consolas"/>
          <w:color w:val="1F4D78"/>
          <w:sz w:val="21"/>
        </w:rPr>
        <w:t>glxt-api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文档版本：v1.0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更新日期：2026-07-22</w:t>
      </w:r>
    </w:p>
    <w:p>
      <w:pPr>
        <w:pStyle w:val="Heading1"/>
      </w:pPr>
      <w:r>
        <w:t>1. 功能概览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 xml:space="preserve">本功能在现有 API 接口配置与执行体系上新增“存储过程接口”类型。前端仍使用原有接口配置、查询、预览、Demo 生成和执行入口；后端根据接口配置中的 </w:t>
      </w:r>
      <w:r>
        <w:rPr>
          <w:rFonts w:ascii="Consolas" w:hAnsi="Consolas" w:eastAsia="Consolas"/>
          <w:color w:val="1F4D78"/>
          <w:sz w:val="21"/>
        </w:rPr>
        <w:t>type</w:t>
      </w:r>
      <w:r>
        <w:rPr>
          <w:rFonts w:ascii="Calibri" w:hAnsi="Calibri" w:eastAsia="Calibri"/>
          <w:sz w:val="21"/>
        </w:rPr>
        <w:t xml:space="preserve"> 判断执行 SQL 查询还是存储过程。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保存配置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/api/interface/save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新增或更新 SQL 查询接口、存储过程接口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查询详情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查询接口主配置和参数配置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列表查询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/api/interface/list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不分页查询接口配置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分页查询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/api/interface/page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分页查询接口配置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SQL/过程预览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/api/interface/preview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SQL 类型返回预览 SQL；过程类型返回 </w:t>
            </w:r>
            <w:r>
              <w:rPr>
                <w:rFonts w:ascii="Consolas" w:hAnsi="Consolas" w:eastAsia="Consolas"/>
                <w:color w:val="1F4D78"/>
                <w:sz w:val="18"/>
              </w:rPr>
              <w:t>{ call ... }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调用 Demo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/api/interface/demo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color w:val="1F4D78"/>
                <w:sz w:val="18"/>
              </w:rPr>
              <w:t>/api/actuator/execute</w:t>
            </w:r>
            <w:r>
              <w:rPr>
                <w:rFonts w:ascii="Calibri" w:hAnsi="Calibri" w:eastAsia="Calibri"/>
                <w:sz w:val="18"/>
              </w:rPr>
              <w:t xml:space="preserve"> 请求体示例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执行接口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/api/actuator/execute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根据接口类型执行 SQL 查询或存储过程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导出 Excel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/api/actuator/execute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请求体传 </w:t>
            </w:r>
            <w:r>
              <w:rPr>
                <w:rFonts w:ascii="Consolas" w:hAnsi="Consolas" w:eastAsia="Consolas"/>
                <w:color w:val="1F4D78"/>
                <w:sz w:val="18"/>
              </w:rPr>
              <w:t>exportExcel=true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执行记录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 /api/actuator/page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查询接口调用记录</w:t>
            </w:r>
          </w:p>
        </w:tc>
      </w:tr>
    </w:tbl>
    <w:p/>
    <w:p>
      <w:pPr>
        <w:pStyle w:val="Heading1"/>
      </w:pPr>
      <w:r>
        <w:t>2. 类型与枚举</w:t>
      </w:r>
    </w:p>
    <w:p>
      <w:pPr>
        <w:pStyle w:val="Heading2"/>
      </w:pPr>
      <w:r>
        <w:t>2.1 接口类型 `type`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SQL 查询接口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使用 </w:t>
            </w:r>
            <w:r>
              <w:rPr>
                <w:rFonts w:ascii="Consolas" w:hAnsi="Consolas" w:eastAsia="Consolas"/>
                <w:color w:val="1F4D78"/>
                <w:sz w:val="18"/>
              </w:rPr>
              <w:t>selectParam/fromParam/whereParamFixed/...</w:t>
            </w:r>
            <w:r>
              <w:rPr>
                <w:rFonts w:ascii="Calibri" w:hAnsi="Calibri" w:eastAsia="Calibri"/>
                <w:sz w:val="18"/>
              </w:rPr>
              <w:t xml:space="preserve"> 拼接 SQL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存储过程接口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使用 </w:t>
            </w:r>
            <w:r>
              <w:rPr>
                <w:rFonts w:ascii="Consolas" w:hAnsi="Consolas" w:eastAsia="Consolas"/>
                <w:color w:val="1F4D78"/>
                <w:sz w:val="18"/>
              </w:rPr>
              <w:t>procedureName</w:t>
            </w:r>
            <w:r>
              <w:rPr>
                <w:rFonts w:ascii="Calibri" w:hAnsi="Calibri" w:eastAsia="Calibri"/>
                <w:sz w:val="18"/>
              </w:rPr>
              <w:t xml:space="preserve"> 和参数顺序调用存储过程</w:t>
            </w:r>
          </w:p>
        </w:tc>
      </w:tr>
    </w:tbl>
    <w:p/>
    <w:p>
      <w:pPr>
        <w:pStyle w:val="Heading2"/>
      </w:pPr>
      <w:r>
        <w:t>2.2 存储过程参数方向 `direction`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前端是否需要在执行时传值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需要，按是否必填和默认值规则处理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OUT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不需要，由后端读取返回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INOUT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需要传入，同时会作为 OUT 读取返回</w:t>
            </w:r>
          </w:p>
        </w:tc>
      </w:tr>
    </w:tbl>
    <w:p/>
    <w:p>
      <w:pPr>
        <w:pStyle w:val="Heading2"/>
      </w:pPr>
      <w:r>
        <w:t>2.3 存储过程 JDBC 类型 `jdbcType`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备注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VARCHAR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字符串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入参执行时传字符串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INTEGER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整型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入参执行时可传数字或数字字符串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BIGINT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长整型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入参执行时可传数字或数字字符串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DECIMAL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数值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入参执行时可传数字或数字字符串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日期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入参格式：</w:t>
            </w:r>
            <w:r>
              <w:rPr>
                <w:rFonts w:ascii="Consolas" w:hAnsi="Consolas" w:eastAsia="Consolas"/>
                <w:color w:val="1F4D78"/>
                <w:sz w:val="18"/>
              </w:rPr>
              <w:t>yyyy-MM-dd</w:t>
            </w:r>
            <w:r>
              <w:rPr>
                <w:rFonts w:ascii="Calibri" w:hAnsi="Calibri" w:eastAsia="Calibri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1F4D78"/>
                <w:sz w:val="18"/>
              </w:rPr>
              <w:t>yyyy-MM-dd HH:mm:ss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TIMESTAMP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时间戳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入参格式：</w:t>
            </w:r>
            <w:r>
              <w:rPr>
                <w:rFonts w:ascii="Consolas" w:hAnsi="Consolas" w:eastAsia="Consolas"/>
                <w:color w:val="1F4D78"/>
                <w:sz w:val="18"/>
              </w:rPr>
              <w:t>yyyy-MM-dd HH:mm:ss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CURSOR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游标结果集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一期仅支持 </w:t>
            </w:r>
            <w:r>
              <w:rPr>
                <w:rFonts w:ascii="Consolas" w:hAnsi="Consolas" w:eastAsia="Consolas"/>
                <w:color w:val="1F4D78"/>
                <w:sz w:val="18"/>
              </w:rPr>
              <w:t>OUT</w:t>
            </w:r>
            <w:r>
              <w:rPr>
                <w:rFonts w:ascii="Calibri" w:hAnsi="Calibri" w:eastAsia="Calibri"/>
                <w:sz w:val="18"/>
              </w:rPr>
              <w:t xml:space="preserve"> 方向</w:t>
            </w:r>
          </w:p>
        </w:tc>
      </w:tr>
    </w:tbl>
    <w:p/>
    <w:p>
      <w:pPr>
        <w:pStyle w:val="Heading1"/>
      </w:pPr>
      <w:r>
        <w:t>3. 配置保存接口</w:t>
      </w:r>
    </w:p>
    <w:p>
      <w:pPr>
        <w:pStyle w:val="Heading2"/>
      </w:pPr>
      <w:r>
        <w:t>3.1 请求信息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/api/interface/save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Method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Content-Type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application/json</w:t>
            </w:r>
          </w:p>
        </w:tc>
      </w:tr>
    </w:tbl>
    <w:p/>
    <w:p>
      <w:pPr>
        <w:pStyle w:val="Heading2"/>
      </w:pPr>
      <w:r>
        <w:t>3.2 存储过程主配置字段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更新时必填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新增可不传或传 </w:t>
            </w:r>
            <w:r>
              <w:rPr>
                <w:rFonts w:ascii="Consolas" w:hAnsi="Consolas" w:eastAsia="Consolas"/>
                <w:color w:val="1F4D78"/>
                <w:sz w:val="18"/>
              </w:rPr>
              <w:t>-1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tenant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按登录/租户上下文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租户编码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接口名称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接口编码，执行时作为 </w:t>
            </w:r>
            <w:r>
              <w:rPr>
                <w:rFonts w:ascii="Consolas" w:hAnsi="Consolas" w:eastAsia="Consolas"/>
                <w:color w:val="1F4D78"/>
                <w:sz w:val="18"/>
              </w:rPr>
              <w:t>apiCode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存储过程传 </w:t>
            </w:r>
            <w:r>
              <w:rPr>
                <w:rFonts w:ascii="Consolas" w:hAnsi="Consolas" w:eastAsia="Consolas"/>
                <w:color w:val="1F4D78"/>
                <w:sz w:val="18"/>
              </w:rPr>
              <w:t>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接口说明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orderNo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排序号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connectionId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数据源 ID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procedureName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存储过程名称，如 </w:t>
            </w:r>
            <w:r>
              <w:rPr>
                <w:rFonts w:ascii="Consolas" w:hAnsi="Consolas" w:eastAsia="Consolas"/>
                <w:color w:val="1F4D78"/>
                <w:sz w:val="18"/>
              </w:rPr>
              <w:t>PKG_FUND.QUERY_LIST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fieldBackMode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游标字段返回模式；</w:t>
            </w:r>
            <w:r>
              <w:rPr>
                <w:rFonts w:ascii="Consolas" w:hAnsi="Consolas" w:eastAsia="Consolas"/>
                <w:color w:val="1F4D78"/>
                <w:sz w:val="18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默认小写，</w:t>
            </w:r>
            <w:r>
              <w:rPr>
                <w:rFonts w:ascii="Consolas" w:hAnsi="Consolas" w:eastAsia="Consolas"/>
                <w:color w:val="1F4D78"/>
                <w:sz w:val="18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按别名原样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apiParamList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array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存储过程参数配置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说明：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存储过程接口不需要配置 </w:t>
      </w:r>
      <w:r>
        <w:rPr>
          <w:rFonts w:ascii="Consolas" w:hAnsi="Consolas" w:eastAsia="Consolas"/>
          <w:color w:val="1F4D78"/>
          <w:sz w:val="21"/>
        </w:rPr>
        <w:t>selectParam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fromParam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whereParamFixed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groupParam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orderParam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color w:val="1F4D78"/>
          <w:sz w:val="21"/>
        </w:rPr>
        <w:t>procedureName</w:t>
      </w:r>
      <w:r>
        <w:rPr>
          <w:rFonts w:ascii="Calibri" w:hAnsi="Calibri" w:eastAsia="Calibri"/>
          <w:sz w:val="21"/>
        </w:rPr>
        <w:t xml:space="preserve"> 只允许配置端保存，执行时调用方不能动态传过程名。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后端会按 </w:t>
      </w:r>
      <w:r>
        <w:rPr>
          <w:rFonts w:ascii="Consolas" w:hAnsi="Consolas" w:eastAsia="Consolas"/>
          <w:color w:val="1F4D78"/>
          <w:sz w:val="21"/>
        </w:rPr>
        <w:t>apiParamList[*].orderNo</w:t>
      </w:r>
      <w:r>
        <w:rPr>
          <w:rFonts w:ascii="Calibri" w:hAnsi="Calibri" w:eastAsia="Calibri"/>
          <w:sz w:val="21"/>
        </w:rPr>
        <w:t xml:space="preserve"> 生成 </w:t>
      </w:r>
      <w:r>
        <w:rPr>
          <w:rFonts w:ascii="Consolas" w:hAnsi="Consolas" w:eastAsia="Consolas"/>
          <w:color w:val="1F4D78"/>
          <w:sz w:val="21"/>
        </w:rPr>
        <w:t>{ call procedureName(?, ?, ...) }</w:t>
      </w:r>
      <w:r>
        <w:rPr>
          <w:rFonts w:ascii="Calibri" w:hAnsi="Calibri" w:eastAsia="Calibri"/>
          <w:sz w:val="21"/>
        </w:rPr>
        <w:t>。</w:t>
      </w:r>
    </w:p>
    <w:p>
      <w:pPr>
        <w:pStyle w:val="Heading2"/>
      </w:pPr>
      <w:r>
        <w:t>3.3 存储过程参数字段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更新旧参数时必填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新增参数可不传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参数名称，用于页面展示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参数编码，执行入参和返回结果使用该 key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direction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1=IN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2=OUT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3=INOUT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jdbcType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见 JDBC 类型枚举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orderNo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参数在存储过程签名中的位置，从 </w:t>
            </w:r>
            <w:r>
              <w:rPr>
                <w:rFonts w:ascii="Consolas" w:hAnsi="Consolas" w:eastAsia="Consolas"/>
                <w:color w:val="1F4D78"/>
                <w:sz w:val="18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开始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IN/INOUT 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1=必填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0=非必填</w:t>
            </w:r>
            <w:r>
              <w:rPr>
                <w:rFonts w:ascii="Calibri" w:hAnsi="Calibri" w:eastAsia="Calibri"/>
                <w:sz w:val="18"/>
              </w:rPr>
              <w:t>；OUT 参数可不传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defaultValue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IN/INOUT 非必填参数默认值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validateType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IN/INOUT 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1=不校验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2=表达式校验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3=正则校验</w:t>
            </w:r>
            <w:r>
              <w:rPr>
                <w:rFonts w:ascii="Calibri" w:hAnsi="Calibri" w:eastAsia="Calibri"/>
                <w:sz w:val="18"/>
              </w:rPr>
              <w:t>；OUT 参数可不传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expression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按校验类型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正则或表达式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error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按校验类型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校验失败提示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参数说明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Consolas"/>
          <w:color w:val="1F4D78"/>
          <w:sz w:val="21"/>
        </w:rPr>
        <w:t>orderNo</w:t>
      </w:r>
      <w:r>
        <w:rPr>
          <w:rFonts w:ascii="Calibri" w:hAnsi="Calibri" w:eastAsia="Calibri"/>
          <w:sz w:val="21"/>
        </w:rPr>
        <w:t xml:space="preserve"> 的作用：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JDBC 调用存储过程时按位置绑定参数，不按参数名绑定。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color w:val="1F4D78"/>
          <w:sz w:val="21"/>
        </w:rPr>
        <w:t>orderNo=1</w:t>
      </w:r>
      <w:r>
        <w:rPr>
          <w:rFonts w:ascii="Calibri" w:hAnsi="Calibri" w:eastAsia="Calibri"/>
          <w:sz w:val="21"/>
        </w:rPr>
        <w:t xml:space="preserve"> 对应第一个 </w:t>
      </w:r>
      <w:r>
        <w:rPr>
          <w:rFonts w:ascii="Consolas" w:hAnsi="Consolas" w:eastAsia="Consolas"/>
          <w:color w:val="1F4D78"/>
          <w:sz w:val="21"/>
        </w:rPr>
        <w:t>?</w:t>
      </w:r>
      <w:r>
        <w:rPr>
          <w:rFonts w:ascii="Calibri" w:hAnsi="Calibri" w:eastAsia="Calibri"/>
          <w:sz w:val="21"/>
        </w:rPr>
        <w:t>，</w:t>
      </w:r>
      <w:r>
        <w:rPr>
          <w:rFonts w:ascii="Consolas" w:hAnsi="Consolas" w:eastAsia="Consolas"/>
          <w:color w:val="1F4D78"/>
          <w:sz w:val="21"/>
        </w:rPr>
        <w:t>orderNo=2</w:t>
      </w:r>
      <w:r>
        <w:rPr>
          <w:rFonts w:ascii="Calibri" w:hAnsi="Calibri" w:eastAsia="Calibri"/>
          <w:sz w:val="21"/>
        </w:rPr>
        <w:t xml:space="preserve"> 对应第二个 </w:t>
      </w:r>
      <w:r>
        <w:rPr>
          <w:rFonts w:ascii="Consolas" w:hAnsi="Consolas" w:eastAsia="Consolas"/>
          <w:color w:val="1F4D78"/>
          <w:sz w:val="21"/>
        </w:rPr>
        <w:t>?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前端展示参数列表时建议按 </w:t>
      </w:r>
      <w:r>
        <w:rPr>
          <w:rFonts w:ascii="Consolas" w:hAnsi="Consolas" w:eastAsia="Consolas"/>
          <w:color w:val="1F4D78"/>
          <w:sz w:val="21"/>
        </w:rPr>
        <w:t>orderNo</w:t>
      </w:r>
      <w:r>
        <w:rPr>
          <w:rFonts w:ascii="Calibri" w:hAnsi="Calibri" w:eastAsia="Calibri"/>
          <w:sz w:val="21"/>
        </w:rPr>
        <w:t xml:space="preserve"> 升序排列。</w:t>
      </w:r>
    </w:p>
    <w:p>
      <w:pPr>
        <w:pStyle w:val="Heading2"/>
      </w:pPr>
      <w:r>
        <w:t>3.4 保存请求示例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"name": "产品列表存储过程",</w:t>
        <w:br/>
        <w:t xml:space="preserve">  "code": "procFundList",</w:t>
        <w:br/>
        <w:t xml:space="preserve">  "type": 2,</w:t>
        <w:br/>
        <w:t xml:space="preserve">  "description": "通过存储过程查询产品列表",</w:t>
        <w:br/>
        <w:t xml:space="preserve">  "orderNo": 10,</w:t>
        <w:br/>
        <w:t xml:space="preserve">  "connectionId": 12,</w:t>
        <w:br/>
        <w:t xml:space="preserve">  "procedureName": "PKG_FUND.QUERY_LIST",</w:t>
        <w:br/>
        <w:t xml:space="preserve">  "fieldBackMode": 1,</w:t>
        <w:br/>
        <w:t xml:space="preserve">  "apiParamList": [</w:t>
        <w:br/>
        <w:t xml:space="preserve">    {</w:t>
        <w:br/>
        <w:t xml:space="preserve">      "name": "产品代码",</w:t>
        <w:br/>
        <w:t xml:space="preserve">      "code": "fundCode",</w:t>
        <w:br/>
        <w:t xml:space="preserve">      "direction": 1,</w:t>
        <w:br/>
        <w:t xml:space="preserve">      "jdbcType": "VARCHAR",</w:t>
        <w:br/>
        <w:t xml:space="preserve">      "orderNo": 1,</w:t>
        <w:br/>
        <w:t xml:space="preserve">      "required": 0,</w:t>
        <w:br/>
        <w:t xml:space="preserve">      "defaultValue": "",</w:t>
        <w:br/>
        <w:t xml:space="preserve">      "validateType": 1,</w:t>
        <w:br/>
        <w:t xml:space="preserve">      "description": "按产品代码过滤"</w:t>
        <w:br/>
        <w:t xml:space="preserve">    },</w:t>
        <w:br/>
        <w:t xml:space="preserve">    {</w:t>
        <w:br/>
        <w:t xml:space="preserve">      "name": "状态码",</w:t>
        <w:br/>
        <w:t xml:space="preserve">      "code": "status",</w:t>
        <w:br/>
        <w:t xml:space="preserve">      "direction": 2,</w:t>
        <w:br/>
        <w:t xml:space="preserve">      "jdbcType": "VARCHAR",</w:t>
        <w:br/>
        <w:t xml:space="preserve">      "orderNo": 2,</w:t>
        <w:br/>
        <w:t xml:space="preserve">      "description": "0表示成功"</w:t>
        <w:br/>
        <w:t xml:space="preserve">    },</w:t>
        <w:br/>
        <w:t xml:space="preserve">    {</w:t>
        <w:br/>
        <w:t xml:space="preserve">      "name": "提示信息",</w:t>
        <w:br/>
        <w:t xml:space="preserve">      "code": "message",</w:t>
        <w:br/>
        <w:t xml:space="preserve">      "direction": 2,</w:t>
        <w:br/>
        <w:t xml:space="preserve">      "jdbcType": "VARCHAR",</w:t>
        <w:br/>
        <w:t xml:space="preserve">      "orderNo": 3</w:t>
        <w:br/>
        <w:t xml:space="preserve">    },</w:t>
        <w:br/>
        <w:t xml:space="preserve">    {</w:t>
        <w:br/>
        <w:t xml:space="preserve">      "name": "结果游标",</w:t>
        <w:br/>
        <w:t xml:space="preserve">      "code": "data",</w:t>
        <w:br/>
        <w:t xml:space="preserve">      "direction": 2,</w:t>
        <w:br/>
        <w:t xml:space="preserve">      "jdbcType": "CURSOR",</w:t>
        <w:br/>
        <w:t xml:space="preserve">      "orderNo": 4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3.5 保存成功响应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0,</w:t>
        <w:br/>
        <w:t xml:space="preserve">  "message": "操作成功！",</w:t>
        <w:br/>
        <w:t xml:space="preserve">  "data": {</w:t>
        <w:br/>
        <w:t xml:space="preserve">    "id": 1001,</w:t>
        <w:br/>
        <w:t xml:space="preserve">    "name": "产品列表存储过程",</w:t>
        <w:br/>
        <w:t xml:space="preserve">    "code": "procFundList",</w:t>
        <w:br/>
        <w:t xml:space="preserve">    "type": 2,</w:t>
        <w:br/>
        <w:t xml:space="preserve">    "connectionId": 12,</w:t>
        <w:br/>
        <w:t xml:space="preserve">    "procedureName": "PKG_FUND.QUERY_LIST",</w:t>
        <w:br/>
        <w:t xml:space="preserve">    "apiParamList": []</w:t>
        <w:br/>
        <w:t xml:space="preserve">  }</w:t>
        <w:br/>
        <w:t>}</w:t>
      </w:r>
    </w:p>
    <w:p>
      <w:pPr>
        <w:pStyle w:val="Heading1"/>
      </w:pPr>
      <w:r>
        <w:t>4. 查询与预览接口</w:t>
      </w:r>
    </w:p>
    <w:p>
      <w:pPr>
        <w:pStyle w:val="Heading2"/>
      </w:pPr>
      <w:r>
        <w:t>4.1 查询详情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请求：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"id": 1001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或：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"procFundList"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 xml:space="preserve">返回的 </w:t>
      </w:r>
      <w:r>
        <w:rPr>
          <w:rFonts w:ascii="Consolas" w:hAnsi="Consolas" w:eastAsia="Consolas"/>
          <w:color w:val="1F4D78"/>
          <w:sz w:val="21"/>
        </w:rPr>
        <w:t>data</w:t>
      </w:r>
      <w:r>
        <w:rPr>
          <w:rFonts w:ascii="Calibri" w:hAnsi="Calibri" w:eastAsia="Calibri"/>
          <w:sz w:val="21"/>
        </w:rPr>
        <w:t xml:space="preserve"> 中包含存储过程主配置字段和 </w:t>
      </w:r>
      <w:r>
        <w:rPr>
          <w:rFonts w:ascii="Consolas" w:hAnsi="Consolas" w:eastAsia="Consolas"/>
          <w:color w:val="1F4D78"/>
          <w:sz w:val="21"/>
        </w:rPr>
        <w:t>apiParamList</w:t>
      </w:r>
      <w:r>
        <w:rPr>
          <w:rFonts w:ascii="Calibri" w:hAnsi="Calibri" w:eastAsia="Calibri"/>
          <w:sz w:val="21"/>
        </w:rPr>
        <w:t>。</w:t>
      </w:r>
    </w:p>
    <w:p>
      <w:pPr>
        <w:pStyle w:val="Heading2"/>
      </w:pPr>
      <w:r>
        <w:t>4.2 分页查询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请求示例：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"type": 2,</w:t>
        <w:br/>
        <w:t xml:space="preserve">  "name": "产品",</w:t>
        <w:br/>
        <w:t xml:space="preserve">  "code": "proc",</w:t>
        <w:br/>
        <w:t xml:space="preserve">  "pageNum": 1,</w:t>
        <w:br/>
        <w:t xml:space="preserve">  "pageSize": 20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 xml:space="preserve">前端可用 </w:t>
      </w:r>
      <w:r>
        <w:rPr>
          <w:rFonts w:ascii="Consolas" w:hAnsi="Consolas" w:eastAsia="Consolas"/>
          <w:color w:val="1F4D78"/>
          <w:sz w:val="21"/>
        </w:rPr>
        <w:t>type=2</w:t>
      </w:r>
      <w:r>
        <w:rPr>
          <w:rFonts w:ascii="Calibri" w:hAnsi="Calibri" w:eastAsia="Calibri"/>
          <w:sz w:val="21"/>
        </w:rPr>
        <w:t xml:space="preserve"> 筛选存储过程接口。</w:t>
      </w:r>
    </w:p>
    <w:p>
      <w:pPr>
        <w:pStyle w:val="Heading2"/>
      </w:pPr>
      <w:r>
        <w:t>4.3 预览接口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请求：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"type": 2,</w:t>
        <w:br/>
        <w:t xml:space="preserve">  "procedureName": "PKG_FUND.QUERY_LIST",</w:t>
        <w:br/>
        <w:t xml:space="preserve">  "apiParamList": [</w:t>
        <w:br/>
        <w:t xml:space="preserve">    {"code": "fundCode", "direction": 1, "jdbcType": "VARCHAR", "orderNo": 1},</w:t>
        <w:br/>
        <w:t xml:space="preserve">    {"code": "status", "direction": 2, "jdbcType": "VARCHAR", "orderNo": 2},</w:t>
        <w:br/>
        <w:t xml:space="preserve">    {"code": "message", "direction": 2, "jdbcType": "VARCHAR", "orderNo": 3},</w:t>
        <w:br/>
        <w:t xml:space="preserve">    {"code": "data", "direction": 2, "jdbcType": "CURSOR", "orderNo": 4}</w:t>
        <w:br/>
        <w:t xml:space="preserve">  ]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成功响应：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0,</w:t>
        <w:br/>
        <w:t xml:space="preserve">  "message": "操作成功！",</w:t>
        <w:br/>
        <w:t xml:space="preserve">  "data": "{ call PKG_FUND.QUERY_LIST(? /* fundCode:IN:VARCHAR */, ? /* status:OUT:VARCHAR */, ? /* message:OUT:VARCHAR */, ? /* data:OUT:CURSOR */) }"</w:t>
        <w:br/>
        <w:t>}</w:t>
      </w:r>
    </w:p>
    <w:p>
      <w:pPr>
        <w:pStyle w:val="Heading1"/>
      </w:pPr>
      <w:r>
        <w:t>5. 执行存储过程</w:t>
      </w:r>
    </w:p>
    <w:p>
      <w:pPr>
        <w:pStyle w:val="Heading2"/>
      </w:pPr>
      <w:r>
        <w:t>5.1 请求信息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/api/actuator/execute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Method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POST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Content-Type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application/json</w:t>
            </w:r>
          </w:p>
        </w:tc>
      </w:tr>
    </w:tbl>
    <w:p/>
    <w:p>
      <w:pPr>
        <w:pStyle w:val="Heading2"/>
      </w:pPr>
      <w:r>
        <w:t>5.2 请求字段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tenant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按后端配置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租户标识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apiCode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接口编码，对应配置中的 </w:t>
            </w:r>
            <w:r>
              <w:rPr>
                <w:rFonts w:ascii="Consolas" w:hAnsi="Consolas" w:eastAsia="Consolas"/>
                <w:color w:val="1F4D78"/>
                <w:sz w:val="18"/>
              </w:rPr>
              <w:t>code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token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授权 token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systemCode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调用方系统编码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params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object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按 IN/INOUT 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只传 IN、INOUT 参数；不要传 OUT 参数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exportExcel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true</w:t>
            </w:r>
            <w:r>
              <w:rPr>
                <w:rFonts w:ascii="Calibri" w:hAnsi="Calibri" w:eastAsia="Calibri"/>
                <w:sz w:val="18"/>
              </w:rPr>
              <w:t xml:space="preserve"> 表示导出 Excel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说明：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执行请求不传 </w:t>
      </w:r>
      <w:r>
        <w:rPr>
          <w:rFonts w:ascii="Consolas" w:hAnsi="Consolas" w:eastAsia="Consolas"/>
          <w:color w:val="1F4D78"/>
          <w:sz w:val="21"/>
        </w:rPr>
        <w:t>procedureName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OUT 参数和 OUT 游标由后端从存储过程读取并返回。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存储过程执行不使用 SQL 查询接口的 </w:t>
      </w:r>
      <w:r>
        <w:rPr>
          <w:rFonts w:ascii="Consolas" w:hAnsi="Consolas" w:eastAsia="Consolas"/>
          <w:color w:val="1F4D78"/>
          <w:sz w:val="21"/>
        </w:rPr>
        <w:t>pageNeed/pageNum/pageSize</w:t>
      </w:r>
      <w:r>
        <w:rPr>
          <w:rFonts w:ascii="Calibri" w:hAnsi="Calibri" w:eastAsia="Calibri"/>
          <w:sz w:val="21"/>
        </w:rPr>
        <w:t xml:space="preserve"> 分页逻辑。</w:t>
      </w:r>
    </w:p>
    <w:p>
      <w:pPr>
        <w:pStyle w:val="Heading2"/>
      </w:pPr>
      <w:r>
        <w:t>5.3 普通执行请求示例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"tenant": "demo",</w:t>
        <w:br/>
        <w:t xml:space="preserve">  "apiCode": "procFundList",</w:t>
        <w:br/>
        <w:t xml:space="preserve">  "token": "调用token",</w:t>
        <w:br/>
        <w:t xml:space="preserve">  "systemCode": "front-system",</w:t>
        <w:br/>
        <w:t xml:space="preserve">  "params": {</w:t>
        <w:br/>
        <w:t xml:space="preserve">    "fundCode": "FUND001"</w:t>
        <w:br/>
        <w:t xml:space="preserve">  }</w:t>
        <w:br/>
        <w:t>}</w:t>
      </w:r>
    </w:p>
    <w:p>
      <w:pPr>
        <w:pStyle w:val="Heading2"/>
      </w:pPr>
      <w:r>
        <w:t>5.4 成功响应：OUT 参数 + 单游标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0,</w:t>
        <w:br/>
        <w:t xml:space="preserve">  "message": "操作成功！",</w:t>
        <w:br/>
        <w:t xml:space="preserve">  "data": {</w:t>
        <w:br/>
        <w:t xml:space="preserve">    "outParams": {</w:t>
        <w:br/>
        <w:t xml:space="preserve">      "status": "0",</w:t>
        <w:br/>
        <w:t xml:space="preserve">      "message": "success"</w:t>
        <w:br/>
        <w:t xml:space="preserve">    },</w:t>
        <w:br/>
        <w:t xml:space="preserve">    "cursors": {</w:t>
        <w:br/>
        <w:t xml:space="preserve">      "data": [</w:t>
        <w:br/>
        <w:t xml:space="preserve">        {</w:t>
        <w:br/>
        <w:t xml:space="preserve">          "fund_code": "FUND001",</w:t>
        <w:br/>
        <w:t xml:space="preserve">          "fund_name": "示例产品"</w:t>
        <w:br/>
        <w:t xml:space="preserve">        }</w:t>
        <w:br/>
        <w:t xml:space="preserve">      ]</w:t>
        <w:br/>
        <w:t xml:space="preserve">    },</w:t>
        <w:br/>
        <w:t xml:space="preserve">    "resultCount": 1</w:t>
        <w:br/>
        <w:t xml:space="preserve">  }</w:t>
        <w:br/>
        <w:t>}</w:t>
      </w:r>
    </w:p>
    <w:p>
      <w:pPr>
        <w:pStyle w:val="Heading2"/>
      </w:pPr>
      <w:r>
        <w:t>5.5 成功响应：仅 OUT 参数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0,</w:t>
        <w:br/>
        <w:t xml:space="preserve">  "message": "操作成功！",</w:t>
        <w:br/>
        <w:t xml:space="preserve">  "data": {</w:t>
        <w:br/>
        <w:t xml:space="preserve">    "outParams": {</w:t>
        <w:br/>
        <w:t xml:space="preserve">      "status": "0",</w:t>
        <w:br/>
        <w:t xml:space="preserve">      "message": "处理成功",</w:t>
        <w:br/>
        <w:t xml:space="preserve">      "batchNo": "B202607220001"</w:t>
        <w:br/>
        <w:t xml:space="preserve">    },</w:t>
        <w:br/>
        <w:t xml:space="preserve">    "cursors": {},</w:t>
        <w:br/>
        <w:t xml:space="preserve">    "resultCount": 0</w:t>
        <w:br/>
        <w:t xml:space="preserve">  }</w:t>
        <w:br/>
        <w:t>}</w:t>
      </w:r>
    </w:p>
    <w:p>
      <w:pPr>
        <w:pStyle w:val="Heading2"/>
      </w:pPr>
      <w:r>
        <w:t>5.6 失败响应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"code": 1002,</w:t>
        <w:br/>
        <w:t xml:space="preserve">  "message": "操作失败：请检查接口权限！",</w:t>
        <w:br/>
        <w:t xml:space="preserve">  "data": null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>常见失败原因：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apiCode</w:t>
            </w:r>
            <w:r>
              <w:rPr>
                <w:rFonts w:ascii="Calibri" w:hAnsi="Calibri" w:eastAsia="Calibri"/>
                <w:sz w:val="18"/>
              </w:rPr>
              <w:t xml:space="preserve"> 为空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接口编码必填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token 无权限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token 不存在、IP 不在白名单、授权分组未关联接口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systemCode</w:t>
            </w:r>
            <w:r>
              <w:rPr>
                <w:rFonts w:ascii="Calibri" w:hAnsi="Calibri" w:eastAsia="Calibri"/>
                <w:sz w:val="18"/>
              </w:rPr>
              <w:t xml:space="preserve"> 为空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调用方系统编码必填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传入未知参数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params</w:t>
            </w:r>
            <w:r>
              <w:rPr>
                <w:rFonts w:ascii="Calibri" w:hAnsi="Calibri" w:eastAsia="Calibri"/>
                <w:sz w:val="18"/>
              </w:rPr>
              <w:t xml:space="preserve"> 中存在未配置的 IN/INOUT 参数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必填参数缺失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配置为 </w:t>
            </w:r>
            <w:r>
              <w:rPr>
                <w:rFonts w:ascii="Consolas" w:hAnsi="Consolas" w:eastAsia="Consolas"/>
                <w:color w:val="1F4D78"/>
                <w:sz w:val="18"/>
              </w:rPr>
              <w:t>required=1</w:t>
            </w:r>
            <w:r>
              <w:rPr>
                <w:rFonts w:ascii="Calibri" w:hAnsi="Calibri" w:eastAsia="Calibri"/>
                <w:sz w:val="18"/>
              </w:rPr>
              <w:t xml:space="preserve"> 的 IN/INOUT 参数未传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参数类型错误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入参不符合 </w:t>
            </w:r>
            <w:r>
              <w:rPr>
                <w:rFonts w:ascii="Consolas" w:hAnsi="Consolas" w:eastAsia="Consolas"/>
                <w:color w:val="1F4D78"/>
                <w:sz w:val="18"/>
              </w:rPr>
              <w:t>jdbcType</w:t>
            </w:r>
            <w:r>
              <w:rPr>
                <w:rFonts w:ascii="Calibri" w:hAnsi="Calibri" w:eastAsia="Calibri"/>
                <w:sz w:val="18"/>
              </w:rPr>
              <w:t xml:space="preserve"> 要求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过程执行异常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数据源、过程名、参数顺序或过程内部执行异常</w:t>
            </w:r>
          </w:p>
        </w:tc>
      </w:tr>
    </w:tbl>
    <w:p/>
    <w:p>
      <w:pPr>
        <w:pStyle w:val="Heading1"/>
      </w:pPr>
      <w:r>
        <w:t>6. Excel 导出</w:t>
      </w:r>
    </w:p>
    <w:p>
      <w:pPr>
        <w:pStyle w:val="Heading2"/>
      </w:pPr>
      <w:r>
        <w:t>6.1 导出请求</w:t>
      </w:r>
    </w:p>
    <w:p>
      <w:pPr>
        <w:spacing w:before="40" w:after="160" w:line="240" w:lineRule="auto"/>
        <w:ind w:left="216" w:right="72"/>
      </w:pPr>
      <w:r>
        <w:rPr>
          <w:rFonts w:ascii="Consolas" w:hAnsi="Consolas" w:eastAsia="Consolas"/>
          <w:color w:val="282828"/>
          <w:sz w:val="17"/>
        </w:rPr>
        <w:t>{</w:t>
        <w:br/>
        <w:t xml:space="preserve">  "tenant": "demo",</w:t>
        <w:br/>
        <w:t xml:space="preserve">  "apiCode": "procFundList",</w:t>
        <w:br/>
        <w:t xml:space="preserve">  "token": "调用token",</w:t>
        <w:br/>
        <w:t xml:space="preserve">  "systemCode": "front-system",</w:t>
        <w:br/>
        <w:t xml:space="preserve">  "exportExcel": true,</w:t>
        <w:br/>
        <w:t xml:space="preserve">  "params": {</w:t>
        <w:br/>
        <w:t xml:space="preserve">    "fundCode": "FUND001"</w:t>
        <w:br/>
        <w:t xml:space="preserve">  }</w:t>
        <w:br/>
        <w:t>}</w:t>
      </w:r>
    </w:p>
    <w:p>
      <w:pPr>
        <w:pStyle w:val="Heading2"/>
      </w:pPr>
      <w:r>
        <w:t>6.2 导出规则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存储过程返回形态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导出规则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一个 OUT 游标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导出该游标的数据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无 OUT 游标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导出 </w:t>
            </w:r>
            <w:r>
              <w:rPr>
                <w:rFonts w:ascii="Consolas" w:hAnsi="Consolas" w:eastAsia="Consolas"/>
                <w:color w:val="1F4D78"/>
                <w:sz w:val="18"/>
              </w:rPr>
              <w:t>outParams</w:t>
            </w:r>
            <w:r>
              <w:rPr>
                <w:rFonts w:ascii="Calibri" w:hAnsi="Calibri" w:eastAsia="Calibri"/>
                <w:sz w:val="18"/>
              </w:rPr>
              <w:t xml:space="preserve"> 键值表，列为 </w:t>
            </w:r>
            <w:r>
              <w:rPr>
                <w:rFonts w:ascii="Consolas" w:hAnsi="Consolas" w:eastAsia="Consolas"/>
                <w:color w:val="1F4D78"/>
                <w:sz w:val="18"/>
              </w:rPr>
              <w:t>name</w:t>
            </w:r>
            <w:r>
              <w:rPr>
                <w:rFonts w:ascii="Calibri" w:hAnsi="Calibri" w:eastAsia="Calibr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多个 OUT 游标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8"/>
              </w:rPr>
              <w:t>暂不支持导出，后端返回错误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 xml:space="preserve">成功时直接返回 </w:t>
      </w:r>
      <w:r>
        <w:rPr>
          <w:rFonts w:ascii="Consolas" w:hAnsi="Consolas" w:eastAsia="Consolas"/>
          <w:color w:val="1F4D78"/>
          <w:sz w:val="21"/>
        </w:rPr>
        <w:t>.xlsx</w:t>
      </w:r>
      <w:r>
        <w:rPr>
          <w:rFonts w:ascii="Calibri" w:hAnsi="Calibri" w:eastAsia="Calibri"/>
          <w:sz w:val="21"/>
        </w:rPr>
        <w:t xml:space="preserve"> 文件流。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响应头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Content-Type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application/vnd.openxmlformats-officedocument.spreadsheetml.sheet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Content-Disposition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attachment;filename=apiCode_yyyyMMddHHmmss.xlsx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Access-Control-Expose-Headers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F4D78"/>
                <w:sz w:val="18"/>
              </w:rPr>
              <w:t>Content-Disposition</w:t>
            </w:r>
          </w:p>
        </w:tc>
      </w:tr>
    </w:tbl>
    <w:p/>
    <w:p>
      <w:pPr>
        <w:pStyle w:val="Heading1"/>
      </w:pPr>
      <w:r>
        <w:t>7. 前端页面建议</w:t>
      </w:r>
    </w:p>
    <w:p>
      <w:pPr>
        <w:pStyle w:val="Heading2"/>
      </w:pPr>
      <w:r>
        <w:t>7.1 配置页表单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1"/>
        </w:rPr>
        <w:t xml:space="preserve">当 </w:t>
      </w:r>
      <w:r>
        <w:rPr>
          <w:rFonts w:ascii="Consolas" w:hAnsi="Consolas" w:eastAsia="Consolas"/>
          <w:color w:val="1F4D78"/>
          <w:sz w:val="21"/>
        </w:rPr>
        <w:t>type=2</w:t>
      </w:r>
      <w:r>
        <w:rPr>
          <w:rFonts w:ascii="Calibri" w:hAnsi="Calibri" w:eastAsia="Calibri"/>
          <w:sz w:val="21"/>
        </w:rPr>
        <w:t xml:space="preserve"> 时：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展示 </w:t>
      </w:r>
      <w:r>
        <w:rPr>
          <w:rFonts w:ascii="Consolas" w:hAnsi="Consolas" w:eastAsia="Consolas"/>
          <w:color w:val="1F4D78"/>
          <w:sz w:val="21"/>
        </w:rPr>
        <w:t>procedureName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隐藏或禁用 SQL 查询专用字段：</w:t>
      </w:r>
      <w:r>
        <w:rPr>
          <w:rFonts w:ascii="Consolas" w:hAnsi="Consolas" w:eastAsia="Consolas"/>
          <w:color w:val="1F4D78"/>
          <w:sz w:val="21"/>
        </w:rPr>
        <w:t>selectParam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fromParam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whereParamFixed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whereParamChange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groupParam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orderParam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page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参数表格展示：</w:t>
      </w:r>
      <w:r>
        <w:rPr>
          <w:rFonts w:ascii="Consolas" w:hAnsi="Consolas" w:eastAsia="Consolas"/>
          <w:color w:val="1F4D78"/>
          <w:sz w:val="21"/>
        </w:rPr>
        <w:t>name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code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direction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jdbcType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orderNo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required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defaultValue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validateType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expression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error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description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OUT 参数不要求填写 </w:t>
      </w:r>
      <w:r>
        <w:rPr>
          <w:rFonts w:ascii="Consolas" w:hAnsi="Consolas" w:eastAsia="Consolas"/>
          <w:color w:val="1F4D78"/>
          <w:sz w:val="21"/>
        </w:rPr>
        <w:t>required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defaultValue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validateType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expression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error</w:t>
      </w:r>
      <w:r>
        <w:rPr>
          <w:rFonts w:ascii="Calibri" w:hAnsi="Calibri" w:eastAsia="Calibr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color w:val="1F4D78"/>
          <w:sz w:val="21"/>
        </w:rPr>
        <w:t>jdbcType=CURSOR</w:t>
      </w:r>
      <w:r>
        <w:rPr>
          <w:rFonts w:ascii="Calibri" w:hAnsi="Calibri" w:eastAsia="Calibri"/>
          <w:sz w:val="21"/>
        </w:rPr>
        <w:t xml:space="preserve"> 时，</w:t>
      </w:r>
      <w:r>
        <w:rPr>
          <w:rFonts w:ascii="Consolas" w:hAnsi="Consolas" w:eastAsia="Consolas"/>
          <w:color w:val="1F4D78"/>
          <w:sz w:val="21"/>
        </w:rPr>
        <w:t>direction</w:t>
      </w:r>
      <w:r>
        <w:rPr>
          <w:rFonts w:ascii="Calibri" w:hAnsi="Calibri" w:eastAsia="Calibri"/>
          <w:sz w:val="21"/>
        </w:rPr>
        <w:t xml:space="preserve"> 固定为 OUT。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参数列表建议按 </w:t>
      </w:r>
      <w:r>
        <w:rPr>
          <w:rFonts w:ascii="Consolas" w:hAnsi="Consolas" w:eastAsia="Consolas"/>
          <w:color w:val="1F4D78"/>
          <w:sz w:val="21"/>
        </w:rPr>
        <w:t>orderNo</w:t>
      </w:r>
      <w:r>
        <w:rPr>
          <w:rFonts w:ascii="Calibri" w:hAnsi="Calibri" w:eastAsia="Calibri"/>
          <w:sz w:val="21"/>
        </w:rPr>
        <w:t xml:space="preserve"> 升序展示。</w:t>
      </w:r>
    </w:p>
    <w:p>
      <w:pPr>
        <w:pStyle w:val="Heading2"/>
      </w:pPr>
      <w:r>
        <w:t>7.2 执行/联调页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只展示 IN、INOUT 参数输入框。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不展示 OUT 参数输入框。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>返回结果分两块展示：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color w:val="1F4D78"/>
          <w:sz w:val="21"/>
        </w:rPr>
        <w:t>outParams</w:t>
      </w:r>
      <w:r>
        <w:rPr>
          <w:rFonts w:ascii="Calibri" w:hAnsi="Calibri" w:eastAsia="Calibri"/>
          <w:sz w:val="21"/>
        </w:rPr>
        <w:t>：键值信息，适合展示状态码、消息、批次号等。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color w:val="1F4D78"/>
          <w:sz w:val="21"/>
        </w:rPr>
        <w:t>cursors</w:t>
      </w:r>
      <w:r>
        <w:rPr>
          <w:rFonts w:ascii="Calibri" w:hAnsi="Calibri" w:eastAsia="Calibri"/>
          <w:sz w:val="21"/>
        </w:rPr>
        <w:t>：每个游标一个表格，表格列由返回字段动态生成。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如果 </w:t>
      </w:r>
      <w:r>
        <w:rPr>
          <w:rFonts w:ascii="Consolas" w:hAnsi="Consolas" w:eastAsia="Consolas"/>
          <w:color w:val="1F4D78"/>
          <w:sz w:val="21"/>
        </w:rPr>
        <w:t>cursors</w:t>
      </w:r>
      <w:r>
        <w:rPr>
          <w:rFonts w:ascii="Calibri" w:hAnsi="Calibri" w:eastAsia="Calibri"/>
          <w:sz w:val="21"/>
        </w:rPr>
        <w:t xml:space="preserve"> 为空，显示“无结果集，仅返回输出参数”。</w:t>
      </w:r>
    </w:p>
    <w:p>
      <w:pPr>
        <w:pStyle w:val="Heading1"/>
      </w:pPr>
      <w:r>
        <w:t>8. 联调检查清单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>确认数据库已执行新增字段 DDL。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确认接口配置 </w:t>
      </w:r>
      <w:r>
        <w:rPr>
          <w:rFonts w:ascii="Consolas" w:hAnsi="Consolas" w:eastAsia="Consolas"/>
          <w:color w:val="1F4D78"/>
          <w:sz w:val="21"/>
        </w:rPr>
        <w:t>type=2</w:t>
      </w:r>
      <w:r>
        <w:rPr>
          <w:rFonts w:ascii="Calibri" w:hAnsi="Calibri" w:eastAsia="Calibr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确认 </w:t>
      </w:r>
      <w:r>
        <w:rPr>
          <w:rFonts w:ascii="Consolas" w:hAnsi="Consolas" w:eastAsia="Consolas"/>
          <w:color w:val="1F4D78"/>
          <w:sz w:val="21"/>
        </w:rPr>
        <w:t>procedureName</w:t>
      </w:r>
      <w:r>
        <w:rPr>
          <w:rFonts w:ascii="Calibri" w:hAnsi="Calibri" w:eastAsia="Calibri"/>
          <w:sz w:val="21"/>
        </w:rPr>
        <w:t xml:space="preserve"> 与数据库实际过程名一致。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确认 </w:t>
      </w:r>
      <w:r>
        <w:rPr>
          <w:rFonts w:ascii="Consolas" w:hAnsi="Consolas" w:eastAsia="Consolas"/>
          <w:color w:val="1F4D78"/>
          <w:sz w:val="21"/>
        </w:rPr>
        <w:t>apiParamList.orderNo</w:t>
      </w:r>
      <w:r>
        <w:rPr>
          <w:rFonts w:ascii="Calibri" w:hAnsi="Calibri" w:eastAsia="Calibri"/>
          <w:sz w:val="21"/>
        </w:rPr>
        <w:t xml:space="preserve"> 与存储过程签名顺序完全一致。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 xml:space="preserve">确认 OUT 游标参数配置为 </w:t>
      </w:r>
      <w:r>
        <w:rPr>
          <w:rFonts w:ascii="Consolas" w:hAnsi="Consolas" w:eastAsia="Consolas"/>
          <w:color w:val="1F4D78"/>
          <w:sz w:val="21"/>
        </w:rPr>
        <w:t>direction=2</w:t>
      </w:r>
      <w:r>
        <w:rPr>
          <w:rFonts w:ascii="Calibri" w:hAnsi="Calibri" w:eastAsia="Calibri"/>
          <w:sz w:val="21"/>
        </w:rPr>
        <w:t>、</w:t>
      </w:r>
      <w:r>
        <w:rPr>
          <w:rFonts w:ascii="Consolas" w:hAnsi="Consolas" w:eastAsia="Consolas"/>
          <w:color w:val="1F4D78"/>
          <w:sz w:val="21"/>
        </w:rPr>
        <w:t>jdbcType=CURSOR</w:t>
      </w:r>
      <w:r>
        <w:rPr>
          <w:rFonts w:ascii="Calibri" w:hAnsi="Calibri" w:eastAsia="Calibr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>确认执行请求只传 IN、INOUT 参数。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sz w:val="21"/>
        </w:rPr>
        <w:t>确认 token 已授权当前接口，且 IP 白名单允许当前调用方。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sz w:val="18"/>
      </w:rPr>
      <w:t>glxt-api procedure API frontend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