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left"/>
      </w:pPr>
      <w:r>
        <w:rPr>
          <w:rFonts w:ascii="Microsoft YaHei" w:hAnsi="Microsoft YaHei" w:eastAsia="Microsoft YaHei"/>
          <w:b/>
          <w:color w:val="000000"/>
          <w:sz w:val="40"/>
        </w:rPr>
        <w:t>存储过程接口前端调用与执行逻辑说明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1. 适用范围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 xml:space="preserve">本文说明 </w:t>
      </w:r>
      <w:r>
        <w:rPr>
          <w:rFonts w:ascii="Consolas" w:hAnsi="Consolas" w:eastAsia="Consolas"/>
          <w:b w:val="0"/>
          <w:sz w:val="19"/>
        </w:rPr>
        <w:t>type=2</w:t>
      </w:r>
      <w:r>
        <w:rPr>
          <w:rFonts w:ascii="Microsoft YaHei" w:hAnsi="Microsoft YaHei" w:eastAsia="Microsoft YaHei"/>
          <w:b w:val="0"/>
          <w:sz w:val="21"/>
        </w:rPr>
        <w:t xml:space="preserve"> 存储过程接口的配置、预览、调用、返回和导出规则。普通 SQL 查询接口使用 </w:t>
      </w:r>
      <w:r>
        <w:rPr>
          <w:rFonts w:ascii="Consolas" w:hAnsi="Consolas" w:eastAsia="Consolas"/>
          <w:b w:val="0"/>
          <w:sz w:val="19"/>
        </w:rPr>
        <w:t>type=1</w:t>
      </w:r>
      <w:r>
        <w:rPr>
          <w:rFonts w:ascii="Microsoft YaHei" w:hAnsi="Microsoft YaHei" w:eastAsia="Microsoft YaHei"/>
          <w:b w:val="0"/>
          <w:sz w:val="21"/>
        </w:rPr>
        <w:t xml:space="preserve">；历史数据 </w:t>
      </w:r>
      <w:r>
        <w:rPr>
          <w:rFonts w:ascii="Consolas" w:hAnsi="Consolas" w:eastAsia="Consolas"/>
          <w:b w:val="0"/>
          <w:sz w:val="19"/>
        </w:rPr>
        <w:t>type</w:t>
      </w:r>
      <w:r>
        <w:rPr>
          <w:rFonts w:ascii="Microsoft YaHei" w:hAnsi="Microsoft YaHei" w:eastAsia="Microsoft YaHei"/>
          <w:b w:val="0"/>
          <w:sz w:val="21"/>
        </w:rPr>
        <w:t xml:space="preserve"> 为空时仍按 SQL 查询处理。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存储过程沿用原有接口配置、权限校验、执行入口和执行日志，不新增单独的调用接口。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2. 配置字段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 xml:space="preserve">接口主表 </w:t>
      </w:r>
      <w:r>
        <w:rPr>
          <w:rFonts w:ascii="Consolas" w:hAnsi="Consolas" w:eastAsia="Consolas"/>
          <w:b w:val="0"/>
          <w:sz w:val="19"/>
        </w:rPr>
        <w:t>API_SQL_INTERFACE</w:t>
      </w:r>
      <w:r>
        <w:rPr>
          <w:rFonts w:ascii="Microsoft YaHei" w:hAnsi="Microsoft YaHei" w:eastAsia="Microsoft YaHei"/>
          <w:b w:val="0"/>
          <w:sz w:val="21"/>
        </w:rPr>
        <w:t xml:space="preserve"> 新增：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前端字段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PROCEDURE_NAME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procedureName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存储过程名称，例如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PROC_NAME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PKG_NAME.PROC_NAME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或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SCHEMA.PKG_NAME.PROC_NAME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过程名称仅允许字母、数字、下划线、点、</w:t>
      </w:r>
      <w:r>
        <w:rPr>
          <w:rFonts w:ascii="Consolas" w:hAnsi="Consolas" w:eastAsia="Consolas"/>
          <w:b w:val="0"/>
          <w:sz w:val="19"/>
        </w:rPr>
        <w:t>$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#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 xml:space="preserve">参数表 </w:t>
      </w:r>
      <w:r>
        <w:rPr>
          <w:rFonts w:ascii="Consolas" w:hAnsi="Consolas" w:eastAsia="Consolas"/>
          <w:b w:val="0"/>
          <w:sz w:val="19"/>
        </w:rPr>
        <w:t>API_SQL_INTERFACE_PARAM</w:t>
      </w:r>
      <w:r>
        <w:rPr>
          <w:rFonts w:ascii="Microsoft YaHei" w:hAnsi="Microsoft YaHei" w:eastAsia="Microsoft YaHei"/>
          <w:b w:val="0"/>
          <w:sz w:val="21"/>
        </w:rPr>
        <w:t xml:space="preserve"> 新增：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前端字段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DIRECTION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direction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参数方向：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1=IN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2=OUT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3=INOUT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JDBC_TYPE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jdbcType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JDBC 绑定类型；数据库、导入导出和执行层均保存字符串值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ORDER_NO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orderNo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位置绑定顺序，从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开始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onsolas" w:hAnsi="Consolas" w:eastAsia="Consolas"/>
          <w:b w:val="0"/>
          <w:sz w:val="19"/>
        </w:rPr>
        <w:t>orderNo</w:t>
      </w:r>
      <w:r>
        <w:rPr>
          <w:rFonts w:ascii="Microsoft YaHei" w:hAnsi="Microsoft YaHei" w:eastAsia="Microsoft YaHei"/>
          <w:b w:val="0"/>
          <w:sz w:val="21"/>
        </w:rPr>
        <w:t xml:space="preserve"> 决定 </w:t>
      </w:r>
      <w:r>
        <w:rPr>
          <w:rFonts w:ascii="Consolas" w:hAnsi="Consolas" w:eastAsia="Consolas"/>
          <w:b w:val="0"/>
          <w:sz w:val="19"/>
        </w:rPr>
        <w:t>{ call PROC(?, ?, ...) }</w:t>
      </w:r>
      <w:r>
        <w:rPr>
          <w:rFonts w:ascii="Microsoft YaHei" w:hAnsi="Microsoft YaHei" w:eastAsia="Microsoft YaHei"/>
          <w:b w:val="0"/>
          <w:sz w:val="21"/>
        </w:rPr>
        <w:t xml:space="preserve"> 中占位符的位置，不按参数 </w:t>
      </w:r>
      <w:r>
        <w:rPr>
          <w:rFonts w:ascii="Consolas" w:hAnsi="Consolas" w:eastAsia="Consolas"/>
          <w:b w:val="0"/>
          <w:sz w:val="19"/>
        </w:rPr>
        <w:t>code</w:t>
      </w:r>
      <w:r>
        <w:rPr>
          <w:rFonts w:ascii="Microsoft YaHei" w:hAnsi="Microsoft YaHei" w:eastAsia="Microsoft YaHei"/>
          <w:b w:val="0"/>
          <w:sz w:val="21"/>
        </w:rPr>
        <w:t xml:space="preserve"> 绑定。同一个接口的 </w:t>
      </w:r>
      <w:r>
        <w:rPr>
          <w:rFonts w:ascii="Consolas" w:hAnsi="Consolas" w:eastAsia="Consolas"/>
          <w:b w:val="0"/>
          <w:sz w:val="19"/>
        </w:rPr>
        <w:t>orderNo</w:t>
      </w:r>
      <w:r>
        <w:rPr>
          <w:rFonts w:ascii="Microsoft YaHei" w:hAnsi="Microsoft YaHei" w:eastAsia="Microsoft YaHei"/>
          <w:b w:val="0"/>
          <w:sz w:val="21"/>
        </w:rPr>
        <w:t xml:space="preserve"> 必须唯一，且应与 Oracle 过程签名的顺序一致。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3. 页面配置规则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 xml:space="preserve">当 </w:t>
      </w:r>
      <w:r>
        <w:rPr>
          <w:rFonts w:ascii="Consolas" w:hAnsi="Consolas" w:eastAsia="Consolas"/>
          <w:b w:val="0"/>
          <w:sz w:val="19"/>
        </w:rPr>
        <w:t>type=2</w:t>
      </w:r>
      <w:r>
        <w:rPr>
          <w:rFonts w:ascii="Microsoft YaHei" w:hAnsi="Microsoft YaHei" w:eastAsia="Microsoft YaHei"/>
          <w:b w:val="0"/>
          <w:sz w:val="21"/>
        </w:rPr>
        <w:t xml:space="preserve"> 时，展示 </w:t>
      </w:r>
      <w:r>
        <w:rPr>
          <w:rFonts w:ascii="Consolas" w:hAnsi="Consolas" w:eastAsia="Consolas"/>
          <w:b w:val="0"/>
          <w:sz w:val="19"/>
        </w:rPr>
        <w:t>procedureName</w:t>
      </w:r>
      <w:r>
        <w:rPr>
          <w:rFonts w:ascii="Microsoft YaHei" w:hAnsi="Microsoft YaHei" w:eastAsia="Microsoft YaHei"/>
          <w:b w:val="0"/>
          <w:sz w:val="21"/>
        </w:rPr>
        <w:t>，以及参数的：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orderNo / name / code / direction / type / jdbcType / description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存储过程不设置也不展示以下 SQL 参数字段：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required / defaultValue / validateType / expression / error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这些字段即使旧数据中存在，存储过程执行分支也会忽略：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未传入的 IN/INOUT 参数不会自动补默认值。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未传入或显式传 </w:t>
      </w:r>
      <w:r>
        <w:rPr>
          <w:rFonts w:ascii="Consolas" w:hAnsi="Consolas" w:eastAsia="Consolas"/>
          <w:b w:val="0"/>
          <w:sz w:val="19"/>
        </w:rPr>
        <w:t>null</w:t>
      </w:r>
      <w:r>
        <w:rPr>
          <w:rFonts w:ascii="Microsoft YaHei" w:hAnsi="Microsoft YaHei" w:eastAsia="Microsoft YaHei"/>
          <w:b w:val="0"/>
          <w:sz w:val="21"/>
        </w:rPr>
        <w:t xml:space="preserve"> 的 IN/INOUT 参数，按对应 JDBC 类型绑定 SQL </w:t>
      </w:r>
      <w:r>
        <w:rPr>
          <w:rFonts w:ascii="Consolas" w:hAnsi="Consolas" w:eastAsia="Consolas"/>
          <w:b w:val="0"/>
          <w:sz w:val="19"/>
        </w:rPr>
        <w:t>NULL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存储过程不执行原 SQL 接口的正则或表达式校验。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 xml:space="preserve">SQL 配置字段 </w:t>
      </w:r>
      <w:r>
        <w:rPr>
          <w:rFonts w:ascii="Consolas" w:hAnsi="Consolas" w:eastAsia="Consolas"/>
          <w:b w:val="0"/>
          <w:sz w:val="19"/>
        </w:rPr>
        <w:t>selectParam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fromParam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whereParamFixed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whereParamChange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groupParam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orderParam</w:t>
      </w:r>
      <w:r>
        <w:rPr>
          <w:rFonts w:ascii="Microsoft YaHei" w:hAnsi="Microsoft YaHei" w:eastAsia="Microsoft YaHei"/>
          <w:b w:val="0"/>
          <w:sz w:val="21"/>
        </w:rPr>
        <w:t xml:space="preserve"> 等在存储过程页隐藏；建议 </w:t>
      </w:r>
      <w:r>
        <w:rPr>
          <w:rFonts w:ascii="Consolas" w:hAnsi="Consolas" w:eastAsia="Consolas"/>
          <w:b w:val="0"/>
          <w:sz w:val="19"/>
        </w:rPr>
        <w:t>page</w:t>
      </w:r>
      <w:r>
        <w:rPr>
          <w:rFonts w:ascii="Microsoft YaHei" w:hAnsi="Microsoft YaHei" w:eastAsia="Microsoft YaHei"/>
          <w:b w:val="0"/>
          <w:sz w:val="21"/>
        </w:rPr>
        <w:t xml:space="preserve"> 固定为 </w:t>
      </w:r>
      <w:r>
        <w:rPr>
          <w:rFonts w:ascii="Consolas" w:hAnsi="Consolas" w:eastAsia="Consolas"/>
          <w:b w:val="0"/>
          <w:sz w:val="19"/>
        </w:rPr>
        <w:t>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4. 参数类型和 JDBC 类型</w:t>
      </w:r>
    </w:p>
    <w:p>
      <w:pPr>
        <w:spacing w:after="120" w:line="300" w:lineRule="auto"/>
      </w:pPr>
      <w:r>
        <w:rPr>
          <w:rFonts w:ascii="Consolas" w:hAnsi="Consolas" w:eastAsia="Consolas"/>
          <w:b w:val="0"/>
          <w:sz w:val="19"/>
        </w:rPr>
        <w:t>type</w:t>
      </w:r>
      <w:r>
        <w:rPr>
          <w:rFonts w:ascii="Microsoft YaHei" w:hAnsi="Microsoft YaHei" w:eastAsia="Microsoft YaHei"/>
          <w:b w:val="0"/>
          <w:sz w:val="21"/>
        </w:rPr>
        <w:t xml:space="preserve"> 是业务展示类型，</w:t>
      </w:r>
      <w:r>
        <w:rPr>
          <w:rFonts w:ascii="Consolas" w:hAnsi="Consolas" w:eastAsia="Consolas"/>
          <w:b w:val="0"/>
          <w:sz w:val="19"/>
        </w:rPr>
        <w:t>jdbcType</w:t>
      </w:r>
      <w:r>
        <w:rPr>
          <w:rFonts w:ascii="Microsoft YaHei" w:hAnsi="Microsoft YaHei" w:eastAsia="Microsoft YaHei"/>
          <w:b w:val="0"/>
          <w:sz w:val="21"/>
        </w:rPr>
        <w:t xml:space="preserve"> 是数据库调用时的绑定类型，两者不能混用。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Oracle 常见类型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type</w:t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 建议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入库 </w:t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jdbcType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VARCHAR2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CHAR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字符串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VARCHAR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 请求和返回均为字符串</w:t>
            </w:r>
          </w:p>
        </w:tc>
      </w:tr>
      <w:t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整数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整型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DECIMAL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或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BIGINT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Oracle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未明确精度时优先使用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DECIMAL</w:t>
            </w:r>
          </w:p>
        </w:tc>
      </w:tr>
      <w:t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NUMBER(p,s)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浮点数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 可传数值或数字字符串</w:t>
            </w:r>
          </w:p>
        </w:tc>
      </w:tr>
      <w:t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日期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输入格式为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yyyy-MM-dd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或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yyyy-MM-dd HH:mm:ss</w:t>
            </w:r>
          </w:p>
        </w:tc>
      </w:tr>
      <w:t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TIMESTAMP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日期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TIMESTAMP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输入格式为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yyyy-MM-dd HH:mm:ss</w:t>
            </w:r>
          </w:p>
        </w:tc>
      </w:tr>
      <w:t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CLOB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字符串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CLOB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支持 IN、OUT、INOUT；JSON 中始终是字符串</w:t>
            </w:r>
          </w:p>
        </w:tc>
      </w:tr>
      <w:t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SYS_REFCURSOR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列表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CURSOR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仅支持 OUT，返回到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cursors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4"/>
        </w:rPr>
        <w:t>4.1 JDBC 类型下拉值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前端下拉可使用数字 value，保存时接口会把数字转换成标准字符串。配置查询、Excel 导入导出和执行层始终使用右列字符串。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下拉 value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jdbcType</w:t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 字符串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VARCHAR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BIGINT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DECIMAL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TIMESTAMP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CLOB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CURSOR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保存新配置时可以提交：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{ "jdbcType": 4 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后端会保存为：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{ "jdbcType": "DECIMAL" 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 xml:space="preserve">编辑已有配置时，接口返回的是字符串，前端应按上表反向映射为下拉数字。Excel 导入文件中的“存储过程 JDBC 类型”列填字符串，例如 </w:t>
      </w:r>
      <w:r>
        <w:rPr>
          <w:rFonts w:ascii="Consolas" w:hAnsi="Consolas" w:eastAsia="Consolas"/>
          <w:b w:val="0"/>
          <w:sz w:val="19"/>
        </w:rPr>
        <w:t>DECIMAL</w:t>
      </w:r>
      <w:r>
        <w:rPr>
          <w:rFonts w:ascii="Microsoft YaHei" w:hAnsi="Microsoft YaHei" w:eastAsia="Microsoft YaHei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19"/>
        </w:rPr>
        <w:t>CLOB</w:t>
      </w:r>
      <w:r>
        <w:rPr>
          <w:rFonts w:ascii="Microsoft YaHei" w:hAnsi="Microsoft YaHei" w:eastAsia="Microsoft YaHei"/>
          <w:b w:val="0"/>
          <w:sz w:val="21"/>
        </w:rPr>
        <w:t>，不要填下拉数字。</w:t>
      </w:r>
    </w:p>
    <w:p>
      <w:pPr>
        <w:spacing w:after="120" w:line="300" w:lineRule="auto"/>
      </w:pPr>
      <w:r>
        <w:rPr>
          <w:rFonts w:ascii="Consolas" w:hAnsi="Consolas" w:eastAsia="Consolas"/>
          <w:b w:val="0"/>
          <w:sz w:val="19"/>
        </w:rPr>
        <w:t>CURSOR</w:t>
      </w:r>
      <w:r>
        <w:rPr>
          <w:rFonts w:ascii="Microsoft YaHei" w:hAnsi="Microsoft YaHei" w:eastAsia="Microsoft YaHei"/>
          <w:b w:val="0"/>
          <w:sz w:val="21"/>
        </w:rPr>
        <w:t xml:space="preserve"> 被选中时，前端应自动将 </w:t>
      </w:r>
      <w:r>
        <w:rPr>
          <w:rFonts w:ascii="Consolas" w:hAnsi="Consolas" w:eastAsia="Consolas"/>
          <w:b w:val="0"/>
          <w:sz w:val="19"/>
        </w:rPr>
        <w:t>direction</w:t>
      </w:r>
      <w:r>
        <w:rPr>
          <w:rFonts w:ascii="Microsoft YaHei" w:hAnsi="Microsoft YaHei" w:eastAsia="Microsoft YaHei"/>
          <w:b w:val="0"/>
          <w:sz w:val="21"/>
        </w:rPr>
        <w:t xml:space="preserve"> 设为 </w:t>
      </w:r>
      <w:r>
        <w:rPr>
          <w:rFonts w:ascii="Consolas" w:hAnsi="Consolas" w:eastAsia="Consolas"/>
          <w:b w:val="0"/>
          <w:sz w:val="19"/>
        </w:rPr>
        <w:t>OUT</w:t>
      </w:r>
      <w:r>
        <w:rPr>
          <w:rFonts w:ascii="Microsoft YaHei" w:hAnsi="Microsoft YaHei" w:eastAsia="Microsoft YaHei"/>
          <w:b w:val="0"/>
          <w:sz w:val="21"/>
        </w:rPr>
        <w:t xml:space="preserve"> 并禁用方向修改，同时将 </w:t>
      </w:r>
      <w:r>
        <w:rPr>
          <w:rFonts w:ascii="Consolas" w:hAnsi="Consolas" w:eastAsia="Consolas"/>
          <w:b w:val="0"/>
          <w:sz w:val="19"/>
        </w:rPr>
        <w:t>type</w:t>
      </w:r>
      <w:r>
        <w:rPr>
          <w:rFonts w:ascii="Microsoft YaHei" w:hAnsi="Microsoft YaHei" w:eastAsia="Microsoft YaHei"/>
          <w:b w:val="0"/>
          <w:sz w:val="21"/>
        </w:rPr>
        <w:t xml:space="preserve"> 设为列表。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5. 保存与预览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4"/>
        </w:rPr>
        <w:t>5.1 保存接口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POST /api/interface/save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{</w:t>
        <w:br/>
        <w:t xml:space="preserve">  "tenant": "glxt",</w:t>
        <w:br/>
        <w:t xml:space="preserve">  "name": "员工查询",</w:t>
        <w:br/>
        <w:t xml:space="preserve">  "code": "procEmpQuery",</w:t>
        <w:br/>
        <w:t xml:space="preserve">  "type": 2,</w:t>
        <w:br/>
        <w:t xml:space="preserve">  "connectionId": 1001,</w:t>
        <w:br/>
        <w:t xml:space="preserve">  "fieldBackMode": 1,</w:t>
        <w:br/>
        <w:t xml:space="preserve">  "page": 0,</w:t>
        <w:br/>
        <w:t xml:space="preserve">  "procedureName": "PKG_EMP.QUERY_EMP",</w:t>
        <w:br/>
        <w:t xml:space="preserve">  "apiParamList": [</w:t>
        <w:br/>
        <w:t xml:space="preserve">    { "name": "部门 ID", "code": "p_dept_id", "type": 2, "direction": 1, "jdbcType": 4, "orderNo": 1 },</w:t>
        <w:br/>
        <w:t xml:space="preserve">    { "name": "状态码", "code": "p_status", "type": 1, "direction": 2, "jdbcType": 1, "orderNo": 2 },</w:t>
        <w:br/>
        <w:t xml:space="preserve">    { "name": "员工列表", "code": "p_data", "type": 5, "direction": 2, "jdbcType": 8, "orderNo": 3 }</w:t>
        <w:br/>
        <w:t xml:space="preserve">  ]</w:t>
        <w:br/>
        <w:t>}</w:t>
      </w:r>
    </w:p>
    <w:p>
      <w:pPr>
        <w:spacing w:after="120" w:line="300" w:lineRule="auto"/>
      </w:pPr>
      <w:r>
        <w:t>保存时校验 procedureName、connectionId、参数的 name、code、type、direction、jdbcType、orderNo；参数 code 不能重复，orderNo 必须从 1 开始连续编号，CURSOR 只能配置为 OUT 且业务参数类型必须为列表。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4"/>
        </w:rPr>
        <w:t>5.2 调用预览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POST /api/interface/preview</w:t>
      </w:r>
    </w:p>
    <w:p>
      <w:pPr>
        <w:spacing w:after="120" w:line="300" w:lineRule="auto"/>
      </w:pPr>
      <w:r>
        <w:t>预览只根据本次页面配置生成绑定结构，不读取已保存接口配置，因此不需要传 tenant、connectionId、token 或 systemCode。前端直接提交 JDBC 下拉数值即可，后端会在预览文本中转换为 JDBC 字符串。</w:t>
      </w:r>
    </w:p>
    <w:p>
      <w:pPr>
        <w:keepLines/>
        <w:spacing w:before="60" w:after="120"/>
        <w:ind w:left="283"/>
      </w:pPr>
      <w:r>
        <w:t>{</w:t>
        <w:br/>
        <w:t xml:space="preserve">  "type": 2,</w:t>
        <w:br/>
        <w:t xml:space="preserve">  "procedureName": "PKG_EMP.QUERY_EMP",</w:t>
        <w:br/>
        <w:t xml:space="preserve">  "apiParamList": [</w:t>
        <w:br/>
        <w:t xml:space="preserve">    { "code": "p_dept_id", "direction": 1, "jdbcType": 4, "orderNo": 1 },</w:t>
        <w:br/>
        <w:t xml:space="preserve">    { "code": "p_data", "direction": 2, "jdbcType": 8, "orderNo": 2 }</w:t>
        <w:br/>
        <w:t xml:space="preserve">  ]</w:t>
        <w:br/>
        <w:t>}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{ call PKG_EMP.QUERY_EMP(? /* p_dept_id:IN:DECIMAL */, ? /* p_data:OUT:CURSOR */) 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预览只反映绑定结构，不校验数据库中过程是否存在。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6. 执行接口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执行和 Excel 导出均使用：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POST /api/actuator/execute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 xml:space="preserve">前端不需要传 </w:t>
      </w:r>
      <w:r>
        <w:rPr>
          <w:rFonts w:ascii="Consolas" w:hAnsi="Consolas" w:eastAsia="Consolas"/>
          <w:b w:val="0"/>
          <w:sz w:val="19"/>
        </w:rPr>
        <w:t>type</w:t>
      </w:r>
      <w:r>
        <w:rPr>
          <w:rFonts w:ascii="Microsoft YaHei" w:hAnsi="Microsoft YaHei" w:eastAsia="Microsoft YaHei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19"/>
        </w:rPr>
        <w:t>procedureName</w:t>
      </w:r>
      <w:r>
        <w:rPr>
          <w:rFonts w:ascii="Microsoft YaHei" w:hAnsi="Microsoft YaHei" w:eastAsia="Microsoft YaHei"/>
          <w:b w:val="0"/>
          <w:sz w:val="21"/>
        </w:rPr>
        <w:t xml:space="preserve">。后端依据已保存的 </w:t>
      </w:r>
      <w:r>
        <w:rPr>
          <w:rFonts w:ascii="Consolas" w:hAnsi="Consolas" w:eastAsia="Consolas"/>
          <w:b w:val="0"/>
          <w:sz w:val="19"/>
        </w:rPr>
        <w:t>tenant + apiCode</w:t>
      </w:r>
      <w:r>
        <w:rPr>
          <w:rFonts w:ascii="Microsoft YaHei" w:hAnsi="Microsoft YaHei" w:eastAsia="Microsoft YaHei"/>
          <w:b w:val="0"/>
          <w:sz w:val="21"/>
        </w:rPr>
        <w:t xml:space="preserve"> 配置决定执行 SQL 或调用存储过程。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{</w:t>
        <w:br/>
        <w:t xml:space="preserve">  "tenant": "glxt",</w:t>
        <w:br/>
        <w:t xml:space="preserve">  "apiCode": "procEmpQuery",</w:t>
        <w:br/>
        <w:t xml:space="preserve">  "token": "接口分组 token",</w:t>
        <w:br/>
        <w:t xml:space="preserve">  "systemCode": "glxt-web",</w:t>
        <w:br/>
        <w:t xml:space="preserve">  "params": { "p_dept_id": 10 }</w:t>
        <w:br/>
        <w:t>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执行参数规则：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9"/>
        </w:rPr>
        <w:t>params</w:t>
      </w:r>
      <w:r>
        <w:rPr>
          <w:rFonts w:ascii="Microsoft YaHei" w:hAnsi="Microsoft YaHei" w:eastAsia="Microsoft YaHei"/>
          <w:b w:val="0"/>
          <w:sz w:val="21"/>
        </w:rPr>
        <w:t xml:space="preserve"> 只能传已配置的 IN、INOUT 参数；传 OUT 或未知参数会报错。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OUT 参数不渲染输入框。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IN、INOUT 参数可以省略或传 </w:t>
      </w:r>
      <w:r>
        <w:rPr>
          <w:rFonts w:ascii="Consolas" w:hAnsi="Consolas" w:eastAsia="Consolas"/>
          <w:b w:val="0"/>
          <w:sz w:val="19"/>
        </w:rPr>
        <w:t>null</w:t>
      </w:r>
      <w:r>
        <w:rPr>
          <w:rFonts w:ascii="Microsoft YaHei" w:hAnsi="Microsoft YaHei" w:eastAsia="Microsoft YaHei"/>
          <w:b w:val="0"/>
          <w:sz w:val="21"/>
        </w:rPr>
        <w:t xml:space="preserve">；后端按其 JDBC 类型绑定 SQL </w:t>
      </w:r>
      <w:r>
        <w:rPr>
          <w:rFonts w:ascii="Consolas" w:hAnsi="Consolas" w:eastAsia="Consolas"/>
          <w:b w:val="0"/>
          <w:sz w:val="19"/>
        </w:rPr>
        <w:t>NULL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非空 IN、INOUT 参数会按 JDBC 类型转换：</w:t>
      </w:r>
      <w:r>
        <w:rPr>
          <w:rFonts w:ascii="Consolas" w:hAnsi="Consolas" w:eastAsia="Consolas"/>
          <w:b w:val="0"/>
          <w:sz w:val="19"/>
        </w:rPr>
        <w:t>INTEGER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BIGINT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DECIMAL</w:t>
      </w:r>
      <w:r>
        <w:rPr>
          <w:rFonts w:ascii="Microsoft YaHei" w:hAnsi="Microsoft YaHei" w:eastAsia="Microsoft YaHei"/>
          <w:b w:val="0"/>
          <w:sz w:val="21"/>
        </w:rPr>
        <w:t xml:space="preserve"> 转数值，</w:t>
      </w:r>
      <w:r>
        <w:rPr>
          <w:rFonts w:ascii="Consolas" w:hAnsi="Consolas" w:eastAsia="Consolas"/>
          <w:b w:val="0"/>
          <w:sz w:val="19"/>
        </w:rPr>
        <w:t>DATE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TIMESTAMP</w:t>
      </w:r>
      <w:r>
        <w:rPr>
          <w:rFonts w:ascii="Microsoft YaHei" w:hAnsi="Microsoft YaHei" w:eastAsia="Microsoft YaHei"/>
          <w:b w:val="0"/>
          <w:sz w:val="21"/>
        </w:rPr>
        <w:t xml:space="preserve"> 转日期时间，</w:t>
      </w:r>
      <w:r>
        <w:rPr>
          <w:rFonts w:ascii="Consolas" w:hAnsi="Consolas" w:eastAsia="Consolas"/>
          <w:b w:val="0"/>
          <w:sz w:val="19"/>
        </w:rPr>
        <w:t>VARCHAR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CLOB</w:t>
      </w:r>
      <w:r>
        <w:rPr>
          <w:rFonts w:ascii="Microsoft YaHei" w:hAnsi="Microsoft YaHei" w:eastAsia="Microsoft YaHei"/>
          <w:b w:val="0"/>
          <w:sz w:val="21"/>
        </w:rPr>
        <w:t xml:space="preserve"> 必须是字符串。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9"/>
        </w:rPr>
        <w:t>CLOB</w:t>
      </w:r>
      <w:r>
        <w:rPr>
          <w:rFonts w:ascii="Microsoft YaHei" w:hAnsi="Microsoft YaHei" w:eastAsia="Microsoft YaHei"/>
          <w:b w:val="0"/>
          <w:sz w:val="21"/>
        </w:rPr>
        <w:t xml:space="preserve"> 的长文本通过字符流绑定；前端无需处理数据库 CLOB 对象。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7. 返回结构与页面展示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{</w:t>
        <w:br/>
        <w:t xml:space="preserve">  "outParams": {</w:t>
        <w:br/>
        <w:t xml:space="preserve">    "p_status": "0",</w:t>
        <w:br/>
        <w:t xml:space="preserve">    "p_message": "success"</w:t>
        <w:br/>
        <w:t xml:space="preserve">  },</w:t>
        <w:br/>
        <w:t xml:space="preserve">  "cursors": {</w:t>
        <w:br/>
        <w:t xml:space="preserve">    "p_data": [</w:t>
        <w:br/>
        <w:t xml:space="preserve">      { "emp_id": 1, "emp_name": "张三" }</w:t>
        <w:br/>
        <w:t xml:space="preserve">    ]</w:t>
        <w:br/>
        <w:t xml:space="preserve">  },</w:t>
        <w:br/>
        <w:t xml:space="preserve">  "resultCount": 1</w:t>
        <w:br/>
        <w:t>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页面建议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outParams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普通 OUT、INOUT 标量，包括 CLOB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键值区；CLOB 按字符串显示或下载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cursors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OUT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SYS_REFCURSOR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结果集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每个 key 一个表格；多游标使用 Tab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resultCount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所有游标行数合计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展示为统计值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即使游标只返回一行，仍返回数组；当前不会自动转换为单个对象。Oracle 自定义 OBJECT、集合类型不在当前支持范围内。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8. Excel 导出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在执行请求中加入：</w:t>
      </w:r>
    </w:p>
    <w:p>
      <w:pPr>
        <w:keepLines/>
        <w:spacing w:before="60" w:after="120"/>
        <w:ind w:left="283"/>
      </w:pPr>
      <w:r>
        <w:rPr>
          <w:rFonts w:ascii="Consolas" w:hAnsi="Consolas" w:eastAsia="Consolas"/>
          <w:b w:val="0"/>
          <w:sz w:val="17"/>
        </w:rPr>
        <w:t>{ "exportExcel": true 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返回情况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keepNext/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导出行为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单个游标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导出游标列表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无游标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导出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outParams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 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name/value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键值表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多个游标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返回“存储过程多游标结果暂不支持Excel导出”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普通执行支持渲染多个游标；多 Sheet 导出尚未实现。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9. 与 SQL 查询接口的关系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SQL 查询保存、参数必填与业务校验、分页、执行和导出逻辑保持不变。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数字 </w:t>
      </w:r>
      <w:r>
        <w:rPr>
          <w:rFonts w:ascii="Consolas" w:hAnsi="Consolas" w:eastAsia="Consolas"/>
          <w:b w:val="0"/>
          <w:sz w:val="19"/>
        </w:rPr>
        <w:t>jdbcType</w:t>
      </w:r>
      <w:r>
        <w:rPr>
          <w:rFonts w:ascii="Microsoft YaHei" w:hAnsi="Microsoft YaHei" w:eastAsia="Microsoft YaHei"/>
          <w:b w:val="0"/>
          <w:sz w:val="21"/>
        </w:rPr>
        <w:t xml:space="preserve"> 到字符串的转换仅发生在 </w:t>
      </w:r>
      <w:r>
        <w:rPr>
          <w:rFonts w:ascii="Consolas" w:hAnsi="Consolas" w:eastAsia="Consolas"/>
          <w:b w:val="0"/>
          <w:sz w:val="19"/>
        </w:rPr>
        <w:t>type=2</w:t>
      </w:r>
      <w:r>
        <w:rPr>
          <w:rFonts w:ascii="Microsoft YaHei" w:hAnsi="Microsoft YaHei" w:eastAsia="Microsoft YaHei"/>
          <w:b w:val="0"/>
          <w:sz w:val="21"/>
        </w:rPr>
        <w:t xml:space="preserve"> 的存储过程保存流程。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SQL 参数仍使用原有的 </w:t>
      </w:r>
      <w:r>
        <w:rPr>
          <w:rFonts w:ascii="Consolas" w:hAnsi="Consolas" w:eastAsia="Consolas"/>
          <w:b w:val="0"/>
          <w:sz w:val="19"/>
        </w:rPr>
        <w:t>type/required/defaultValue/validateType/expression/error</w:t>
      </w:r>
      <w:r>
        <w:rPr>
          <w:rFonts w:ascii="Microsoft YaHei" w:hAnsi="Microsoft YaHei" w:eastAsia="Microsoft YaHei"/>
          <w:b w:val="0"/>
          <w:sz w:val="21"/>
        </w:rPr>
        <w:t xml:space="preserve"> 配置。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000000"/>
          <w:sz w:val="30"/>
        </w:rPr>
        <w:t>10. 联调清单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保存带 IN、OUT、INOUT 的过程，确认数字下拉值入库后为 JDBC 字符串。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使用 </w:t>
      </w:r>
      <w:r>
        <w:rPr>
          <w:rFonts w:ascii="Consolas" w:hAnsi="Consolas" w:eastAsia="Consolas"/>
          <w:b w:val="0"/>
          <w:sz w:val="19"/>
        </w:rPr>
        <w:t>NUMBER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19"/>
        </w:rPr>
        <w:t>DECIMAL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VARCHAR2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19"/>
        </w:rPr>
        <w:t>VARCHAR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19"/>
        </w:rPr>
        <w:t>DATE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19"/>
        </w:rPr>
        <w:t>DATE</w:t>
      </w:r>
      <w:r>
        <w:rPr>
          <w:rFonts w:ascii="Microsoft YaHei" w:hAnsi="Microsoft YaHei" w:eastAsia="Microsoft YaHei"/>
          <w:b w:val="0"/>
          <w:sz w:val="21"/>
        </w:rPr>
        <w:t xml:space="preserve"> 联调。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验证 OUT </w:t>
      </w:r>
      <w:r>
        <w:rPr>
          <w:rFonts w:ascii="Consolas" w:hAnsi="Consolas" w:eastAsia="Consolas"/>
          <w:b w:val="0"/>
          <w:sz w:val="19"/>
        </w:rPr>
        <w:t>SYS_REFCURSOR</w:t>
      </w:r>
      <w:r>
        <w:rPr>
          <w:rFonts w:ascii="Microsoft YaHei" w:hAnsi="Microsoft YaHei" w:eastAsia="Microsoft YaHei"/>
          <w:b w:val="0"/>
          <w:sz w:val="21"/>
        </w:rPr>
        <w:t xml:space="preserve"> 返回到 </w:t>
      </w:r>
      <w:r>
        <w:rPr>
          <w:rFonts w:ascii="Consolas" w:hAnsi="Consolas" w:eastAsia="Consolas"/>
          <w:b w:val="0"/>
          <w:sz w:val="19"/>
        </w:rPr>
        <w:t>cursors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验证 OUT/INOUT </w:t>
      </w:r>
      <w:r>
        <w:rPr>
          <w:rFonts w:ascii="Consolas" w:hAnsi="Consolas" w:eastAsia="Consolas"/>
          <w:b w:val="0"/>
          <w:sz w:val="19"/>
        </w:rPr>
        <w:t>CLOB</w:t>
      </w:r>
      <w:r>
        <w:rPr>
          <w:rFonts w:ascii="Microsoft YaHei" w:hAnsi="Microsoft YaHei" w:eastAsia="Microsoft YaHei"/>
          <w:b w:val="0"/>
          <w:sz w:val="21"/>
        </w:rPr>
        <w:t xml:space="preserve"> 返回普通字符串，及 IN </w:t>
      </w:r>
      <w:r>
        <w:rPr>
          <w:rFonts w:ascii="Consolas" w:hAnsi="Consolas" w:eastAsia="Consolas"/>
          <w:b w:val="0"/>
          <w:sz w:val="19"/>
        </w:rPr>
        <w:t>CLOB</w:t>
      </w:r>
      <w:r>
        <w:rPr>
          <w:rFonts w:ascii="Microsoft YaHei" w:hAnsi="Microsoft YaHei" w:eastAsia="Microsoft YaHei"/>
          <w:b w:val="0"/>
          <w:sz w:val="21"/>
        </w:rPr>
        <w:t xml:space="preserve"> 的长文本传入。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验证未传、显式 </w:t>
      </w:r>
      <w:r>
        <w:rPr>
          <w:rFonts w:ascii="Consolas" w:hAnsi="Consolas" w:eastAsia="Consolas"/>
          <w:b w:val="0"/>
          <w:sz w:val="19"/>
        </w:rPr>
        <w:t>null</w:t>
      </w:r>
      <w:r>
        <w:rPr>
          <w:rFonts w:ascii="Microsoft YaHei" w:hAnsi="Microsoft YaHei" w:eastAsia="Microsoft YaHei"/>
          <w:b w:val="0"/>
          <w:sz w:val="21"/>
        </w:rPr>
        <w:t xml:space="preserve"> 的 IN/INOUT 参数可调用并绑定 SQL </w:t>
      </w:r>
      <w:r>
        <w:rPr>
          <w:rFonts w:ascii="Consolas" w:hAnsi="Consolas" w:eastAsia="Consolas"/>
          <w:b w:val="0"/>
          <w:sz w:val="19"/>
        </w:rPr>
        <w:t>NULL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验证 OUT 或未知参数被传入时返回参数错误。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验证单游标、无游标和多游标的 Excel 导出行为。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可使用以下文件联调：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CLOB 测试过程 (clob-procedure-test.sql)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CLOB 配置说明 (clob-procedure-guide.md)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员工过程调用示例 (employees-procedure-api-test.http)</w:t>
      </w:r>
    </w:p>
    <w:sectPr w:rsidR="00FC693F" w:rsidRPr="0006063C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存储过程接口前端调用与执行逻辑说明</dc:title>
  <dc:subject>glxt-api 存储过程接口前端配置与调用说明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