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2E74B5"/>
          <w:sz w:val="20"/>
        </w:rPr>
        <w:t>PROJECT BUSINESS &amp; API GUIDE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83B56"/>
          <w:sz w:val="56"/>
        </w:rPr>
        <w:t>合同段落变更类型识别服务</w:t>
      </w:r>
    </w:p>
    <w:p>
      <w:pPr>
        <w:spacing w:after="720"/>
        <w:jc w:val="center"/>
      </w:pPr>
      <w:r>
        <w:rPr>
          <w:rFonts w:ascii="Calibri" w:hAnsi="Calibri" w:eastAsia="Microsoft YaHei"/>
          <w:b/>
          <w:color w:val="2E74B5"/>
          <w:sz w:val="34"/>
        </w:rPr>
        <w:t>项目业务与接口说明</w:t>
      </w:r>
    </w:p>
    <w:p>
      <w:pPr>
        <w:spacing w:after="680" w:line="312" w:lineRule="auto"/>
        <w:jc w:val="center"/>
      </w:pPr>
      <w:r>
        <w:rPr>
          <w:rFonts w:ascii="Calibri" w:hAnsi="Calibri" w:eastAsia="Microsoft YaHei"/>
          <w:color w:val="667085"/>
          <w:sz w:val="22"/>
        </w:rPr>
        <w:t>历史样本导入  ·  统一Embedding网关  ·  JVM内存检索</w:t>
        <w:br/>
        <w:t>多标签加权投票  ·  Oracle持久化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20"/>
              </w:rPr>
              <w:t>项目</w:t>
            </w:r>
          </w:p>
        </w:tc>
        <w:tc>
          <w:tcPr>
            <w:tcW w:type="dxa" w:w="66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20"/>
              </w:rPr>
              <w:t>内容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文档版本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20"/>
              </w:rPr>
              <w:t>V1.0（交付版）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适用项目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20"/>
              </w:rPr>
              <w:t>glxt-service-contract-change 1.0.0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技术基线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20"/>
              </w:rPr>
              <w:t>Java 8 / Spring Boot 2.1.5 / Oracle 11g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编制日期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20"/>
              </w:rPr>
              <w:t>2026年8月27日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115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交付范围：</w:t>
      </w:r>
      <w:r>
        <w:rPr>
          <w:rFonts w:ascii="Calibri" w:hAnsi="Calibri" w:eastAsia="Microsoft YaHei"/>
          <w:color w:val="222222"/>
          <w:sz w:val="21"/>
        </w:rPr>
        <w:t>本文档以当前代码实现为准，覆盖业务边界、四个业务接口、模型网关契约、配置、数据库、部署、错误处理和验收。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目录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项目说明与业务边界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总体架构与核心流程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公共调用约定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历史样本Excel导入接口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新合同段落预测接口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内存索引运维接口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统一Embedding模型网关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业务算法与结果解释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配置项说明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Oracle数据结构与数据一致性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部署、启动与模型迁移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错误处理、日志与安全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联调与验收清单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附录：调用示例与Excel模板</w:t>
      </w:r>
    </w:p>
    <w:p>
      <w:pPr>
        <w:spacing w:before="80" w:after="160" w:line="288" w:lineRule="auto"/>
        <w:ind w:left="115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阅读建议：</w:t>
      </w:r>
      <w:r>
        <w:rPr>
          <w:rFonts w:ascii="Calibri" w:hAnsi="Calibri" w:eastAsia="Microsoft YaHei"/>
          <w:color w:val="222222"/>
          <w:sz w:val="21"/>
        </w:rPr>
        <w:t>业务调用方重点阅读第3至6章；开发人员重点阅读第7至10章；部署与运维人员重点阅读第9至12章。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1. 项目说明与业务边界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i w:val="0"/>
          <w:color w:val="222222"/>
          <w:sz w:val="22"/>
        </w:rPr>
        <w:t>本服务利用已经确认过的历史合同段落及其变更类型编码，识别新合同段落可能对应的一个或多个变更类型。历史样本通过Excel导入，向量保存到Oracle；预测时在JVM内存中进行精确向量比较。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1.1 业务目标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保存“历史合同段落—变更类型编码”的稳定对应关系。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对新段落优先做完全相同文本匹配，未命中时再进行语义相似度检索。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从最相似的历史段落标签中综合判断新段落的多个候选变更类型。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返回类型得分、可信等级和参考历史段落，便于调用方理解结果来源。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1.2 第一版明确边界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边界项</w:t>
            </w:r>
          </w:p>
        </w:tc>
        <w:tc>
          <w:tcPr>
            <w:tcW w:type="dxa" w:w="66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当前约定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输入粒度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每次输入已经切分好的单个合同段落；不解析整份PDF或Word。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历史数据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第一张Sheet固定两列，单次最多1000条，当前版本有效样本最多10000条。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变更类型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只使用稳定的类型编码；不依赖TPIF_XBGHTZJ，不查询类型名称和层级。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检索方式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JVM内存逐条计算，不引入向量数据库或HNSW。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模型能力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调用公司内网统一Embedding网关，本项目不部署Python服务或模型容器。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预测留痕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预测结果不入库，不建设任务表、反馈表和人工确认表。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部署形态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第一版按单个Java实例设计；多实例时需要额外解决各实例索引同步。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1.3 技术组成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组件</w:t>
            </w:r>
          </w:p>
        </w:tc>
        <w:tc>
          <w:tcPr>
            <w:tcW w:type="dxa" w:w="68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说明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应用框架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Java 8，Spring Boot 2.1.5.RELEASE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数据访问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MyBatis-Plus 3.4.3.4；业务SQL全部写在XML中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数据库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Oracle 11g；历史样本表及一张控制表、一条Sequence和相关索引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Excel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Apache POI 4.1.2；仅支持.xlsx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接口文档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Springfox Swagger 2.9.2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模型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公司内网统一Embedding网关；Qwen3-Embedding-8B部署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2. 总体架构与核心流程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52160" cy="2470912"/>
            <wp:docPr id="1" name="Picture 1" title="合同段落变更类型识别业务闭环" descr="历史Excel经统一模型网关生成向量后保存到Oracle并加载JVM内存索引，新段落据此返回变更类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70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图1  合同段落变更类型识别业务闭环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2.1 历史样本导入主流程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Microsoft YaHei"/>
          <w:color w:val="222222"/>
          <w:sz w:val="22"/>
        </w:rPr>
        <w:t>校验上传文件、xlsx扩展名、表头、行数、段落长度和类型编码。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Microsoft YaHei"/>
          <w:color w:val="222222"/>
          <w:sz w:val="22"/>
        </w:rPr>
        <w:t>规范化合同段落，计算SHA-256，并检查Excel内部重复或标签冲突。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Microsoft YaHei"/>
          <w:color w:val="222222"/>
          <w:sz w:val="22"/>
        </w:rPr>
        <w:t>分批查询Oracle，判断新增、幂等跳过、模型版本更新或标签冲突。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Microsoft YaHei"/>
          <w:color w:val="222222"/>
          <w:sz w:val="22"/>
        </w:rPr>
        <w:t>按照batch-size调用统一模型网关，校验维度和数值并执行L2归一化。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Microsoft YaHei"/>
          <w:color w:val="222222"/>
          <w:sz w:val="22"/>
        </w:rPr>
        <w:t>全部向量生成成功后，在一个数据库事务中新增或更新全部记录。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Microsoft YaHei"/>
          <w:color w:val="222222"/>
          <w:sz w:val="22"/>
        </w:rPr>
        <w:t>事务提交后从Oracle重建JVM内存索引，并原子替换旧快照。</w:t>
      </w:r>
    </w:p>
    <w:p>
      <w:pPr>
        <w:spacing w:before="80" w:after="160" w:line="288" w:lineRule="auto"/>
        <w:ind w:left="115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事务原则：</w:t>
      </w:r>
      <w:r>
        <w:rPr>
          <w:rFonts w:ascii="Calibri" w:hAnsi="Calibri" w:eastAsia="Microsoft YaHei"/>
          <w:color w:val="222222"/>
          <w:sz w:val="21"/>
        </w:rPr>
        <w:t>模型调用发生在数据库事务之前。任何一批模型调用失败，本次Excel不会写入数据库；数据库写入阶段任意一条失败，整批回滚。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2.2 新段落预测主流程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Microsoft YaHei"/>
          <w:color w:val="222222"/>
          <w:sz w:val="22"/>
        </w:rPr>
        <w:t>使用与导入相同的规则规范化文本并计算Hash。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Microsoft YaHei"/>
          <w:color w:val="222222"/>
          <w:sz w:val="22"/>
        </w:rPr>
        <w:t>Hash完全命中时直接返回历史类型，跳过模型调用。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Microsoft YaHei"/>
          <w:color w:val="222222"/>
          <w:sz w:val="22"/>
        </w:rPr>
        <w:t>未命中且索引可用时，调用模型生成新段落的1024维向量。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Microsoft YaHei"/>
          <w:color w:val="222222"/>
          <w:sz w:val="22"/>
        </w:rPr>
        <w:t>将新段落向量与当前内存中的历史段落向量逐条比较，保留前10条。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Microsoft YaHei"/>
          <w:color w:val="222222"/>
          <w:sz w:val="22"/>
        </w:rPr>
        <w:t>过滤相似度低于0.60的记录，对前10条可靠记录执行平方加权投票。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Microsoft YaHei"/>
          <w:color w:val="222222"/>
          <w:sz w:val="22"/>
        </w:rPr>
        <w:t>返回达到阈值的类型、可信等级以及最多5条参考历史段落。</w:t>
      </w:r>
    </w:p>
    <w:p>
      <w:pPr>
        <w:spacing w:before="80" w:after="160" w:line="288" w:lineRule="auto"/>
        <w:ind w:left="115" w:right="115"/>
        <w:shd w:fill="F4F6F9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>重要澄清：</w:t>
      </w:r>
      <w:r>
        <w:rPr>
          <w:rFonts w:ascii="Calibri" w:hAnsi="Calibri" w:eastAsia="Microsoft YaHei"/>
          <w:color w:val="222222"/>
          <w:sz w:val="21"/>
        </w:rPr>
        <w:t>新段落只与历史段落进行向量比较，不会与变更类型编码做向量比较。变更类型编码只是历史段落已经确认的标签。</w:t>
      </w:r>
    </w:p>
    <w:p>
      <w:pPr>
        <w:pStyle w:val="Heading1"/>
        <w:keepNext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3. 公共调用约定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3.1 服务地址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项目</w:t>
            </w:r>
          </w:p>
        </w:tc>
        <w:tc>
          <w:tcPr>
            <w:tcW w:type="dxa" w:w="66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值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默认端口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8080，可由SERVER_PORT覆盖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服务上下文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/glxt-service-contract-change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业务接口前缀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/service/contract-change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Swagger UI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/glxt-service-contract-change/swagger-ui.html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Actuator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/glxt-service-contract-change/actuator/health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3.2 统一响应结构</w:t>
      </w:r>
    </w:p>
    <w:p>
      <w:pPr>
        <w:spacing w:before="60" w:after="160" w:line="252" w:lineRule="auto"/>
        <w:ind w:left="115" w:right="115"/>
        <w:shd w:fill="F2F4F7"/>
        <w:pBdr>
          <w:left w:val="single" w:sz="18" w:space="8" w:color="B8C2CC"/>
        </w:pBdr>
      </w:pPr>
      <w:r>
        <w:rPr>
          <w:rFonts w:ascii="Courier New" w:hAnsi="Courier New" w:eastAsia="Microsoft YaHei"/>
          <w:color w:val="273142"/>
          <w:sz w:val="17"/>
        </w:rPr>
        <w:t>{</w:t>
        <w:br/>
      </w:r>
      <w:r>
        <w:rPr>
          <w:rFonts w:ascii="Courier New" w:hAnsi="Courier New" w:eastAsia="Microsoft YaHei"/>
          <w:color w:val="273142"/>
          <w:sz w:val="17"/>
        </w:rPr>
        <w:t xml:space="preserve">  "code": 200,</w:t>
        <w:br/>
      </w:r>
      <w:r>
        <w:rPr>
          <w:rFonts w:ascii="Courier New" w:hAnsi="Courier New" w:eastAsia="Microsoft YaHei"/>
          <w:color w:val="273142"/>
          <w:sz w:val="17"/>
        </w:rPr>
        <w:t xml:space="preserve">  "message": "操作成功",</w:t>
        <w:br/>
      </w:r>
      <w:r>
        <w:rPr>
          <w:rFonts w:ascii="Courier New" w:hAnsi="Courier New" w:eastAsia="Microsoft YaHei"/>
          <w:color w:val="273142"/>
          <w:sz w:val="17"/>
        </w:rPr>
        <w:t xml:space="preserve">  "data": {}</w:t>
        <w:br/>
      </w:r>
      <w:r>
        <w:rPr>
          <w:rFonts w:ascii="Courier New" w:hAnsi="Courier New" w:eastAsia="Microsoft YaHei"/>
          <w:color w:val="273142"/>
          <w:sz w:val="17"/>
        </w:rPr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1600"/>
        <w:gridCol w:w="5860"/>
      </w:tblGrid>
      <w:tr>
        <w:trPr>
          <w:tblHeader w:val="true"/>
        </w:trPr>
        <w:tc>
          <w:tcPr>
            <w:tcW w:type="dxa" w:w="19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字段</w:t>
            </w:r>
          </w:p>
        </w:tc>
        <w:tc>
          <w:tcPr>
            <w:tcW w:type="dxa" w:w="16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类型</w:t>
            </w:r>
          </w:p>
        </w:tc>
        <w:tc>
          <w:tcPr>
            <w:tcW w:type="dxa" w:w="58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说明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code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Integer</w:t>
            </w:r>
          </w:p>
        </w:tc>
        <w:tc>
          <w:tcPr>
            <w:tcW w:type="dxa" w:w="5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业务响应码；调用方必须优先判断该字段。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message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String</w:t>
            </w:r>
          </w:p>
        </w:tc>
        <w:tc>
          <w:tcPr>
            <w:tcW w:type="dxa" w:w="5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可向操作人员展示的结果说明。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data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Object / null</w:t>
            </w:r>
          </w:p>
        </w:tc>
        <w:tc>
          <w:tcPr>
            <w:tcW w:type="dxa" w:w="5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成功数据，或Excel校验失败时的结构化错误详情。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3.3 业务响应码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200"/>
        <w:gridCol w:w="2400"/>
        <w:gridCol w:w="5760"/>
      </w:tblGrid>
      <w:tr>
        <w:trPr>
          <w:tblHeader w:val="true"/>
        </w:trPr>
        <w:tc>
          <w:tcPr>
            <w:tcW w:type="dxa" w:w="12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code</w:t>
            </w:r>
          </w:p>
        </w:tc>
        <w:tc>
          <w:tcPr>
            <w:tcW w:type="dxa" w:w="24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含义</w:t>
            </w:r>
          </w:p>
        </w:tc>
        <w:tc>
          <w:tcPr>
            <w:tcW w:type="dxa" w:w="57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常见场景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200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处理成功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导入成功、预测成功、索引操作成功。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400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参数或业务校验失败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缺少UserId、Excel格式错误、标签冲突、段落超长。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500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未预期的系统错误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数据库或代码内部出现未处理异常。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9"/>
              </w:rPr>
              <w:t>503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依赖服务不可用</w:t>
            </w:r>
          </w:p>
        </w:tc>
        <w:tc>
          <w:tcPr>
            <w:tcW w:type="dxa" w:w="57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模型网关不可用、索引不可用。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115" w:right="115"/>
        <w:shd w:fill="F4F6F9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>HTTP状态说明：</w:t>
      </w:r>
      <w:r>
        <w:rPr>
          <w:rFonts w:ascii="Calibri" w:hAnsi="Calibri" w:eastAsia="Microsoft YaHei"/>
          <w:color w:val="222222"/>
          <w:sz w:val="21"/>
        </w:rPr>
        <w:t>当前实现通过统一JSON响应体返回业务结果，业务异常通常仍由HTTP 200承载。调用方不要只判断HTTP状态，必须判断响应体code。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3.4 用户工号参数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历史样本导入JSON传入userId，段落预测携带UserId请求头，值为实际操作人工号。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服务将UserId透传到模型网关的UserId请求头，用于模型平台审计。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UserId不写数据库、不输出日志；索引状态和索引重载不需要该请求头。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调用方Authorization不会转发到模型平台；模型Bearer Token来自服务端EMBEDDING_API_KEY。</w:t>
      </w:r>
    </w:p>
    <w:p>
      <w:pPr>
        <w:pStyle w:val="Heading1"/>
        <w:keepNext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4. 历史样本Excel导入接口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项目</w:t>
            </w:r>
          </w:p>
        </w:tc>
        <w:tc>
          <w:tcPr>
            <w:tcW w:type="dxa" w:w="68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说明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接口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POST /service/contract-change/samples/import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完整路径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/glxt-service-contract-change/service/contract-change/samples/import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Content-Type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application/json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JSON用户工号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userId：实际操作人工号，必填；不需要UserId请求头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JSON文件路径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fileGetPath：SFTP服务器xlsx路径，必填；主备下载，最大20MB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执行方式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同步执行；请求等待到模型调用、入库和索引刷新完成。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4.1 Excel格式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i w:val="0"/>
          <w:color w:val="222222"/>
          <w:sz w:val="22"/>
        </w:rPr>
        <w:t>只读取第一张Sheet的前两列，首行表头必须完全一致。整行为空时跳过，不计入数据行数。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6000"/>
        <w:gridCol w:w="3360"/>
      </w:tblGrid>
      <w:tr>
        <w:trPr>
          <w:tblHeader w:val="true"/>
        </w:trPr>
        <w:tc>
          <w:tcPr>
            <w:tcW w:type="dxa" w:w="60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合同段落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变更类型编码</w:t>
            </w:r>
          </w:p>
        </w:tc>
      </w:tr>
      <w:tr>
        <w:tc>
          <w:tcPr>
            <w:tcW w:type="dxa" w:w="6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历史段落A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TYPE01;TYPE02;TYPE03</w:t>
            </w:r>
          </w:p>
        </w:tc>
      </w:tr>
      <w:tr>
        <w:tc>
          <w:tcPr>
            <w:tcW w:type="dxa" w:w="6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历史段落B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TYPE05;TYPE09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类型编码可使用英文分号、中文分号、英文逗号或中文逗号分隔；入库前统一为英文分号。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类型编码会去空、去重并按字典序排序；单个编码最长64字符，总长度最长4000字符。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编码内部不能包含空白字符。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规范化后的合同段落默认最多2000字符；超过时明确拒绝，不自动截断。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文件最大20MB；单次最多1000个非空数据行。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4.2 重复、更新与冲突规则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800"/>
        <w:gridCol w:w="5560"/>
      </w:tblGrid>
      <w:tr>
        <w:trPr>
          <w:tblHeader w:val="true"/>
        </w:trPr>
        <w:tc>
          <w:tcPr>
            <w:tcW w:type="dxa" w:w="38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情况</w:t>
            </w:r>
          </w:p>
        </w:tc>
        <w:tc>
          <w:tcPr>
            <w:tcW w:type="dxa" w:w="55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处理结果</w:t>
            </w:r>
          </w:p>
        </w:tc>
      </w:tr>
      <w:tr>
        <w:tc>
          <w:tcPr>
            <w:tcW w:type="dxa" w:w="3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Excel内相同段落、相同类型</w:t>
            </w:r>
          </w:p>
        </w:tc>
        <w:tc>
          <w:tcPr>
            <w:tcW w:type="dxa" w:w="55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保留第一条，后续行计入skipped。</w:t>
            </w:r>
          </w:p>
        </w:tc>
      </w:tr>
      <w:tr>
        <w:tc>
          <w:tcPr>
            <w:tcW w:type="dxa" w:w="3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Excel内相同段落、不同类型</w:t>
            </w:r>
          </w:p>
        </w:tc>
        <w:tc>
          <w:tcPr>
            <w:tcW w:type="dxa" w:w="55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整批校验失败，返回首次出现行号。</w:t>
            </w:r>
          </w:p>
        </w:tc>
      </w:tr>
      <w:tr>
        <w:tc>
          <w:tcPr>
            <w:tcW w:type="dxa" w:w="3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数据库已有相同段落、相同类型、当前模型/维度且生效</w:t>
            </w:r>
          </w:p>
        </w:tc>
        <w:tc>
          <w:tcPr>
            <w:tcW w:type="dxa" w:w="55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幂等跳过，计入skipped。</w:t>
            </w:r>
          </w:p>
        </w:tc>
      </w:tr>
      <w:tr>
        <w:tc>
          <w:tcPr>
            <w:tcW w:type="dxa" w:w="3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数据库已有相同段落、相同类型，但停用或模型/维度变化</w:t>
            </w:r>
          </w:p>
        </w:tc>
        <w:tc>
          <w:tcPr>
            <w:tcW w:type="dxa" w:w="55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同版本停用重启计入updated；升级全量新增新版本记录。</w:t>
            </w:r>
          </w:p>
        </w:tc>
      </w:tr>
      <w:tr>
        <w:tc>
          <w:tcPr>
            <w:tcW w:type="dxa" w:w="3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数据库已有相同段落、不同类型</w:t>
            </w:r>
          </w:p>
        </w:tc>
        <w:tc>
          <w:tcPr>
            <w:tcW w:type="dxa" w:w="55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整批拒绝，不静默覆盖历史标签。</w:t>
            </w:r>
          </w:p>
        </w:tc>
      </w:tr>
      <w:tr>
        <w:tc>
          <w:tcPr>
            <w:tcW w:type="dxa" w:w="3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新增或重新启用后有效样本超过10000条</w:t>
            </w:r>
          </w:p>
        </w:tc>
        <w:tc>
          <w:tcPr>
            <w:tcW w:type="dxa" w:w="55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拒绝导入；历史失效记录不占有效样本容量。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4.3 成功响应</w:t>
      </w:r>
    </w:p>
    <w:p>
      <w:pPr>
        <w:spacing w:before="60" w:after="160" w:line="252" w:lineRule="auto"/>
        <w:ind w:left="115" w:right="115"/>
        <w:shd w:fill="F2F4F7"/>
        <w:pBdr>
          <w:left w:val="single" w:sz="18" w:space="8" w:color="B8C2CC"/>
        </w:pBdr>
      </w:pPr>
      <w:r>
        <w:rPr>
          <w:rFonts w:ascii="Courier New" w:hAnsi="Courier New" w:eastAsia="Microsoft YaHei"/>
          <w:color w:val="273142"/>
          <w:sz w:val="17"/>
        </w:rPr>
        <w:t>{</w:t>
        <w:br/>
      </w:r>
      <w:r>
        <w:rPr>
          <w:rFonts w:ascii="Courier New" w:hAnsi="Courier New" w:eastAsia="Microsoft YaHei"/>
          <w:color w:val="273142"/>
          <w:sz w:val="17"/>
        </w:rPr>
        <w:t xml:space="preserve">  "code": 200,</w:t>
        <w:br/>
      </w:r>
      <w:r>
        <w:rPr>
          <w:rFonts w:ascii="Courier New" w:hAnsi="Courier New" w:eastAsia="Microsoft YaHei"/>
          <w:color w:val="273142"/>
          <w:sz w:val="17"/>
        </w:rPr>
        <w:t xml:space="preserve">  "message": "操作成功",</w:t>
        <w:br/>
      </w:r>
      <w:r>
        <w:rPr>
          <w:rFonts w:ascii="Courier New" w:hAnsi="Courier New" w:eastAsia="Microsoft YaHei"/>
          <w:color w:val="273142"/>
          <w:sz w:val="17"/>
        </w:rPr>
        <w:t xml:space="preserve">  "data": {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"success": true,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"totalRows": 3,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"inserted": 2,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"updated": 0,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"skipped": 1,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"indexReloaded": true,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"errors": []</w:t>
        <w:br/>
      </w:r>
      <w:r>
        <w:rPr>
          <w:rFonts w:ascii="Courier New" w:hAnsi="Courier New" w:eastAsia="Microsoft YaHei"/>
          <w:color w:val="273142"/>
          <w:sz w:val="17"/>
        </w:rPr>
        <w:t xml:space="preserve">  }</w:t>
        <w:br/>
      </w:r>
      <w:r>
        <w:rPr>
          <w:rFonts w:ascii="Courier New" w:hAnsi="Courier New" w:eastAsia="Microsoft YaHei"/>
          <w:color w:val="273142"/>
          <w:sz w:val="17"/>
        </w:rPr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字段</w:t>
            </w:r>
          </w:p>
        </w:tc>
        <w:tc>
          <w:tcPr>
            <w:tcW w:type="dxa" w:w="70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说明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success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本批是否通过校验并完成数据库写入。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totalRows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Excel实际读取的非空数据行数。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inserted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新增记录数。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updated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重新启用或按当前模型重新生成向量的记录数。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skipped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Excel内或数据库中标签一致的重复记录数。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indexReloaded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数据库提交后是否成功切换到新内存索引。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errors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逐行校验错误；成功时为空数组。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115" w:right="115"/>
        <w:shd w:fill="F4F6F9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>索引刷新失败：</w:t>
      </w:r>
      <w:r>
        <w:rPr>
          <w:rFonts w:ascii="Calibri" w:hAnsi="Calibri" w:eastAsia="Microsoft YaHei"/>
          <w:color w:val="222222"/>
          <w:sz w:val="21"/>
        </w:rPr>
        <w:t>普通增量导入提交后索引失败返回success=true、indexReloaded=false；升级重建失败返回503及DB_COMMITTED。此时应排查日志并调用索引重载接口；数据库数据不会回滚。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4.4 校验失败响应</w:t>
      </w:r>
    </w:p>
    <w:p>
      <w:pPr>
        <w:spacing w:before="60" w:after="160" w:line="252" w:lineRule="auto"/>
        <w:ind w:left="115" w:right="115"/>
        <w:shd w:fill="F2F4F7"/>
        <w:pBdr>
          <w:left w:val="single" w:sz="18" w:space="8" w:color="B8C2CC"/>
        </w:pBdr>
      </w:pPr>
      <w:r>
        <w:rPr>
          <w:rFonts w:ascii="Courier New" w:hAnsi="Courier New" w:eastAsia="Microsoft YaHei"/>
          <w:color w:val="273142"/>
          <w:sz w:val="17"/>
        </w:rPr>
        <w:t>{</w:t>
        <w:br/>
      </w:r>
      <w:r>
        <w:rPr>
          <w:rFonts w:ascii="Courier New" w:hAnsi="Courier New" w:eastAsia="Microsoft YaHei"/>
          <w:color w:val="273142"/>
          <w:sz w:val="17"/>
        </w:rPr>
        <w:t xml:space="preserve">  "code": 400,</w:t>
        <w:br/>
      </w:r>
      <w:r>
        <w:rPr>
          <w:rFonts w:ascii="Courier New" w:hAnsi="Courier New" w:eastAsia="Microsoft YaHei"/>
          <w:color w:val="273142"/>
          <w:sz w:val="17"/>
        </w:rPr>
        <w:t xml:space="preserve">  "message": "Excel导入校验失败",</w:t>
        <w:br/>
      </w:r>
      <w:r>
        <w:rPr>
          <w:rFonts w:ascii="Courier New" w:hAnsi="Courier New" w:eastAsia="Microsoft YaHei"/>
          <w:color w:val="273142"/>
          <w:sz w:val="17"/>
        </w:rPr>
        <w:t xml:space="preserve">  "data": {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"success": false,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"totalRows": 2,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"inserted": 0,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"updated": 0,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"skipped": 0,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"indexReloaded": false,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"errors": [</w:t>
        <w:br/>
      </w:r>
      <w:r>
        <w:rPr>
          <w:rFonts w:ascii="Courier New" w:hAnsi="Courier New" w:eastAsia="Microsoft YaHei"/>
          <w:color w:val="273142"/>
          <w:sz w:val="17"/>
        </w:rPr>
        <w:t xml:space="preserve">      {"row": 3, "message": "变更类型编码不能为空"}</w:t>
        <w:br/>
      </w:r>
      <w:r>
        <w:rPr>
          <w:rFonts w:ascii="Courier New" w:hAnsi="Courier New" w:eastAsia="Microsoft YaHei"/>
          <w:color w:val="273142"/>
          <w:sz w:val="17"/>
        </w:rPr>
        <w:t xml:space="preserve">    ]</w:t>
        <w:br/>
      </w:r>
      <w:r>
        <w:rPr>
          <w:rFonts w:ascii="Courier New" w:hAnsi="Courier New" w:eastAsia="Microsoft YaHei"/>
          <w:color w:val="273142"/>
          <w:sz w:val="17"/>
        </w:rPr>
        <w:t xml:space="preserve">  }</w:t>
        <w:br/>
      </w:r>
      <w:r>
        <w:rPr>
          <w:rFonts w:ascii="Courier New" w:hAnsi="Courier New" w:eastAsia="Microsoft YaHei"/>
          <w:color w:val="273142"/>
          <w:sz w:val="17"/>
        </w:rPr>
        <w:t>}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i w:val="0"/>
          <w:color w:val="222222"/>
          <w:sz w:val="22"/>
        </w:rPr>
        <w:t>文件为空、扩展名错误、损坏的xlsx等请求级错误会返回code=400且data=null；模型网关失败返回code=503且data=null。</w:t>
      </w:r>
    </w:p>
    <w:p>
      <w:pPr>
        <w:pStyle w:val="Heading1"/>
        <w:keepNext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5. 新合同段落预测接口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项目</w:t>
            </w:r>
          </w:p>
        </w:tc>
        <w:tc>
          <w:tcPr>
            <w:tcW w:type="dxa" w:w="68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说明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接口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POST /service/contract-change/predict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完整路径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/glxt-service-contract-change/service/contract-change/predict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Content-Type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application/json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必填请求头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UserId: 实际操作人工号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输入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已经切分好的单个合同段落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结果落库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不落库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5.1 请求报文</w:t>
      </w:r>
    </w:p>
    <w:p>
      <w:pPr>
        <w:spacing w:before="60" w:after="160" w:line="252" w:lineRule="auto"/>
        <w:ind w:left="115" w:right="115"/>
        <w:shd w:fill="F2F4F7"/>
        <w:pBdr>
          <w:left w:val="single" w:sz="18" w:space="8" w:color="B8C2CC"/>
        </w:pBdr>
      </w:pPr>
      <w:r>
        <w:rPr>
          <w:rFonts w:ascii="Courier New" w:hAnsi="Courier New" w:eastAsia="Microsoft YaHei"/>
          <w:color w:val="273142"/>
          <w:sz w:val="17"/>
        </w:rPr>
        <w:t>{</w:t>
        <w:br/>
      </w:r>
      <w:r>
        <w:rPr>
          <w:rFonts w:ascii="Courier New" w:hAnsi="Courier New" w:eastAsia="Microsoft YaHei"/>
          <w:color w:val="273142"/>
          <w:sz w:val="17"/>
        </w:rPr>
        <w:t xml:space="preserve">  "paragraph": "需要识别变更类型的新合同段落"</w:t>
        <w:br/>
      </w:r>
      <w:r>
        <w:rPr>
          <w:rFonts w:ascii="Courier New" w:hAnsi="Courier New" w:eastAsia="Microsoft YaHei"/>
          <w:color w:val="273142"/>
          <w:sz w:val="17"/>
        </w:rPr>
        <w:t>}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paragraph不能为空。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规范化后默认不能超过2000字符。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服务不自动截断，防止丢失否定词、金额、比例、主体或权利义务信息。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5.2 EXACT精确命中响应</w:t>
      </w:r>
    </w:p>
    <w:p>
      <w:pPr>
        <w:spacing w:before="60" w:after="160" w:line="252" w:lineRule="auto"/>
        <w:ind w:left="115" w:right="115"/>
        <w:shd w:fill="F2F4F7"/>
        <w:pBdr>
          <w:left w:val="single" w:sz="18" w:space="8" w:color="B8C2CC"/>
        </w:pBdr>
      </w:pPr>
      <w:r>
        <w:rPr>
          <w:rFonts w:ascii="Courier New" w:hAnsi="Courier New" w:eastAsia="Microsoft YaHei"/>
          <w:color w:val="273142"/>
          <w:sz w:val="17"/>
        </w:rPr>
        <w:t>{</w:t>
        <w:br/>
      </w:r>
      <w:r>
        <w:rPr>
          <w:rFonts w:ascii="Courier New" w:hAnsi="Courier New" w:eastAsia="Microsoft YaHei"/>
          <w:color w:val="273142"/>
          <w:sz w:val="17"/>
        </w:rPr>
        <w:t xml:space="preserve">  "code": 200,</w:t>
        <w:br/>
      </w:r>
      <w:r>
        <w:rPr>
          <w:rFonts w:ascii="Courier New" w:hAnsi="Courier New" w:eastAsia="Microsoft YaHei"/>
          <w:color w:val="273142"/>
          <w:sz w:val="17"/>
        </w:rPr>
        <w:t xml:space="preserve">  "message": "操作成功",</w:t>
        <w:br/>
      </w:r>
      <w:r>
        <w:rPr>
          <w:rFonts w:ascii="Courier New" w:hAnsi="Courier New" w:eastAsia="Microsoft YaHei"/>
          <w:color w:val="273142"/>
          <w:sz w:val="17"/>
        </w:rPr>
        <w:t xml:space="preserve">  "data": {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"matchType": "EXACT",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"modelVersion": "gen-studio-Qwen3-Embedding-8B-1024-v1",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"maxSimilarity": 1.0000,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"changeTypes": [</w:t>
        <w:br/>
      </w:r>
      <w:r>
        <w:rPr>
          <w:rFonts w:ascii="Courier New" w:hAnsi="Courier New" w:eastAsia="Microsoft YaHei"/>
          <w:color w:val="273142"/>
          <w:sz w:val="17"/>
        </w:rPr>
        <w:t xml:space="preserve">      {"code": "TYPE01", "score": 1.0000, "supportCount": 1, "level": "HIGH"}</w:t>
        <w:br/>
      </w:r>
      <w:r>
        <w:rPr>
          <w:rFonts w:ascii="Courier New" w:hAnsi="Courier New" w:eastAsia="Microsoft YaHei"/>
          <w:color w:val="273142"/>
          <w:sz w:val="17"/>
        </w:rPr>
        <w:t xml:space="preserve">    ],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"references": [</w:t>
        <w:br/>
      </w:r>
      <w:r>
        <w:rPr>
          <w:rFonts w:ascii="Courier New" w:hAnsi="Courier New" w:eastAsia="Microsoft YaHei"/>
          <w:color w:val="273142"/>
          <w:sz w:val="17"/>
        </w:rPr>
        <w:t xml:space="preserve">      {</w:t>
        <w:br/>
      </w:r>
      <w:r>
        <w:rPr>
          <w:rFonts w:ascii="Courier New" w:hAnsi="Courier New" w:eastAsia="Microsoft YaHei"/>
          <w:color w:val="273142"/>
          <w:sz w:val="17"/>
        </w:rPr>
        <w:t xml:space="preserve">        "sampleId": 1001,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    "paragraph": "历史合同段落原文",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    "similarity": 1.0000,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    "changeTypeCodes": ["TYPE01"]</w:t>
        <w:br/>
      </w:r>
      <w:r>
        <w:rPr>
          <w:rFonts w:ascii="Courier New" w:hAnsi="Courier New" w:eastAsia="Microsoft YaHei"/>
          <w:color w:val="273142"/>
          <w:sz w:val="17"/>
        </w:rPr>
        <w:t xml:space="preserve">      }</w:t>
        <w:br/>
      </w:r>
      <w:r>
        <w:rPr>
          <w:rFonts w:ascii="Courier New" w:hAnsi="Courier New" w:eastAsia="Microsoft YaHei"/>
          <w:color w:val="273142"/>
          <w:sz w:val="17"/>
        </w:rPr>
        <w:t xml:space="preserve">    ]</w:t>
        <w:br/>
      </w:r>
      <w:r>
        <w:rPr>
          <w:rFonts w:ascii="Courier New" w:hAnsi="Courier New" w:eastAsia="Microsoft YaHei"/>
          <w:color w:val="273142"/>
          <w:sz w:val="17"/>
        </w:rPr>
        <w:t xml:space="preserve">  }</w:t>
        <w:br/>
      </w:r>
      <w:r>
        <w:rPr>
          <w:rFonts w:ascii="Courier New" w:hAnsi="Courier New" w:eastAsia="Microsoft YaHei"/>
          <w:color w:val="273142"/>
          <w:sz w:val="17"/>
        </w:rPr>
        <w:t>}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i w:val="0"/>
          <w:color w:val="222222"/>
          <w:sz w:val="22"/>
        </w:rPr>
        <w:t>EXACT表示规范化文本Hash完全相同，因此直接复用历史标签，不调用模型。精确命中属于确定性规则，类型直接标记为HIGH。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5.3 SEMANTIC语义匹配响应</w:t>
      </w:r>
    </w:p>
    <w:p>
      <w:pPr>
        <w:spacing w:before="60" w:after="160" w:line="252" w:lineRule="auto"/>
        <w:ind w:left="115" w:right="115"/>
        <w:shd w:fill="F2F4F7"/>
        <w:pBdr>
          <w:left w:val="single" w:sz="18" w:space="8" w:color="B8C2CC"/>
        </w:pBdr>
      </w:pPr>
      <w:r>
        <w:rPr>
          <w:rFonts w:ascii="Courier New" w:hAnsi="Courier New" w:eastAsia="Microsoft YaHei"/>
          <w:color w:val="273142"/>
          <w:sz w:val="17"/>
        </w:rPr>
        <w:t>{</w:t>
        <w:br/>
      </w:r>
      <w:r>
        <w:rPr>
          <w:rFonts w:ascii="Courier New" w:hAnsi="Courier New" w:eastAsia="Microsoft YaHei"/>
          <w:color w:val="273142"/>
          <w:sz w:val="17"/>
        </w:rPr>
        <w:t xml:space="preserve">  "code": 200,</w:t>
        <w:br/>
      </w:r>
      <w:r>
        <w:rPr>
          <w:rFonts w:ascii="Courier New" w:hAnsi="Courier New" w:eastAsia="Microsoft YaHei"/>
          <w:color w:val="273142"/>
          <w:sz w:val="17"/>
        </w:rPr>
        <w:t xml:space="preserve">  "message": "操作成功",</w:t>
        <w:br/>
      </w:r>
      <w:r>
        <w:rPr>
          <w:rFonts w:ascii="Courier New" w:hAnsi="Courier New" w:eastAsia="Microsoft YaHei"/>
          <w:color w:val="273142"/>
          <w:sz w:val="17"/>
        </w:rPr>
        <w:t xml:space="preserve">  "data": {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"matchType": "SEMANTIC",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"modelVersion": "gen-studio-Qwen3-Embedding-8B-1024-v1",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"maxSimilarity": 0.8796,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"changeTypes": [</w:t>
        <w:br/>
      </w:r>
      <w:r>
        <w:rPr>
          <w:rFonts w:ascii="Courier New" w:hAnsi="Courier New" w:eastAsia="Microsoft YaHei"/>
          <w:color w:val="273142"/>
          <w:sz w:val="17"/>
        </w:rPr>
        <w:t xml:space="preserve">      {"code": "35", "score": 0.8462, "supportCount": 3, "level": "HIGH"},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  {"code": "40", "score": 0.6127, "supportCount": 2, "level": "CANDIDATE"}</w:t>
        <w:br/>
      </w:r>
      <w:r>
        <w:rPr>
          <w:rFonts w:ascii="Courier New" w:hAnsi="Courier New" w:eastAsia="Microsoft YaHei"/>
          <w:color w:val="273142"/>
          <w:sz w:val="17"/>
        </w:rPr>
        <w:t xml:space="preserve">    ],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"references": [</w:t>
        <w:br/>
      </w:r>
      <w:r>
        <w:rPr>
          <w:rFonts w:ascii="Courier New" w:hAnsi="Courier New" w:eastAsia="Microsoft YaHei"/>
          <w:color w:val="273142"/>
          <w:sz w:val="17"/>
        </w:rPr>
        <w:t xml:space="preserve">      {</w:t>
        <w:br/>
      </w:r>
      <w:r>
        <w:rPr>
          <w:rFonts w:ascii="Courier New" w:hAnsi="Courier New" w:eastAsia="Microsoft YaHei"/>
          <w:color w:val="273142"/>
          <w:sz w:val="17"/>
        </w:rPr>
        <w:t xml:space="preserve">        "sampleId": 1006,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    "paragraph": "与新段落最接近的历史段落",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    "similarity": 0.8796,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    "changeTypeCodes": ["35", "40"]</w:t>
        <w:br/>
      </w:r>
      <w:r>
        <w:rPr>
          <w:rFonts w:ascii="Courier New" w:hAnsi="Courier New" w:eastAsia="Microsoft YaHei"/>
          <w:color w:val="273142"/>
          <w:sz w:val="17"/>
        </w:rPr>
        <w:t xml:space="preserve">      }</w:t>
        <w:br/>
      </w:r>
      <w:r>
        <w:rPr>
          <w:rFonts w:ascii="Courier New" w:hAnsi="Courier New" w:eastAsia="Microsoft YaHei"/>
          <w:color w:val="273142"/>
          <w:sz w:val="17"/>
        </w:rPr>
        <w:t xml:space="preserve">    ]</w:t>
        <w:br/>
      </w:r>
      <w:r>
        <w:rPr>
          <w:rFonts w:ascii="Courier New" w:hAnsi="Courier New" w:eastAsia="Microsoft YaHei"/>
          <w:color w:val="273142"/>
          <w:sz w:val="17"/>
        </w:rPr>
        <w:t xml:space="preserve">  }</w:t>
        <w:br/>
      </w:r>
      <w:r>
        <w:rPr>
          <w:rFonts w:ascii="Courier New" w:hAnsi="Courier New" w:eastAsia="Microsoft YaHei"/>
          <w:color w:val="273142"/>
          <w:sz w:val="17"/>
        </w:rPr>
        <w:t>}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5.4 NO_RELIABLE_MATCH响应</w:t>
      </w:r>
    </w:p>
    <w:p>
      <w:pPr>
        <w:spacing w:before="60" w:after="160" w:line="252" w:lineRule="auto"/>
        <w:ind w:left="115" w:right="115"/>
        <w:shd w:fill="F2F4F7"/>
        <w:pBdr>
          <w:left w:val="single" w:sz="18" w:space="8" w:color="B8C2CC"/>
        </w:pBdr>
      </w:pPr>
      <w:r>
        <w:rPr>
          <w:rFonts w:ascii="Courier New" w:hAnsi="Courier New" w:eastAsia="Microsoft YaHei"/>
          <w:color w:val="273142"/>
          <w:sz w:val="17"/>
        </w:rPr>
        <w:t>{</w:t>
        <w:br/>
      </w:r>
      <w:r>
        <w:rPr>
          <w:rFonts w:ascii="Courier New" w:hAnsi="Courier New" w:eastAsia="Microsoft YaHei"/>
          <w:color w:val="273142"/>
          <w:sz w:val="17"/>
        </w:rPr>
        <w:t xml:space="preserve">  "code": 200,</w:t>
        <w:br/>
      </w:r>
      <w:r>
        <w:rPr>
          <w:rFonts w:ascii="Courier New" w:hAnsi="Courier New" w:eastAsia="Microsoft YaHei"/>
          <w:color w:val="273142"/>
          <w:sz w:val="17"/>
        </w:rPr>
        <w:t xml:space="preserve">  "message": "操作成功",</w:t>
        <w:br/>
      </w:r>
      <w:r>
        <w:rPr>
          <w:rFonts w:ascii="Courier New" w:hAnsi="Courier New" w:eastAsia="Microsoft YaHei"/>
          <w:color w:val="273142"/>
          <w:sz w:val="17"/>
        </w:rPr>
        <w:t xml:space="preserve">  "data": {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"matchType": "NO_RELIABLE_MATCH",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"modelVersion": "gen-studio-Qwen3-Embedding-8B-1024-v1",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"maxSimilarity": 0.5934,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"changeTypes": [],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"references": [</w:t>
        <w:br/>
      </w:r>
      <w:r>
        <w:rPr>
          <w:rFonts w:ascii="Courier New" w:hAnsi="Courier New" w:eastAsia="Microsoft YaHei"/>
          <w:color w:val="273142"/>
          <w:sz w:val="17"/>
        </w:rPr>
        <w:t xml:space="preserve">      {</w:t>
        <w:br/>
      </w:r>
      <w:r>
        <w:rPr>
          <w:rFonts w:ascii="Courier New" w:hAnsi="Courier New" w:eastAsia="Microsoft YaHei"/>
          <w:color w:val="273142"/>
          <w:sz w:val="17"/>
        </w:rPr>
        <w:t xml:space="preserve">        "sampleId": 1012,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    "paragraph": "当前最接近但仍不足以可靠判断的历史段落",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    "similarity": 0.5934,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    "changeTypeCodes": ["TYPE09"]</w:t>
        <w:br/>
      </w:r>
      <w:r>
        <w:rPr>
          <w:rFonts w:ascii="Courier New" w:hAnsi="Courier New" w:eastAsia="Microsoft YaHei"/>
          <w:color w:val="273142"/>
          <w:sz w:val="17"/>
        </w:rPr>
        <w:t xml:space="preserve">      }</w:t>
        <w:br/>
      </w:r>
      <w:r>
        <w:rPr>
          <w:rFonts w:ascii="Courier New" w:hAnsi="Courier New" w:eastAsia="Microsoft YaHei"/>
          <w:color w:val="273142"/>
          <w:sz w:val="17"/>
        </w:rPr>
        <w:t xml:space="preserve">    ]</w:t>
        <w:br/>
      </w:r>
      <w:r>
        <w:rPr>
          <w:rFonts w:ascii="Courier New" w:hAnsi="Courier New" w:eastAsia="Microsoft YaHei"/>
          <w:color w:val="273142"/>
          <w:sz w:val="17"/>
        </w:rPr>
        <w:t xml:space="preserve">  }</w:t>
        <w:br/>
      </w:r>
      <w:r>
        <w:rPr>
          <w:rFonts w:ascii="Courier New" w:hAnsi="Courier New" w:eastAsia="Microsoft YaHei"/>
          <w:color w:val="273142"/>
          <w:sz w:val="17"/>
        </w:rPr>
        <w:t>}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i w:val="0"/>
          <w:color w:val="222222"/>
          <w:sz w:val="22"/>
        </w:rPr>
        <w:t>NO_RELIABLE_MATCH不表示没有找到任何相似段落，而是没有类型达到当前可靠返回规则。references仍可能提供排查和人工判断依据。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5.5 响应字段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字段</w:t>
            </w:r>
          </w:p>
        </w:tc>
        <w:tc>
          <w:tcPr>
            <w:tcW w:type="dxa" w:w="63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说明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matchType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EXACT、SEMANTIC或NO_RELIABLE_MATCH。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modelVersion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本次使用的向量兼容版本。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maxSimilarity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新段落与召回历史段落中的最高余弦相似度；精确命中为1。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changeTypes[].code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候选变更类型编码。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changeTypes[].score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该类型获得的权重占全部投票样本权重的比例。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changeTypes[].supportCount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参与投票的历史样本中包含该类型的记录数。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changeTypes[].level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HIGH或CANDIDATE。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references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按相似度倒序返回的历史参考段落，最多5条。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references[].similarity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新段落与该条历史段落的余弦相似度。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115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数值位数：</w:t>
      </w:r>
      <w:r>
        <w:rPr>
          <w:rFonts w:ascii="Calibri" w:hAnsi="Calibri" w:eastAsia="Microsoft YaHei"/>
          <w:color w:val="222222"/>
          <w:sz w:val="21"/>
        </w:rPr>
        <w:t>相似度和类型得分在JSON中最多保留四位小数；内部排序、阈值判断和投票使用完整精度。</w:t>
      </w:r>
    </w:p>
    <w:p>
      <w:pPr>
        <w:pStyle w:val="Heading1"/>
        <w:keepNext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6. 内存索引运维接口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6.1 手工重载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项目</w:t>
            </w:r>
          </w:p>
        </w:tc>
        <w:tc>
          <w:tcPr>
            <w:tcW w:type="dxa" w:w="68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说明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接口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POST /service/contract-change/index/reload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请求体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无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UserId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不需要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作用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从Oracle重新构建当前模型版本和维度的只读内存快照；不重新生成向量。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115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调用时机：</w:t>
      </w:r>
      <w:r>
        <w:rPr>
          <w:rFonts w:ascii="Calibri" w:hAnsi="Calibri" w:eastAsia="Microsoft YaHei"/>
          <w:color w:val="222222"/>
          <w:sz w:val="21"/>
        </w:rPr>
        <w:t>数据库被人工维护、索引重载失败或需要重新核对索引时调用。正常Excel导入成功后会自动重载，一般不需要重复调用。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6.2 查询索引状态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项目</w:t>
            </w:r>
          </w:p>
        </w:tc>
        <w:tc>
          <w:tcPr>
            <w:tcW w:type="dxa" w:w="68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9"/>
              </w:rPr>
              <w:t>说明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接口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GET /service/contract-change/index/status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请求体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无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UserId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不需要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作用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9"/>
              </w:rPr>
              <w:t>返回当前实际提供预测服务的内存索引快照状态。</w:t>
            </w:r>
          </w:p>
        </w:tc>
      </w:tr>
    </w:tbl>
    <w:p>
      <w:pPr>
        <w:spacing w:after="40"/>
      </w:pPr>
    </w:p>
    <w:p>
      <w:pPr>
        <w:spacing w:before="60" w:after="160" w:line="252" w:lineRule="auto"/>
        <w:ind w:left="115" w:right="115"/>
        <w:shd w:fill="F2F4F7"/>
        <w:pBdr>
          <w:left w:val="single" w:sz="18" w:space="8" w:color="B8C2CC"/>
        </w:pBdr>
      </w:pPr>
      <w:r>
        <w:rPr>
          <w:rFonts w:ascii="Courier New" w:hAnsi="Courier New" w:eastAsia="Microsoft YaHei"/>
          <w:color w:val="273142"/>
          <w:sz w:val="17"/>
        </w:rPr>
        <w:t>{</w:t>
        <w:br/>
      </w:r>
      <w:r>
        <w:rPr>
          <w:rFonts w:ascii="Courier New" w:hAnsi="Courier New" w:eastAsia="Microsoft YaHei"/>
          <w:color w:val="273142"/>
          <w:sz w:val="17"/>
        </w:rPr>
        <w:t xml:space="preserve">  "code": 200,</w:t>
        <w:br/>
      </w:r>
      <w:r>
        <w:rPr>
          <w:rFonts w:ascii="Courier New" w:hAnsi="Courier New" w:eastAsia="Microsoft YaHei"/>
          <w:color w:val="273142"/>
          <w:sz w:val="17"/>
        </w:rPr>
        <w:t xml:space="preserve">  "message": "操作成功",</w:t>
        <w:br/>
      </w:r>
      <w:r>
        <w:rPr>
          <w:rFonts w:ascii="Courier New" w:hAnsi="Courier New" w:eastAsia="Microsoft YaHei"/>
          <w:color w:val="273142"/>
          <w:sz w:val="17"/>
        </w:rPr>
        <w:t xml:space="preserve">  "data": {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"status": "READY",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"sampleCount": 8234,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"modelVersion": "gen-studio-Qwen3-Embedding-8B-1024-v1",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"vectorDimension": 1024,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"loadedAt": "2026-08-27T10:15:30.000+0800",</w:t>
        <w:br/>
      </w:r>
      <w:r>
        <w:rPr>
          <w:rFonts w:ascii="Courier New" w:hAnsi="Courier New" w:eastAsia="Microsoft YaHei"/>
          <w:color w:val="273142"/>
          <w:sz w:val="17"/>
        </w:rPr>
        <w:t xml:space="preserve">    "errorCount": 0</w:t>
        <w:br/>
      </w:r>
      <w:r>
        <w:rPr>
          <w:rFonts w:ascii="Courier New" w:hAnsi="Courier New" w:eastAsia="Microsoft YaHei"/>
          <w:color w:val="273142"/>
          <w:sz w:val="17"/>
        </w:rPr>
        <w:t xml:space="preserve">  }</w:t>
        <w:br/>
      </w:r>
      <w:r>
        <w:rPr>
          <w:rFonts w:ascii="Courier New" w:hAnsi="Courier New" w:eastAsia="Microsoft YaHei"/>
          <w:color w:val="273142"/>
          <w:sz w:val="17"/>
        </w:rPr>
        <w:t>}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i w:val="0"/>
          <w:color w:val="222222"/>
          <w:sz w:val="22"/>
        </w:rPr>
        <w:t>loadedAt的具体JSON日期格式由项目统一Jackson配置决定；调用方应按日期时间字段解析，不应依赖展示字符串。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6.3 状态含义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状态</w:t>
            </w:r>
          </w:p>
        </w:tc>
        <w:tc>
          <w:tcPr>
            <w:tcW w:type="dxa" w:w="41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含义</w:t>
            </w:r>
          </w:p>
        </w:tc>
        <w:tc>
          <w:tcPr>
            <w:tcW w:type="dxa" w:w="35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预测行为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8"/>
              </w:rPr>
              <w:t>NOT_READY</w:t>
            </w:r>
          </w:p>
        </w:tc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应用尚未完成首次加载。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返回code=503。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8"/>
              </w:rPr>
              <w:t>READY</w:t>
            </w:r>
          </w:p>
        </w:tc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全部目标记录加载成功。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正常提供精确和语义预测。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8"/>
              </w:rPr>
              <w:t>EMPTY</w:t>
            </w:r>
          </w:p>
        </w:tc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当前模型版本、维度和生效条件下没有数据。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返回NO_RELIABLE_MATCH，不调用模型。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8"/>
              </w:rPr>
              <w:t>DEGRADED</w:t>
            </w:r>
          </w:p>
        </w:tc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部分数据库向量损坏并被跳过。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有可用样本时继续预测；样本数为0时返回503。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8"/>
              </w:rPr>
              <w:t>LOAD_FAILED</w:t>
            </w:r>
          </w:p>
        </w:tc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首次查询Oracle失败且没有旧索引可用。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返回code=503。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i w:val="0"/>
          <w:color w:val="222222"/>
          <w:sz w:val="22"/>
        </w:rPr>
        <w:t>索引重载先在临时结构中完整构建，再使用AtomicReference一次性替换。重载过程中，正在执行的预测继续使用旧快照，不会读到半成品索引。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6.4 Actuator健康状态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NOT_READY和LOAD_FAILED：DOWN。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DEGRADED且sampleCount=0：DOWN。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READY、EMPTY或可用DEGRADED且recognitionAvailable=true时UP；不兼容或待恢复时DOWN。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健康检查只检查Java服务、数据库自动健康项和内存索引，不主动调用模型推理接口。</w:t>
      </w:r>
    </w:p>
    <w:p>
      <w:pPr>
        <w:pStyle w:val="Heading1"/>
        <w:keepNext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7. 统一Embedding模型网关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7.1 当前已确认参数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参数</w:t>
            </w:r>
          </w:p>
        </w:tc>
        <w:tc>
          <w:tcPr>
            <w:tcW w:type="dxa" w:w="65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当前值/规则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测试地址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http://aihub-test.citicsinfo.com/embedding/api/qwen3-embedding-local/v1/embeddings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生产地址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http://aihub.citicsinfo.com/embedding/api/qwen3-embedding-local/v1/embeddings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请求模型名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gen-studio-Qwen3-Embedding-8B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项目模型版本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gen-studio-Qwen3-Embedding-8B-1024-v1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维度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显式请求1024；平台省略时默认4096。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编码格式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float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用户头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UserId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认证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Authorization: Bearer &lt;EMBEDDING_API_KEY&gt;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平台额度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每日最高6000万Token；项目仍以2000字符控制单段输入。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7.2 Java发往网关的请求</w:t>
      </w:r>
    </w:p>
    <w:p>
      <w:pPr>
        <w:spacing w:before="60" w:after="160" w:line="252" w:lineRule="auto"/>
        <w:ind w:left="115" w:right="115"/>
        <w:shd w:fill="F2F4F7"/>
        <w:pBdr>
          <w:left w:val="single" w:sz="18" w:space="8" w:color="B8C2CC"/>
        </w:pBdr>
      </w:pPr>
      <w:r>
        <w:rPr>
          <w:rFonts w:ascii="Courier New" w:hAnsi="Courier New" w:eastAsia="Microsoft YaHei"/>
          <w:color w:val="273142"/>
          <w:sz w:val="17"/>
        </w:rPr>
        <w:t>POST &lt;EMBEDDING_URL&gt;</w:t>
        <w:br/>
      </w:r>
      <w:r>
        <w:rPr>
          <w:rFonts w:ascii="Courier New" w:hAnsi="Courier New" w:eastAsia="Microsoft YaHei"/>
          <w:color w:val="273142"/>
          <w:sz w:val="17"/>
        </w:rPr>
        <w:t>Content-Type: application/json</w:t>
        <w:br/>
      </w:r>
      <w:r>
        <w:rPr>
          <w:rFonts w:ascii="Courier New" w:hAnsi="Courier New" w:eastAsia="Microsoft YaHei"/>
          <w:color w:val="273142"/>
          <w:sz w:val="17"/>
        </w:rPr>
        <w:t>Authorization: Bearer &lt;服务端API Key&gt;</w:t>
        <w:br/>
      </w:r>
      <w:r>
        <w:rPr>
          <w:rFonts w:ascii="Courier New" w:hAnsi="Courier New" w:eastAsia="Microsoft YaHei"/>
          <w:color w:val="273142"/>
          <w:sz w:val="17"/>
        </w:rPr>
        <w:t>UserId: &lt;实际操作人工号&gt;</w:t>
        <w:br/>
      </w:r>
      <w:r>
        <w:rPr>
          <w:rFonts w:ascii="Courier New" w:hAnsi="Courier New" w:eastAsia="Microsoft YaHei"/>
          <w:color w:val="273142"/>
          <w:sz w:val="17"/>
        </w:rPr>
        <w:br/>
      </w:r>
      <w:r>
        <w:rPr>
          <w:rFonts w:ascii="Courier New" w:hAnsi="Courier New" w:eastAsia="Microsoft YaHei"/>
          <w:color w:val="273142"/>
          <w:sz w:val="17"/>
        </w:rPr>
        <w:t>{</w:t>
        <w:br/>
      </w:r>
      <w:r>
        <w:rPr>
          <w:rFonts w:ascii="Courier New" w:hAnsi="Courier New" w:eastAsia="Microsoft YaHei"/>
          <w:color w:val="273142"/>
          <w:sz w:val="17"/>
        </w:rPr>
        <w:t xml:space="preserve">  "model": "gen-studio-Qwen3-Embedding-8B",</w:t>
        <w:br/>
      </w:r>
      <w:r>
        <w:rPr>
          <w:rFonts w:ascii="Courier New" w:hAnsi="Courier New" w:eastAsia="Microsoft YaHei"/>
          <w:color w:val="273142"/>
          <w:sz w:val="17"/>
        </w:rPr>
        <w:t xml:space="preserve">  "input": "规范化后的合同段落",</w:t>
        <w:br/>
      </w:r>
      <w:r>
        <w:rPr>
          <w:rFonts w:ascii="Courier New" w:hAnsi="Courier New" w:eastAsia="Microsoft YaHei"/>
          <w:color w:val="273142"/>
          <w:sz w:val="17"/>
        </w:rPr>
        <w:t xml:space="preserve">  "dimensions": "1024",</w:t>
        <w:br/>
      </w:r>
      <w:r>
        <w:rPr>
          <w:rFonts w:ascii="Courier New" w:hAnsi="Courier New" w:eastAsia="Microsoft YaHei"/>
          <w:color w:val="273142"/>
          <w:sz w:val="17"/>
        </w:rPr>
        <w:t xml:space="preserve">  "encoding_format": "float"</w:t>
        <w:br/>
      </w:r>
      <w:r>
        <w:rPr>
          <w:rFonts w:ascii="Courier New" w:hAnsi="Courier New" w:eastAsia="Microsoft YaHei"/>
          <w:color w:val="273142"/>
          <w:sz w:val="17"/>
        </w:rPr>
        <w:t>}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i w:val="0"/>
          <w:color w:val="222222"/>
          <w:sz w:val="22"/>
        </w:rPr>
        <w:t>batch-size大于1时，input改为字符串数组。当前默认batch-size=16，批量上限为16；输入为字符串数组。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7.3 响应校验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data数量必须与输入文本数量一致。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批量结果必须通过data[].index还原输入顺序；缺失、重复或越界均拒绝。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每条embedding必须恰好1024维。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不能包含null、NaN、无穷值或全零向量。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Java端对每条向量执行L2归一化后再保存和比较。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7.4 重试规则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网关结果</w:t>
            </w:r>
          </w:p>
        </w:tc>
        <w:tc>
          <w:tcPr>
            <w:tcW w:type="dxa" w:w="68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处理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400/422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请求格式、输入长度或批量参数被拒绝；不重试。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401/403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API Key错误或无权限；不重试。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404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URL或部署名称错误；不重试。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429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平台限流；不重试，提示稍后重试。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5xx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模型平台异常；按max-retries重试，当前最多重试1次。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连接/读取异常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按max-retries重试，当前最多重试1次。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响应格式或向量异常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不重试，统一转换为code=503。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8. 业务算法与结果解释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8.1 文本规范化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i w:val="0"/>
          <w:color w:val="222222"/>
          <w:sz w:val="22"/>
        </w:rPr>
        <w:t>导入与预测共用同一规范化规则：统一全角空格、统一换行、去除首尾空白并把连续空白压缩为一个空格。不会删除否定词、数字、比例、主体名称或标点。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8.2 L2归一化和相似度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i w:val="0"/>
          <w:color w:val="222222"/>
          <w:sz w:val="22"/>
        </w:rPr>
        <w:t>L2归一化是把一条向量按相同比例缩放，使其整体长度变为1，同时保持向量方向不变。这样后续关注的是段落语义方向，而不是向量数值大小。历史向量和新向量都归一化后，逐项相乘再相加就是余弦相似度。</w:t>
      </w:r>
    </w:p>
    <w:p>
      <w:pPr>
        <w:spacing w:before="80" w:after="160" w:line="288" w:lineRule="auto"/>
        <w:ind w:left="115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相似度含义：</w:t>
      </w:r>
      <w:r>
        <w:rPr>
          <w:rFonts w:ascii="Calibri" w:hAnsi="Calibri" w:eastAsia="Microsoft YaHei"/>
          <w:color w:val="222222"/>
          <w:sz w:val="21"/>
        </w:rPr>
        <w:t>references[].similarity只表示“新段落与这一条历史段落有多接近”。它不是变更类型得分，也不等于某个类型最终一定成立。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8.3 Top 10平方加权投票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Microsoft YaHei"/>
          <w:color w:val="222222"/>
          <w:sz w:val="22"/>
        </w:rPr>
        <w:t>从全部历史样本中保留相似度最高的10条。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Microsoft YaHei"/>
          <w:color w:val="222222"/>
          <w:sz w:val="22"/>
        </w:rPr>
        <w:t>过滤相似度低于min-similarity（默认0.60）的记录。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Microsoft YaHei"/>
          <w:color w:val="222222"/>
          <w:sz w:val="22"/>
        </w:rPr>
        <w:t>每条历史样本权重 = similarity²；相似度越高，影响越大。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Microsoft YaHei"/>
          <w:color w:val="222222"/>
          <w:sz w:val="22"/>
        </w:rPr>
        <w:t>某类型得分 = 支持该类型的样本权重之和 ÷ 全部投票样本权重之和。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Microsoft YaHei"/>
          <w:color w:val="222222"/>
          <w:sz w:val="22"/>
        </w:rPr>
        <w:t>得分不低于0.55才返回；得分不低于0.80且至少2条样本支持时标记HIGH。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i w:val="0"/>
          <w:color w:val="222222"/>
          <w:sz w:val="22"/>
        </w:rPr>
        <w:t>历史样本可以同时包含多个类型，因此各类型score之和可能大于1。这是多标签投票的正常结果，不是概率分布。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8.4 强相似单条候选兜底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i w:val="0"/>
          <w:color w:val="222222"/>
          <w:sz w:val="22"/>
        </w:rPr>
        <w:t>当多样本投票没有任何类型达到0.55，但第一名历史段落相似度达到0.80时，服务返回第一名已有的全部类型作为CANDIDATE。该兜底不标记HIGH，因为主要证据仍只有一条。返回的score仍是统一投票得分，因此可能低于0.55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8.5 matchType与level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00"/>
        <w:gridCol w:w="2500"/>
        <w:gridCol w:w="5060"/>
      </w:tblGrid>
      <w:tr>
        <w:trPr>
          <w:tblHeader w:val="true"/>
        </w:trPr>
        <w:tc>
          <w:tcPr>
            <w:tcW w:type="dxa" w:w="18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字段</w:t>
            </w:r>
          </w:p>
        </w:tc>
        <w:tc>
          <w:tcPr>
            <w:tcW w:type="dxa" w:w="25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值</w:t>
            </w:r>
          </w:p>
        </w:tc>
        <w:tc>
          <w:tcPr>
            <w:tcW w:type="dxa" w:w="50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说明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8"/>
              </w:rPr>
              <w:t>matchType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8"/>
              </w:rPr>
              <w:t>EXACT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规范化文本Hash完全相同，直接返回历史标签。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8"/>
              </w:rPr>
              <w:t>matchType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8"/>
              </w:rPr>
              <w:t>SEMANTIC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语义检索后至少返回一个类型。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8"/>
              </w:rPr>
              <w:t>matchType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8"/>
              </w:rPr>
              <w:t>NO_RELIABLE_MATCH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没有类型满足当前规则；仍可能返回参考段落。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8"/>
              </w:rPr>
              <w:t>level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8"/>
              </w:rPr>
              <w:t>HIGH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精确命中，或语义得分≥0.80且支持数≥2。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8"/>
              </w:rPr>
              <w:t>level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8"/>
              </w:rPr>
              <w:t>CANDIDATE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达到候选阈值但未满足HIGH条件，或来自强相似兜底。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9. 配置项说明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i w:val="0"/>
          <w:color w:val="222222"/>
          <w:sz w:val="22"/>
        </w:rPr>
        <w:t>配置位于application.yml，可通过环境变量覆盖。当前代码未启用动态刷新；修改配置后需要重启应用。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9.1 服务与数据库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000"/>
        <w:gridCol w:w="2500"/>
        <w:gridCol w:w="3860"/>
      </w:tblGrid>
      <w:tr>
        <w:trPr>
          <w:tblHeader w:val="true"/>
        </w:trPr>
        <w:tc>
          <w:tcPr>
            <w:tcW w:type="dxa" w:w="30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环境变量</w:t>
            </w:r>
          </w:p>
        </w:tc>
        <w:tc>
          <w:tcPr>
            <w:tcW w:type="dxa" w:w="25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默认值</w:t>
            </w:r>
          </w:p>
        </w:tc>
        <w:tc>
          <w:tcPr>
            <w:tcW w:type="dxa" w:w="38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作用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SERVER_PORT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8080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Java服务监听端口。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ORACLE_URL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本机开发占位地址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Oracle JDBC连接地址。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ORACLE_USERNAME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glxt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Oracle用户名。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ORACLE_PASSWORD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change-me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Oracle密码；生产必须覆盖。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DB_POOL_MAX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10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Hikari最大连接数。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DB_POOL_MIN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1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Hikari最小空闲连接数。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9.2 模型网关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200"/>
        <w:gridCol w:w="2800"/>
        <w:gridCol w:w="3360"/>
      </w:tblGrid>
      <w:tr>
        <w:trPr>
          <w:tblHeader w:val="true"/>
        </w:trPr>
        <w:tc>
          <w:tcPr>
            <w:tcW w:type="dxa" w:w="32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环境变量</w:t>
            </w:r>
          </w:p>
        </w:tc>
        <w:tc>
          <w:tcPr>
            <w:tcW w:type="dxa" w:w="28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默认值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作用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EMBEDDING_URL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测试网关完整地址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生产必须覆盖为生产地址。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EMBEDDING_API_KEY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无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Bearer Token；缺少时应用启动失败。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EMBEDDING_MODEL_NAME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gen-studio-Qwen3-Embedding-8B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网关请求体model。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EMBEDDING_MODEL_VERSION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gen-studio-Qwen3-Embedding-8B-1024-v1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数据库和索引兼容版本。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EMBEDDING_DIMENSION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1024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显式请求维度、响应校验、存储和检索维度。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EMBEDDING_BATCH_SIZE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16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单次网关请求文本数。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EMBEDDING_CONNECT_TIMEOUT_MS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3000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连接超时，毫秒。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EMBEDDING_READ_TIMEOUT_MS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30000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读取超时，毫秒。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EMBEDDING_MAX_RETRIES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1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连接异常和5xx的额外重试次数。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9.3 导入和检索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00"/>
        <w:gridCol w:w="1800"/>
        <w:gridCol w:w="4160"/>
      </w:tblGrid>
      <w:tr>
        <w:trPr>
          <w:tblHeader w:val="true"/>
        </w:trPr>
        <w:tc>
          <w:tcPr>
            <w:tcW w:type="dxa" w:w="34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环境变量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默认值</w:t>
            </w:r>
          </w:p>
        </w:tc>
        <w:tc>
          <w:tcPr>
            <w:tcW w:type="dxa" w:w="41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作用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IMPORT_MAX_ROWS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1000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单份Excel最大非空数据行数。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IMPORT_MAX_TOTAL_SAMPLES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10000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当前版本有效样本数量上限。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SEARCH_RETRIEVE_TOP_K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10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向量检索保留条数。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SEARCH_VOTE_TOP_K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10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最多参与投票的历史记录数。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SEARCH_EVIDENCE_TOP_K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5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最多返回参考段落数。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SEARCH_MAX_PARAGRAPH_LENGTH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2000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规范化段落最大字符数。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SEARCH_MIN_SIMILARITY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0.60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参与投票的最低相似度。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SEARCH_CANDIDATE_THRESHOLD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0.55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类型候选得分阈值。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SEARCH_HIGH_THRESHOLD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0.80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类型高可信得分阈值。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SEARCH_MIN_SUPPORT_COUNT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2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HIGH所需最低支持样本数。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SEARCH_STRONG_MATCH_THRESHOLD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0.80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单条强相似候选兜底阈值。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115" w:right="115"/>
        <w:shd w:fill="F4F6F9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>配置校验：</w:t>
      </w:r>
      <w:r>
        <w:rPr>
          <w:rFonts w:ascii="Calibri" w:hAnsi="Calibri" w:eastAsia="Microsoft YaHei"/>
          <w:color w:val="222222"/>
          <w:sz w:val="21"/>
        </w:rPr>
        <w:t>vote-top-k和evidence-top-k不能大于retrieve-top-k，candidate-threshold不能大于high-threshold；配置不合法时应用启动失败。</w:t>
      </w:r>
    </w:p>
    <w:p>
      <w:pPr>
        <w:pStyle w:val="Heading1"/>
        <w:keepNext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10. Oracle数据结构与数据一致性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i w:val="0"/>
          <w:color w:val="222222"/>
          <w:sz w:val="22"/>
        </w:rPr>
        <w:t>历史样本使用TPIF_HTDLYB，另有一张控制表，不依赖TPIF_XBGHTZJ。初始化脚本为database/oracle/01_schema.sql。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100"/>
        <w:gridCol w:w="2300"/>
        <w:gridCol w:w="4960"/>
      </w:tblGrid>
      <w:tr>
        <w:trPr>
          <w:tblHeader w:val="true"/>
        </w:trPr>
        <w:tc>
          <w:tcPr>
            <w:tcW w:type="dxa" w:w="21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字段</w:t>
            </w:r>
          </w:p>
        </w:tc>
        <w:tc>
          <w:tcPr>
            <w:tcW w:type="dxa" w:w="23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类型</w:t>
            </w:r>
          </w:p>
        </w:tc>
        <w:tc>
          <w:tcPr>
            <w:tcW w:type="dxa" w:w="49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ID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NUMBER(19)</w:t>
            </w:r>
          </w:p>
        </w:tc>
        <w:tc>
          <w:tcPr>
            <w:tcW w:type="dxa" w:w="49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主键，由SEQ_TPIF_HTDLYB生成。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YWBW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CLOB</w:t>
            </w:r>
          </w:p>
        </w:tc>
        <w:tc>
          <w:tcPr>
            <w:tcW w:type="dxa" w:w="49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Excel原始合同段落。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GFBW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CLOB</w:t>
            </w:r>
          </w:p>
        </w:tc>
        <w:tc>
          <w:tcPr>
            <w:tcW w:type="dxa" w:w="49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规范化段落。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TEXT_HASH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VARCHAR2(64)</w:t>
            </w:r>
          </w:p>
        </w:tc>
        <w:tc>
          <w:tcPr>
            <w:tcW w:type="dxa" w:w="49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规范化段落SHA-256；与MODEL_VERSION组合唯一。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BGLX_CODES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VARCHAR2(4000)</w:t>
            </w:r>
          </w:p>
        </w:tc>
        <w:tc>
          <w:tcPr>
            <w:tcW w:type="dxa" w:w="49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去重排序后的英文分号分隔类型编码。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VECTOR_DATA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 xml:space="preserve">CLOB</w:t>
            </w:r>
          </w:p>
        </w:tc>
        <w:tc>
          <w:tcPr>
            <w:tcW w:type="dxa" w:w="49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 xml:space="preserve">L2归一化后保留Float32精度的JSON数字数组。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VECTOR_DIM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NUMBER(10)</w:t>
            </w:r>
          </w:p>
        </w:tc>
        <w:tc>
          <w:tcPr>
            <w:tcW w:type="dxa" w:w="49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向量维度，当前1024。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MODEL_VERSION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VARCHAR2(100)</w:t>
            </w:r>
          </w:p>
        </w:tc>
        <w:tc>
          <w:tcPr>
            <w:tcW w:type="dxa" w:w="49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向量兼容版本。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SFSX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NUMBER(1)</w:t>
            </w:r>
          </w:p>
        </w:tc>
        <w:tc>
          <w:tcPr>
            <w:tcW w:type="dxa" w:w="49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1参与检索，0停用。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CREATE_TIME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DATE</w:t>
            </w:r>
          </w:p>
        </w:tc>
        <w:tc>
          <w:tcPr>
            <w:tcW w:type="dxa" w:w="49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 xml:space="preserve">当前1024维向量保存为CLOB JSON数字数组，字符数不固定；Java计算仍使用Float32数组。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索引只加载MODEL_VERSION、VECTOR_DIM与当前配置一致且SFSX=1的记录。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样本及控制SQL位于对应Mapper XML，接口不使用@Select等SQL注解。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 xml:space="preserve">CLOB JSON与正文CLOB在XML中显式指定jdbcType，避免Oracle驱动按错误类型读取。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MODEL_VERSION与TEXT_HASH复合唯一约束保证同版本同一规范化段落只有一条记录。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10.1 向量存储与加载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i w:val="0"/>
          <w:color w:val="222222"/>
          <w:sz w:val="22"/>
        </w:rPr>
        <w:t xml:space="preserve">Java使用float[]计算，写库前用独立Jackson编码为CLOB JSON数字数组，保留Float32精度。重载时严格校验JSON类型、维度、有限值和溢出，拒绝尾随内容，再归一化。坏记录跳过并标记DEGRADED；CLOB字符数不固定，不能据长度校验维度。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10.2 事务和并发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一份Excel的新增和更新在同一个Spring事务中完成，任意一条失败整批回滚。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导入和重载通过数据库控制行占用互斥，同一时刻仅一个写入操作。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Oracle查重按500个Hash一批查询，避免逐行查询并规避IN列表过长。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多实例部署时，当前实例导入后只会刷新自身内存索引；第一版因此明确按单实例部署。</w:t>
      </w:r>
    </w:p>
    <w:p>
      <w:pPr>
        <w:pStyle w:val="Heading1"/>
        <w:keepNext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11. 部署、启动与模型迁移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11.1 首次部署顺序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 w:eastAsia="Microsoft YaHei"/>
          <w:color w:val="222222"/>
          <w:sz w:val="22"/>
        </w:rPr>
        <w:t>确认测试或生产模型网关地址、API Key、模型名称、版本和维度。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 w:eastAsia="Microsoft YaHei"/>
          <w:color w:val="222222"/>
          <w:sz w:val="22"/>
        </w:rPr>
        <w:t>确认应用主机到测试10.63.36.231:80或生产10.121.148.231:80网络可达。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 w:eastAsia="Microsoft YaHei"/>
          <w:color w:val="222222"/>
          <w:sz w:val="22"/>
        </w:rPr>
        <w:t>使用业务库账号执行database/oracle/01_schema.sql。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 w:eastAsia="Microsoft YaHei"/>
          <w:color w:val="222222"/>
          <w:sz w:val="22"/>
        </w:rPr>
        <w:t>设置Oracle和Embedding环境变量。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 w:eastAsia="Microsoft YaHei"/>
          <w:color w:val="222222"/>
          <w:sz w:val="22"/>
        </w:rPr>
        <w:t>使用Java 8执行Maven测试和打包，启动Spring Boot Jar或应用Docker镜像。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 w:eastAsia="Microsoft YaHei"/>
          <w:color w:val="222222"/>
          <w:sz w:val="22"/>
        </w:rPr>
        <w:t>检查Actuator与index/status；首次空库应为EMPTY。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 w:eastAsia="Microsoft YaHei"/>
          <w:color w:val="222222"/>
          <w:sz w:val="22"/>
        </w:rPr>
        <w:t>导入少量历史样本，核对inserted、indexReloaded和sampleCount。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 w:eastAsia="Microsoft YaHei"/>
          <w:color w:val="222222"/>
          <w:sz w:val="22"/>
        </w:rPr>
        <w:t>完成精确、相似和无关段落验证后再全量导入。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11.2 启动示例</w:t>
      </w:r>
    </w:p>
    <w:p>
      <w:pPr>
        <w:spacing w:before="60" w:after="160" w:line="252" w:lineRule="auto"/>
        <w:ind w:left="115" w:right="115"/>
        <w:shd w:fill="F2F4F7"/>
        <w:pBdr>
          <w:left w:val="single" w:sz="18" w:space="8" w:color="B8C2CC"/>
        </w:pBdr>
      </w:pPr>
      <w:r>
        <w:rPr>
          <w:rFonts w:ascii="Courier New" w:hAnsi="Courier New" w:eastAsia="Microsoft YaHei"/>
          <w:color w:val="273142"/>
          <w:sz w:val="17"/>
        </w:rPr>
        <w:t>$env:JAVA_HOME='D:\tools\Java\jdk1.8.0_481'</w:t>
        <w:br/>
      </w:r>
      <w:r>
        <w:rPr>
          <w:rFonts w:ascii="Courier New" w:hAnsi="Courier New" w:eastAsia="Microsoft YaHei"/>
          <w:color w:val="273142"/>
          <w:sz w:val="17"/>
        </w:rPr>
        <w:t>$env:ORACLE_URL='jdbc:oracle:thin:@10.0.0.10:1521:ORCL'</w:t>
        <w:br/>
      </w:r>
      <w:r>
        <w:rPr>
          <w:rFonts w:ascii="Courier New" w:hAnsi="Courier New" w:eastAsia="Microsoft YaHei"/>
          <w:color w:val="273142"/>
          <w:sz w:val="17"/>
        </w:rPr>
        <w:t>$env:ORACLE_USERNAME='glxt'</w:t>
        <w:br/>
      </w:r>
      <w:r>
        <w:rPr>
          <w:rFonts w:ascii="Courier New" w:hAnsi="Courier New" w:eastAsia="Microsoft YaHei"/>
          <w:color w:val="273142"/>
          <w:sz w:val="17"/>
        </w:rPr>
        <w:t>$env:ORACLE_PASSWORD='&lt;数据库密码&gt;'</w:t>
        <w:br/>
      </w:r>
      <w:r>
        <w:rPr>
          <w:rFonts w:ascii="Courier New" w:hAnsi="Courier New" w:eastAsia="Microsoft YaHei"/>
          <w:color w:val="273142"/>
          <w:sz w:val="17"/>
        </w:rPr>
        <w:t>$env:EMBEDDING_URL='&lt;测试或生产完整Embedding地址&gt;'</w:t>
        <w:br/>
      </w:r>
      <w:r>
        <w:rPr>
          <w:rFonts w:ascii="Courier New" w:hAnsi="Courier New" w:eastAsia="Microsoft YaHei"/>
          <w:color w:val="273142"/>
          <w:sz w:val="17"/>
        </w:rPr>
        <w:t>$env:EMBEDDING_API_KEY='&lt;API Key&gt;'</w:t>
        <w:br/>
      </w:r>
      <w:r>
        <w:rPr>
          <w:rFonts w:ascii="Courier New" w:hAnsi="Courier New" w:eastAsia="Microsoft YaHei"/>
          <w:color w:val="273142"/>
          <w:sz w:val="17"/>
        </w:rPr>
        <w:t>$env:EMBEDDING_MODEL_NAME='gen-studio-Qwen3-Embedding-8B'</w:t>
        <w:br/>
      </w:r>
      <w:r>
        <w:rPr>
          <w:rFonts w:ascii="Courier New" w:hAnsi="Courier New" w:eastAsia="Microsoft YaHei"/>
          <w:color w:val="273142"/>
          <w:sz w:val="17"/>
        </w:rPr>
        <w:t>$env:EMBEDDING_MODEL_VERSION='gen-studio-Qwen3-Embedding-8B-1024-v1'</w:t>
        <w:br/>
      </w:r>
      <w:r>
        <w:rPr>
          <w:rFonts w:ascii="Courier New" w:hAnsi="Courier New" w:eastAsia="Microsoft YaHei"/>
          <w:color w:val="273142"/>
          <w:sz w:val="17"/>
        </w:rPr>
        <w:t>$env:EMBEDDING_DIMENSION='1024'</w:t>
        <w:br/>
      </w:r>
      <w:r>
        <w:rPr>
          <w:rFonts w:ascii="Courier New" w:hAnsi="Courier New" w:eastAsia="Microsoft YaHei"/>
          <w:color w:val="273142"/>
          <w:sz w:val="17"/>
        </w:rPr>
        <w:br/>
      </w:r>
      <w:r>
        <w:rPr>
          <w:rFonts w:ascii="Courier New" w:hAnsi="Courier New" w:eastAsia="Microsoft YaHei"/>
          <w:color w:val="273142"/>
          <w:sz w:val="17"/>
        </w:rPr>
        <w:t>mvn test</w:t>
        <w:br/>
      </w:r>
      <w:r>
        <w:rPr>
          <w:rFonts w:ascii="Courier New" w:hAnsi="Courier New" w:eastAsia="Microsoft YaHei"/>
          <w:color w:val="273142"/>
          <w:sz w:val="17"/>
        </w:rPr>
        <w:t>mvn -DskipTests package</w:t>
        <w:br/>
      </w:r>
      <w:r>
        <w:rPr>
          <w:rFonts w:ascii="Courier New" w:hAnsi="Courier New" w:eastAsia="Microsoft YaHei"/>
          <w:color w:val="273142"/>
          <w:sz w:val="17"/>
        </w:rPr>
        <w:t>java -jar target/glxt-service-contract-change-1.0.0.jar</w:t>
      </w:r>
    </w:p>
    <w:p>
      <w:pPr>
        <w:spacing w:before="80" w:after="160" w:line="288" w:lineRule="auto"/>
        <w:ind w:left="115" w:right="115"/>
        <w:shd w:fill="F4F6F9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>API Key保存：</w:t>
      </w:r>
      <w:r>
        <w:rPr>
          <w:rFonts w:ascii="Calibri" w:hAnsi="Calibri" w:eastAsia="Microsoft YaHei"/>
          <w:color w:val="222222"/>
          <w:sz w:val="21"/>
        </w:rPr>
        <w:t>开发环境可放在IDEA Run Configuration的Environment variables中；生产环境应由部署平台的密钥或环境变量机制注入。不得写入application.yml、代码、Git、Word示例或日志。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11.3 模型或维度切换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 w:eastAsia="Microsoft YaHei"/>
          <w:color w:val="222222"/>
          <w:sz w:val="22"/>
        </w:rPr>
        <w:t>为新模型或新维度设置新的EMBEDDING_MODEL_VERSION。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 w:eastAsia="Microsoft YaHei"/>
          <w:color w:val="222222"/>
          <w:sz w:val="22"/>
        </w:rPr>
        <w:t>设置平台确认的EMBEDDING_MODEL_NAME和EMBEDDING_DIMENSION。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 w:eastAsia="Microsoft YaHei"/>
          <w:color w:val="222222"/>
          <w:sz w:val="22"/>
        </w:rPr>
        <w:t>修改配置并重启后导入Excel，合并当前有效历史并同步全量重建。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 w:eastAsia="Microsoft YaHei"/>
          <w:color w:val="222222"/>
          <w:sz w:val="22"/>
        </w:rPr>
        <w:t>同版本同Hash同标签停用记录重新启用；模型升级新增新版本行，不覆盖旧记录。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 w:eastAsia="Microsoft YaHei"/>
          <w:color w:val="222222"/>
          <w:sz w:val="22"/>
        </w:rPr>
        <w:t>确认index/status中的模型版本、维度和样本数正确。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 w:eastAsia="Microsoft YaHei"/>
          <w:color w:val="222222"/>
          <w:sz w:val="22"/>
        </w:rPr>
        <w:t>使用人工确认样本重新验证阈值，再开放预测。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i w:val="0"/>
          <w:color w:val="222222"/>
          <w:sz w:val="22"/>
        </w:rPr>
        <w:t>不同模型或不同维度的向量禁止混合比较。即使模型别名未变化，只要平台底层模型发生变化，也必须修改MODEL_VERSION并重新生成全部历史向量。</w:t>
      </w:r>
    </w:p>
    <w:p>
      <w:pPr>
        <w:pStyle w:val="Heading1"/>
        <w:keepNext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12. 错误处理、日志与安全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12.1 常见业务错误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900"/>
        <w:gridCol w:w="1200"/>
        <w:gridCol w:w="4260"/>
      </w:tblGrid>
      <w:tr>
        <w:trPr>
          <w:tblHeader w:val="true"/>
        </w:trPr>
        <w:tc>
          <w:tcPr>
            <w:tcW w:type="dxa" w:w="39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现象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业务码</w:t>
            </w:r>
          </w:p>
        </w:tc>
        <w:tc>
          <w:tcPr>
            <w:tcW w:type="dxa" w:w="42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排查方向</w:t>
            </w:r>
          </w:p>
        </w:tc>
      </w:tr>
      <w:tr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UserId请求头不能为空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7"/>
              </w:rPr>
              <w:t>400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预测缺少UserId请求头；导入缺少JSON userId时返回400。</w:t>
            </w:r>
          </w:p>
        </w:tc>
      </w:tr>
      <w:tr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只支持xlsx格式文件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7"/>
              </w:rPr>
              <w:t>400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上传了.xls、csv或其他扩展名。</w:t>
            </w:r>
          </w:p>
        </w:tc>
      </w:tr>
      <w:tr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Excel文件不能超过20MB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7"/>
              </w:rPr>
              <w:t>400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SFTP下载文件超过20MB限制。</w:t>
            </w:r>
          </w:p>
        </w:tc>
      </w:tr>
      <w:tr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Embedding网关认证或权限失败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7"/>
              </w:rPr>
              <w:t>503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检查API Key、模型授权和配置来源。</w:t>
            </w:r>
          </w:p>
        </w:tc>
      </w:tr>
      <w:tr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Embedding接口地址或模型部署名称错误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7"/>
              </w:rPr>
              <w:t>503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检查完整URL和部署名称。</w:t>
            </w:r>
          </w:p>
        </w:tc>
      </w:tr>
      <w:tr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Embedding请求格式、输入长度或批量参数被拒绝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7"/>
              </w:rPr>
              <w:t>503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检查model、dimensions、input和batch-size。</w:t>
            </w:r>
          </w:p>
        </w:tc>
      </w:tr>
      <w:tr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历史段落向量索引不可用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7"/>
              </w:rPr>
              <w:t>503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查看index/status和应用启动日志。</w:t>
            </w:r>
          </w:p>
        </w:tc>
      </w:tr>
      <w:tr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系统处理失败，请联系管理员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17"/>
              </w:rPr>
              <w:t>500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查看服务端错误日志和数据库状态。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12.2 日志规则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记录导入、事务、索引、模型调用和预测的数量、状态与耗时。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合同正文只记录规范化文本SHA-256，不记录完整内容。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不记录API Key、UserId、请求体、模型响应体或向量。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 xml:space="preserve">生产环境不要开启Mapper或RestTemplate DEBUG，避免输出正文CLOB、向量JSON或网关请求信息。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12.3 安全要求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API Key只保存在服务端部署环境，调用方无权指定或覆盖。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历史合同段落属于敏感业务数据，应限制导入、预测和参考段落响应的访问权限。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references会返回历史段落原文，上层网关必须落实鉴权和访问审计。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回滚脚本会PURGE删除表及数据，生产环境必须经过审批后执行。</w:t>
      </w:r>
    </w:p>
    <w:p>
      <w:pPr>
        <w:pStyle w:val="Heading1"/>
        <w:keepNext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13. 联调与验收清单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验收项</w:t>
            </w:r>
          </w:p>
        </w:tc>
        <w:tc>
          <w:tcPr>
            <w:tcW w:type="dxa" w:w="71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验收标准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数据库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 xml:space="preserve">表、Sequence、索引创建成功；CLOB JSON与正文CLOB可正常插入和读取。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配置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API Key未写入代码；模型名称、版本、维度与平台确认值一致。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网络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应用主机可访问对应环境的Embedding网关。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模型契约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单条请求返回200，data[0].embedding长度为1024。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导入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正确文件可导入；错误表头、空段落、标签冲突可明确返回。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幂等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同段落同标签重复导入计入skipped，不新增记录。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事务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模型失败或数据库中途失败时不会出现半批数据。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索引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重启后自动恢复；sampleCount与当前有效数据库记录数一致。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精确预测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相同规范化段落返回EXACT且不调用模型。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语义预测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相似段落返回类型、score、level和参考段落。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无可靠匹配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无关段落返回NO_RELIABLE_MATCH，不返回假类型。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错误处理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401/403/404/422/429/5xx和超时能转换为明确业务错误。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性能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1万条1024维内存检索达到百毫秒级目标；完整预测P95以网关实测为准。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安全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8"/>
              </w:rPr>
              <w:t>日志中无正文、向量、API Key和UserId。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115" w:right="115"/>
        <w:shd w:fill="F4F6F9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>阈值验收：</w:t>
      </w:r>
      <w:r>
        <w:rPr>
          <w:rFonts w:ascii="Calibri" w:hAnsi="Calibri" w:eastAsia="Microsoft YaHei"/>
          <w:color w:val="222222"/>
          <w:sz w:val="21"/>
        </w:rPr>
        <w:t>更换模型后不能仅凭模型名称调整阈值。应使用人工确认样本统计实际相似度和类型结果，再通过环境变量调参。</w:t>
      </w:r>
    </w:p>
    <w:p>
      <w:pPr>
        <w:pStyle w:val="Heading1"/>
        <w:keepNext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14. 附录：调用示例与Excel模板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14.1 PowerShell路径导入Excel</w:t>
      </w:r>
    </w:p>
    <w:p>
      <w:pPr>
        <w:spacing w:before="60" w:after="160" w:line="252" w:lineRule="auto"/>
        <w:ind w:left="115" w:right="115"/>
        <w:shd w:fill="F2F4F7"/>
        <w:pBdr>
          <w:left w:val="single" w:sz="18" w:space="8" w:color="B8C2CC"/>
        </w:pBdr>
      </w:pPr>
      <w:r>
        <w:rPr>
          <w:rFonts w:ascii="Courier New" w:hAnsi="Courier New" w:eastAsia="Microsoft YaHei"/>
          <w:color w:val="273142"/>
          <w:sz w:val="17"/>
        </w:rPr>
        <w:t>curl.exe -X POST "http://localhost:8080/glxt-service-contract-change/service/contract-change/samples/import" `</w:t>
        <w:br/>
        <w:t xml:space="preserve">  -H "Content-Type: application/json" `</w:t>
        <w:br/>
        <w:t xml:space="preserve">  --data-binary "@import-request.json"</w:t>
        <w:br/>
        <w:br/>
        <w:t>import-request.json：</w:t>
        <w:br/>
        <w:t>{"fileGetPath":"/data/samples.xlsx","userId":"T024818"}</w:t>
      </w:r>
      <w:r>
        <w:rPr>
          <w:rFonts w:ascii="Courier New" w:hAnsi="Courier New" w:eastAsia="Microsoft YaHei"/>
          <w:color w:val="273142"/>
          <w:sz w:val="17"/>
        </w:rPr>
      </w:r>
      <w:r>
        <w:rPr>
          <w:rFonts w:ascii="Courier New" w:hAnsi="Courier New" w:eastAsia="Microsoft YaHei"/>
          <w:color w:val="273142"/>
          <w:sz w:val="17"/>
        </w:rPr>
      </w:r>
      <w:r>
        <w:rPr>
          <w:rFonts w:ascii="Courier New" w:hAnsi="Courier New" w:eastAsia="Microsoft YaHei"/>
          <w:color w:val="273142"/>
          <w:sz w:val="17"/>
        </w:rPr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14.2 PowerShell预测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i w:val="0"/>
          <w:color w:val="222222"/>
          <w:sz w:val="22"/>
        </w:rPr>
        <w:t>Windows PowerShell调用原生curl.exe时，复杂JSON建议保存为UTF-8文件，避免命令行引号被错误拆分。</w:t>
      </w:r>
    </w:p>
    <w:p>
      <w:pPr>
        <w:spacing w:before="60" w:after="160" w:line="252" w:lineRule="auto"/>
        <w:ind w:left="115" w:right="115"/>
        <w:shd w:fill="F2F4F7"/>
        <w:pBdr>
          <w:left w:val="single" w:sz="18" w:space="8" w:color="B8C2CC"/>
        </w:pBdr>
      </w:pPr>
      <w:r>
        <w:rPr>
          <w:rFonts w:ascii="Courier New" w:hAnsi="Courier New" w:eastAsia="Microsoft YaHei"/>
          <w:color w:val="273142"/>
          <w:sz w:val="17"/>
        </w:rPr>
        <w:t>Set-Content -Path .\predict.json `</w:t>
        <w:br/>
      </w:r>
      <w:r>
        <w:rPr>
          <w:rFonts w:ascii="Courier New" w:hAnsi="Courier New" w:eastAsia="Microsoft YaHei"/>
          <w:color w:val="273142"/>
          <w:sz w:val="17"/>
        </w:rPr>
        <w:t xml:space="preserve">  -Value '{"paragraph":"需要识别变更类型的新合同段落"}' `</w:t>
        <w:br/>
      </w:r>
      <w:r>
        <w:rPr>
          <w:rFonts w:ascii="Courier New" w:hAnsi="Courier New" w:eastAsia="Microsoft YaHei"/>
          <w:color w:val="273142"/>
          <w:sz w:val="17"/>
        </w:rPr>
        <w:t xml:space="preserve">  -Encoding UTF8</w:t>
        <w:br/>
      </w:r>
      <w:r>
        <w:rPr>
          <w:rFonts w:ascii="Courier New" w:hAnsi="Courier New" w:eastAsia="Microsoft YaHei"/>
          <w:color w:val="273142"/>
          <w:sz w:val="17"/>
        </w:rPr>
        <w:br/>
      </w:r>
      <w:r>
        <w:rPr>
          <w:rFonts w:ascii="Courier New" w:hAnsi="Courier New" w:eastAsia="Microsoft YaHei"/>
          <w:color w:val="273142"/>
          <w:sz w:val="17"/>
        </w:rPr>
        <w:t>curl.exe -X POST `</w:t>
        <w:br/>
      </w:r>
      <w:r>
        <w:rPr>
          <w:rFonts w:ascii="Courier New" w:hAnsi="Courier New" w:eastAsia="Microsoft YaHei"/>
          <w:color w:val="273142"/>
          <w:sz w:val="17"/>
        </w:rPr>
        <w:t xml:space="preserve">  "http://localhost:8080/glxt-service-contract-change/service/contract-change/predict" `</w:t>
        <w:br/>
      </w:r>
      <w:r>
        <w:rPr>
          <w:rFonts w:ascii="Courier New" w:hAnsi="Courier New" w:eastAsia="Microsoft YaHei"/>
          <w:color w:val="273142"/>
          <w:sz w:val="17"/>
        </w:rPr>
        <w:t xml:space="preserve">  -H "Content-Type: application/json" `</w:t>
        <w:br/>
      </w:r>
      <w:r>
        <w:rPr>
          <w:rFonts w:ascii="Courier New" w:hAnsi="Courier New" w:eastAsia="Microsoft YaHei"/>
          <w:color w:val="273142"/>
          <w:sz w:val="17"/>
        </w:rPr>
        <w:t xml:space="preserve">  -H "UserId: T024818" `</w:t>
        <w:br/>
      </w:r>
      <w:r>
        <w:rPr>
          <w:rFonts w:ascii="Courier New" w:hAnsi="Courier New" w:eastAsia="Microsoft YaHei"/>
          <w:color w:val="273142"/>
          <w:sz w:val="17"/>
        </w:rPr>
        <w:t xml:space="preserve">  --data-binary "@predict.json"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14.3 索引接口</w:t>
      </w:r>
    </w:p>
    <w:p>
      <w:pPr>
        <w:spacing w:before="60" w:after="160" w:line="252" w:lineRule="auto"/>
        <w:ind w:left="115" w:right="115"/>
        <w:shd w:fill="F2F4F7"/>
        <w:pBdr>
          <w:left w:val="single" w:sz="18" w:space="8" w:color="B8C2CC"/>
        </w:pBdr>
      </w:pPr>
      <w:r>
        <w:rPr>
          <w:rFonts w:ascii="Courier New" w:hAnsi="Courier New" w:eastAsia="Microsoft YaHei"/>
          <w:color w:val="273142"/>
          <w:sz w:val="17"/>
        </w:rPr>
        <w:t>curl.exe -X GET `</w:t>
        <w:br/>
      </w:r>
      <w:r>
        <w:rPr>
          <w:rFonts w:ascii="Courier New" w:hAnsi="Courier New" w:eastAsia="Microsoft YaHei"/>
          <w:color w:val="273142"/>
          <w:sz w:val="17"/>
        </w:rPr>
        <w:t xml:space="preserve">  "http://localhost:8080/glxt-service-contract-change/service/contract-change/index/status"</w:t>
        <w:br/>
      </w:r>
      <w:r>
        <w:rPr>
          <w:rFonts w:ascii="Courier New" w:hAnsi="Courier New" w:eastAsia="Microsoft YaHei"/>
          <w:color w:val="273142"/>
          <w:sz w:val="17"/>
        </w:rPr>
        <w:br/>
      </w:r>
      <w:r>
        <w:rPr>
          <w:rFonts w:ascii="Courier New" w:hAnsi="Courier New" w:eastAsia="Microsoft YaHei"/>
          <w:color w:val="273142"/>
          <w:sz w:val="17"/>
        </w:rPr>
        <w:t>curl.exe -X POST `</w:t>
        <w:br/>
      </w:r>
      <w:r>
        <w:rPr>
          <w:rFonts w:ascii="Courier New" w:hAnsi="Courier New" w:eastAsia="Microsoft YaHei"/>
          <w:color w:val="273142"/>
          <w:sz w:val="17"/>
        </w:rPr>
        <w:t xml:space="preserve">  "http://localhost:8080/glxt-service-contract-change/service/contract-change/index/reload"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14.4 模型网关联调请求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i w:val="0"/>
          <w:color w:val="222222"/>
          <w:sz w:val="22"/>
        </w:rPr>
        <w:t>以下仅供服务端联调。不要把真实API Key保存到脚本、截图或文档中。</w:t>
      </w:r>
    </w:p>
    <w:p>
      <w:pPr>
        <w:spacing w:before="60" w:after="160" w:line="252" w:lineRule="auto"/>
        <w:ind w:left="115" w:right="115"/>
        <w:shd w:fill="F2F4F7"/>
        <w:pBdr>
          <w:left w:val="single" w:sz="18" w:space="8" w:color="B8C2CC"/>
        </w:pBdr>
      </w:pPr>
      <w:r>
        <w:rPr>
          <w:rFonts w:ascii="Courier New" w:hAnsi="Courier New" w:eastAsia="Microsoft YaHei"/>
          <w:color w:val="273142"/>
          <w:sz w:val="17"/>
        </w:rPr>
        <w:t>{</w:t>
        <w:br/>
      </w:r>
      <w:r>
        <w:rPr>
          <w:rFonts w:ascii="Courier New" w:hAnsi="Courier New" w:eastAsia="Microsoft YaHei"/>
          <w:color w:val="273142"/>
          <w:sz w:val="17"/>
        </w:rPr>
        <w:t xml:space="preserve">  "model": "gen-studio-Qwen3-Embedding-8B",</w:t>
        <w:br/>
      </w:r>
      <w:r>
        <w:rPr>
          <w:rFonts w:ascii="Courier New" w:hAnsi="Courier New" w:eastAsia="Microsoft YaHei"/>
          <w:color w:val="273142"/>
          <w:sz w:val="17"/>
        </w:rPr>
        <w:t xml:space="preserve">  "input": "需要转换为向量的合同段落",</w:t>
        <w:br/>
      </w:r>
      <w:r>
        <w:rPr>
          <w:rFonts w:ascii="Courier New" w:hAnsi="Courier New" w:eastAsia="Microsoft YaHei"/>
          <w:color w:val="273142"/>
          <w:sz w:val="17"/>
        </w:rPr>
        <w:t xml:space="preserve">  "dimensions": "1024",</w:t>
        <w:br/>
      </w:r>
      <w:r>
        <w:rPr>
          <w:rFonts w:ascii="Courier New" w:hAnsi="Courier New" w:eastAsia="Microsoft YaHei"/>
          <w:color w:val="273142"/>
          <w:sz w:val="17"/>
        </w:rPr>
        <w:t xml:space="preserve">  "encoding_format": "float"</w:t>
        <w:br/>
      </w:r>
      <w:r>
        <w:rPr>
          <w:rFonts w:ascii="Courier New" w:hAnsi="Courier New" w:eastAsia="Microsoft YaHei"/>
          <w:color w:val="273142"/>
          <w:sz w:val="17"/>
        </w:rPr>
        <w:t>}</w:t>
      </w:r>
    </w:p>
    <w:p>
      <w:pPr>
        <w:spacing w:before="60" w:after="160" w:line="252" w:lineRule="auto"/>
        <w:ind w:left="115" w:right="115"/>
        <w:shd w:fill="F2F4F7"/>
        <w:pBdr>
          <w:left w:val="single" w:sz="18" w:space="8" w:color="B8C2CC"/>
        </w:pBdr>
      </w:pPr>
      <w:r>
        <w:rPr>
          <w:rFonts w:ascii="Courier New" w:hAnsi="Courier New" w:eastAsia="Microsoft YaHei"/>
          <w:color w:val="273142"/>
          <w:sz w:val="17"/>
        </w:rPr>
        <w:t>curl.exe -X POST "&lt;EMBEDDING_URL&gt;" `</w:t>
        <w:br/>
      </w:r>
      <w:r>
        <w:rPr>
          <w:rFonts w:ascii="Courier New" w:hAnsi="Courier New" w:eastAsia="Microsoft YaHei"/>
          <w:color w:val="273142"/>
          <w:sz w:val="17"/>
        </w:rPr>
        <w:t xml:space="preserve">  -H "Content-Type: application/json" `</w:t>
        <w:br/>
      </w:r>
      <w:r>
        <w:rPr>
          <w:rFonts w:ascii="Courier New" w:hAnsi="Courier New" w:eastAsia="Microsoft YaHei"/>
          <w:color w:val="273142"/>
          <w:sz w:val="17"/>
        </w:rPr>
        <w:t xml:space="preserve">  -H "Authorization: Bearer &lt;EMBEDDING_API_KEY&gt;" `</w:t>
        <w:br/>
      </w:r>
      <w:r>
        <w:rPr>
          <w:rFonts w:ascii="Courier New" w:hAnsi="Courier New" w:eastAsia="Microsoft YaHei"/>
          <w:color w:val="273142"/>
          <w:sz w:val="17"/>
        </w:rPr>
        <w:t xml:space="preserve">  -H "UserId: T024818" `</w:t>
        <w:br/>
      </w:r>
      <w:r>
        <w:rPr>
          <w:rFonts w:ascii="Courier New" w:hAnsi="Courier New" w:eastAsia="Microsoft YaHei"/>
          <w:color w:val="273142"/>
          <w:sz w:val="17"/>
        </w:rPr>
        <w:t xml:space="preserve">  --data-binary "@embedding-request.json"</w:t>
      </w:r>
    </w:p>
    <w:p>
      <w:pPr>
        <w:pStyle w:val="Heading2"/>
        <w:keepNext/>
        <w:pageBreakBefore w:val="0"/>
      </w:pPr>
      <w:r>
        <w:rPr>
          <w:rFonts w:ascii="Calibri" w:hAnsi="Calibri" w:eastAsia="Microsoft YaHei"/>
          <w:b/>
          <w:color w:val="2E74B5"/>
          <w:sz w:val="26"/>
        </w:rPr>
        <w:t>14.5 关键文件索引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100"/>
        <w:gridCol w:w="5260"/>
      </w:tblGrid>
      <w:tr>
        <w:trPr>
          <w:tblHeader w:val="true"/>
        </w:trPr>
        <w:tc>
          <w:tcPr>
            <w:tcW w:type="dxa" w:w="41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文件</w:t>
            </w:r>
          </w:p>
        </w:tc>
        <w:tc>
          <w:tcPr>
            <w:tcW w:type="dxa" w:w="52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7"/>
              </w:rPr>
              <w:t>作用</w:t>
            </w:r>
          </w:p>
        </w:tc>
      </w:tr>
      <w:tr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README.md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项目边界、配置、启动和核心流程说明。</w:t>
            </w:r>
          </w:p>
        </w:tc>
      </w:tr>
      <w:tr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src/main/resources/application.yml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运行配置与默认参数。</w:t>
            </w:r>
          </w:p>
        </w:tc>
      </w:tr>
      <w:tr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ContractChangeController.java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导入、预测及索引接口定义。</w:t>
            </w:r>
          </w:p>
        </w:tc>
      </w:tr>
      <w:tr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ContractParagraphImportService.java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Excel解析、校验、向量化与导入流程。</w:t>
            </w:r>
          </w:p>
        </w:tc>
      </w:tr>
      <w:tr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ContractParagraphPredictionService.java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精确匹配、语义检索与投票规则。</w:t>
            </w:r>
          </w:p>
        </w:tc>
      </w:tr>
      <w:tr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ParagraphVectorIndexService.java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Oracle向量加载、状态和Top-K检索。</w:t>
            </w:r>
          </w:p>
        </w:tc>
      </w:tr>
      <w:tr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HttpEmbeddingClient.java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统一模型网关请求、校验和重试。</w:t>
            </w:r>
          </w:p>
        </w:tc>
      </w:tr>
      <w:tr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ContractParagraphMapper.xml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历史样本读写SQL；控制SQL见SampleLibraryMapper.xml。</w:t>
            </w:r>
          </w:p>
        </w:tc>
      </w:tr>
      <w:tr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database/oracle/01_schema.sql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22222"/>
                <w:sz w:val="17"/>
              </w:rPr>
              <w:t>Oracle表、Sequence、索引与字段备注。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115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文档基准：</w:t>
      </w:r>
      <w:r>
        <w:rPr>
          <w:rFonts w:ascii="Calibri" w:hAnsi="Calibri" w:eastAsia="Microsoft YaHei"/>
          <w:color w:val="222222"/>
          <w:sz w:val="21"/>
        </w:rPr>
        <w:t>本文档根据2026年8月27日当前项目代码生成。后续接口字段、模型版本、阈值或部署方式调整时，应同步更新本文档。</w:t>
      </w:r>
    </w:p>
    <w:p>
      <w:pPr>
        <w:pStyle w:val="Heading1"/>
      </w:pPr>
      <w:r>
        <w:rPr>
          <w:color w:val="000000"/>
        </w:rPr>
        <w:t>模型升级同步重建</w:t>
      </w:r>
    </w:p>
    <w:p>
      <w:r>
        <w:t>当前历史样本约几百条且模型升级低频，普通导入和模型升级均同步执行，不使用后台执行器，也不返回异步受理202。MODEL_VERSION按完整兼容标识比较，同版本实际模型名称或维度变化时拒绝导入及识别，要求更新版本标识。</w:t>
      </w:r>
    </w:p>
    <w:p>
      <w:r>
        <w:t>升级时合并当前有效历史样本与本次Excel，按规范化Hash去重，同标签优先Excel原文、标签冲突整批拒绝。人工停用及历史失效记录不自动恢复；源文本、Hash、标签、版本异常时拒绝重建。所有合并样本都重新调用新模型，旧向量不复制。</w:t>
      </w:r>
    </w:p>
    <w:p>
      <w:r>
        <w:t>全部新向量生成成功后，一个事务插入新版本、停用旧有效行并切换有效版本。唯一约束为MODEL_VERSION与TEXT_HASH组合，旧ID、正文、标签、向量及创建时间保留。容量只计当前版本有效样本，默认10000条；Excel单次1000行限制保持。</w:t>
      </w:r>
    </w:p>
    <w:p>
      <w:r>
        <w:t>只新增HT_SAMPLE_LIBRARY一张控制表，保存有效模型身份、修订号、操作ID、状态及待恢复样本数。状态为IDLE、RUNNING、DB_COMMITTED；所有导入和人工重载通过控制行互斥，模型调用在事务外。重建成功响应code=200，含rebuild、operationId及全量入库统计。索引状态包含有效版本、配置版本、操作状态及recognitionAvailable，不提供历史任务查询。</w:t>
      </w:r>
    </w:p>
    <w:p>
      <w:r>
        <w:t>提交前失败整批回滚，旧有效版本不变并释放占用；提交后索引失败保持DB_COMMITTED并暂停识别，通过重载或重启校验数量并恢复，不再生成或重复插入。进程提交前中断时重启释放RUNNING占用；提交后中断则加载新索引后回到IDLE。精确匹配也不能绕过模型兼容检查，合同比对保留基础差异并标记识别失败。</w:t>
      </w:r>
    </w:p>
    <w:p>
      <w:r>
        <w:t>仍按单实例部署，模型配置修改后重启生效；不提供热切换或多实例广播，不保存历史重建任务。本次不执行已有库迁移或清库。请求超时后先查索引状态及有效版本，确认结果再决定重试。向量CLOB JSON、余弦相似度、Top K、加权投票及合同级汇总规则不变。详细字段和响应示例见technical-guides下的模型升级同步重建说明。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合同段落变更类型识别服务  |  项目业务与接口说明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合同段落变更类型识别服务项目业务与接口说明</dc:title>
  <dc:subject>合同段落变更类型识别服务交付文档</dc:subject>
  <dc:creator>项目组</dc:creator>
  <cp:keywords>合同段落, 变更类型, Embedding, Oracle, API</cp:keywords>
  <dc:description>以当前项目代码实现为准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