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eastAsia="Microsoft YaHei"/>
          <w:b/>
          <w:color w:val="17365D"/>
          <w:sz w:val="52"/>
        </w:rPr>
        <w:t>合同比对与历史向量</w:t>
        <w:br/>
        <w:t>业务类型识别</w:t>
      </w:r>
    </w:p>
    <w:p>
      <w:pPr>
        <w:jc w:val="center"/>
      </w:pPr>
      <w:r>
        <w:rPr>
          <w:rFonts w:ascii="Arial" w:hAnsi="Arial" w:eastAsia="Microsoft YaHei"/>
          <w:b/>
          <w:color w:val="2F75B5"/>
          <w:sz w:val="36"/>
        </w:rPr>
        <w:t>业务流程及接口调用说明</w:t>
      </w:r>
    </w:p>
    <w:p/>
    <w:tbl>
      <w:tblPr>
        <w:tblStyle w:val="TableGrid"/>
        <w:tblW w:type="dxa" w:w="9185"/>
        <w:jc w:val="center"/>
        <w:tblLayout w:type="fixed"/>
        <w:tblLook w:firstColumn="1" w:firstRow="1" w:lastColumn="0" w:lastRow="0" w:noHBand="0" w:noVBand="1" w:val="04A0"/>
        <w:tblInd w:type="dxa" w:w="90"/>
      </w:tblPr>
      <w:tblGrid>
        <w:gridCol w:w="1928"/>
        <w:gridCol w:w="7257"/>
      </w:tblGrid>
      <w:tr>
        <w:trPr>
          <w:tblHeader w:val="true"/>
          <w:cantSplit/>
        </w:trPr>
        <w:tc>
          <w:tcPr>
            <w:tcW w:type="dxa" w:w="192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文档属性</w:t>
            </w:r>
          </w:p>
        </w:tc>
        <w:tc>
          <w:tcPr>
            <w:tcW w:type="dxa" w:w="725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内容</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项目</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glxt-service-contract-change</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文档版本</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V1.0</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编制日期</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2026-09-16</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适用范围</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双版本合同比对、单文件变更函提取、历史向量业务类型识别、Excel 导出</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运行基线</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Java 8 · Spring Boot 2.1.5 · Oracle · Aspose Words · Embedding 1024 维</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审核闭环</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本期不创建审核任务，不自动回写历史库；确认样本通过现有 Excel 导入维护</w:t>
            </w:r>
          </w:p>
        </w:tc>
      </w:tr>
    </w:tbl>
    <w:p>
      <w:pPr>
        <w:spacing w:after="20"/>
      </w:pPr>
    </w:p>
    <w:p/>
    <w:p>
      <w:pPr>
        <w:jc w:val="center"/>
      </w:pPr>
      <w:r>
        <w:rPr>
          <w:rFonts w:ascii="Arial" w:hAnsi="Arial" w:eastAsia="Microsoft YaHei"/>
          <w:color w:val="404040"/>
          <w:sz w:val="20"/>
        </w:rPr>
        <w:t>状态：已完成代码复核、自动化测试、构建与文档验证</w:t>
      </w:r>
    </w:p>
    <w:p>
      <w:r>
        <w:br w:type="page"/>
      </w:r>
    </w:p>
    <w:p>
      <w:pPr>
        <w:pStyle w:val="Heading1"/>
        <w:keepNext/>
        <w:spacing w:before="240" w:after="100"/>
      </w:pPr>
      <w:r>
        <w:rPr>
          <w:rFonts w:ascii="Arial" w:hAnsi="Arial" w:eastAsia="Microsoft YaHei"/>
          <w:b/>
          <w:color w:val="17365D"/>
          <w:sz w:val="32"/>
        </w:rPr>
        <w:t>文档导航</w:t>
      </w:r>
    </w:p>
    <w:tbl>
      <w:tblPr>
        <w:tblStyle w:val="TableGrid"/>
        <w:tblW w:type="dxa" w:w="9184"/>
        <w:jc w:val="center"/>
        <w:tblLayout w:type="fixed"/>
        <w:tblLook w:firstColumn="1" w:firstRow="1" w:lastColumn="0" w:lastRow="0" w:noHBand="0" w:noVBand="1" w:val="04A0"/>
        <w:tblInd w:type="dxa" w:w="90"/>
      </w:tblPr>
      <w:tblGrid>
        <w:gridCol w:w="1134"/>
        <w:gridCol w:w="8050"/>
      </w:tblGrid>
      <w:tr>
        <w:trPr>
          <w:tblHeader w:val="true"/>
          <w:cantSplit/>
        </w:trPr>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章节</w:t>
            </w:r>
          </w:p>
        </w:tc>
        <w:tc>
          <w:tcPr>
            <w:tcW w:type="dxa" w:w="8050"/>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内容</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1</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需求结论与业务边界</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2</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总体业务闭环</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3</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双版本合同比对流程</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4</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单文件变更函提取流程</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5</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历史向量业务类型识别算法</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6</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容错、性能与数据安全</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7</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合同比对与导出接口</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8</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历史样本与索引接口</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9</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字段、枚举与错误处理</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10</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配置、部署和运行监控</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11</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审查问题、修复效果和验收结果</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12</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调用方接入清单与演进建议</w:t>
            </w:r>
          </w:p>
        </w:tc>
      </w:tr>
    </w:tbl>
    <w:p>
      <w:pPr>
        <w:spacing w:after="20"/>
      </w:pPr>
    </w:p>
    <w:p>
      <w:pPr>
        <w:spacing w:after="100" w:line="324" w:lineRule="auto"/>
        <w:ind w:firstLine="420"/>
      </w:pPr>
      <w:r>
        <w:rPr>
          <w:rFonts w:ascii="Arial" w:hAnsi="Arial" w:eastAsia="Microsoft YaHei"/>
          <w:color w:val="404040"/>
          <w:sz w:val="21"/>
        </w:rPr>
        <w:t>本文档按当前最终实现编写。所有示例中的合同内容、路径、人员编号和业务类型编码均为示例值。调用方应使用服务端实际部署地址，并以响应体 code 判断业务执行结果。</w:t>
      </w:r>
    </w:p>
    <w:p>
      <w:pPr>
        <w:pStyle w:val="Heading1"/>
        <w:keepNext/>
        <w:spacing w:before="240" w:after="100"/>
      </w:pPr>
      <w:r>
        <w:rPr>
          <w:rFonts w:ascii="Arial" w:hAnsi="Arial" w:eastAsia="Microsoft YaHei"/>
          <w:b/>
          <w:color w:val="17365D"/>
          <w:sz w:val="32"/>
        </w:rPr>
        <w:t>1 需求结论与业务边界</w:t>
      </w:r>
    </w:p>
    <w:p>
      <w:pPr>
        <w:pStyle w:val="Heading2"/>
        <w:keepNext/>
        <w:spacing w:before="160" w:after="100"/>
      </w:pPr>
      <w:r>
        <w:rPr>
          <w:rFonts w:ascii="Arial" w:hAnsi="Arial" w:eastAsia="Microsoft YaHei"/>
          <w:b/>
          <w:color w:val="2F75B5"/>
          <w:sz w:val="24"/>
        </w:rPr>
        <w:t>1.1 核心结论</w:t>
      </w:r>
    </w:p>
    <w:p>
      <w:pPr>
        <w:spacing w:after="100" w:line="324" w:lineRule="auto"/>
        <w:ind w:firstLine="420"/>
      </w:pPr>
      <w:r>
        <w:rPr>
          <w:rFonts w:ascii="Arial" w:hAnsi="Arial" w:eastAsia="Microsoft YaHei"/>
          <w:color w:val="404040"/>
          <w:sz w:val="21"/>
        </w:rPr>
        <w:t>/compare 在完成合同结构比对或变更函内容提取后，对每一个变化段落调用历史向量识别。识别采用“变化段落优先、上下文兜底”：先用最小且与历史样本粒度一致的段落文本匹配；只有首轮返回 NO_RELIABLE_MATCH 时，才构造包含标题、目标段落和相邻正文的上下文再次匹配。临时 /export 到基础分析结束即生成 Excel。</w:t>
      </w:r>
    </w:p>
    <w:p>
      <w:pPr>
        <w:pStyle w:val="ListBullet"/>
        <w:spacing w:after="60" w:line="288" w:lineRule="auto"/>
        <w:ind w:left="369" w:hanging="142"/>
      </w:pPr>
      <w:r>
        <w:rPr>
          <w:rFonts w:ascii="Arial" w:hAnsi="Arial" w:eastAsia="Microsoft YaHei"/>
          <w:color w:val="404040"/>
          <w:sz w:val="20"/>
        </w:rPr>
        <w:t>新增、修改段落使用 newContent；删除段落使用 oldContent。</w:t>
      </w:r>
    </w:p>
    <w:p>
      <w:pPr>
        <w:pStyle w:val="ListBullet"/>
        <w:spacing w:after="60" w:line="288" w:lineRule="auto"/>
        <w:ind w:left="369" w:hanging="142"/>
      </w:pPr>
      <w:r>
        <w:rPr>
          <w:rFonts w:ascii="Arial" w:hAnsi="Arial" w:eastAsia="Microsoft YaHei"/>
          <w:color w:val="404040"/>
          <w:sz w:val="20"/>
        </w:rPr>
        <w:t>EXACT、SEMANTIC 或已有 CANDIDATE 结果均不触发上下文兜底。</w:t>
      </w:r>
    </w:p>
    <w:p>
      <w:pPr>
        <w:pStyle w:val="ListBullet"/>
        <w:spacing w:after="60" w:line="288" w:lineRule="auto"/>
        <w:ind w:left="369" w:hanging="142"/>
      </w:pPr>
      <w:r>
        <w:rPr>
          <w:rFonts w:ascii="Arial" w:hAnsi="Arial" w:eastAsia="Microsoft YaHei"/>
          <w:color w:val="404040"/>
          <w:sz w:val="20"/>
        </w:rPr>
        <w:t>上下文命中的业务类型统一降级为 CANDIDATE，避免将未校准的上下文相似度解释为高可信。</w:t>
      </w:r>
    </w:p>
    <w:p>
      <w:pPr>
        <w:pStyle w:val="ListBullet"/>
        <w:spacing w:after="60" w:line="288" w:lineRule="auto"/>
        <w:ind w:left="369" w:hanging="142"/>
      </w:pPr>
      <w:r>
        <w:rPr>
          <w:rFonts w:ascii="Arial" w:hAnsi="Arial" w:eastAsia="Microsoft YaHei"/>
          <w:color w:val="404040"/>
          <w:sz w:val="20"/>
        </w:rPr>
        <w:t>Embedding 或索引异常不会丢失合同比对结果；受影响段落标记 FAILED，顶层 warnings 给出人工复核提示。</w:t>
      </w:r>
    </w:p>
    <w:p>
      <w:pPr>
        <w:pStyle w:val="ListBullet"/>
        <w:spacing w:after="60" w:line="288" w:lineRule="auto"/>
        <w:ind w:left="369" w:hanging="142"/>
      </w:pPr>
      <w:r>
        <w:t>预测结果只随 /compare 的 JSON 返回；顶层 fileChangeTypeCodes 提供按统一可信度规则聚合的文件级编码。本期不创建审核任务，也不自动写入历史向量库。临时 /export 不执行向量识别。</w:t>
      </w:r>
    </w:p>
    <w:p>
      <w:pPr>
        <w:pStyle w:val="Heading2"/>
        <w:keepNext/>
        <w:spacing w:before="160" w:after="100"/>
      </w:pPr>
      <w:r>
        <w:rPr>
          <w:rFonts w:ascii="Arial" w:hAnsi="Arial" w:eastAsia="Microsoft YaHei"/>
          <w:b/>
          <w:color w:val="2F75B5"/>
          <w:sz w:val="24"/>
        </w:rPr>
        <w:t>1.2 两类变更含义</w:t>
      </w:r>
    </w:p>
    <w:tbl>
      <w:tblPr>
        <w:tblStyle w:val="TableGrid"/>
        <w:tblW w:type="dxa" w:w="9184"/>
        <w:jc w:val="center"/>
        <w:tblLayout w:type="fixed"/>
        <w:tblLook w:firstColumn="1" w:firstRow="1" w:lastColumn="0" w:lastRow="0" w:noHBand="0" w:noVBand="1" w:val="04A0"/>
        <w:tblInd w:type="dxa" w:w="90"/>
      </w:tblPr>
      <w:tblGrid>
        <w:gridCol w:w="1701"/>
        <w:gridCol w:w="2551"/>
        <w:gridCol w:w="2948"/>
        <w:gridCol w:w="1984"/>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名称</w:t>
            </w:r>
          </w:p>
        </w:tc>
        <w:tc>
          <w:tcPr>
            <w:tcW w:type="dxa" w:w="255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含义</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示例</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文本结构变化</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changeType / paragraphChangeType</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合同文本的新增、删除或修改</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ADDED、DELETED、MODIFIED</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业务类型识别</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businessTypePrediction.changeTypes</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历史样本标注的稳定业务编码</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PAYMENT_TERM、RISK_DISCLOSURE</w:t>
            </w:r>
          </w:p>
        </w:tc>
      </w:tr>
    </w:tbl>
    <w:p>
      <w:pPr>
        <w:spacing w:after="20"/>
      </w:pPr>
    </w:p>
    <w:p>
      <w:pPr>
        <w:spacing w:after="100" w:line="324" w:lineRule="auto"/>
        <w:ind w:firstLine="420"/>
      </w:pPr>
      <w:r>
        <w:rPr>
          <w:rFonts w:ascii="Arial" w:hAnsi="Arial" w:eastAsia="Microsoft YaHei"/>
          <w:color w:val="404040"/>
          <w:sz w:val="21"/>
        </w:rPr>
        <w:t>两者不得混用。changeType 描述文档结构发生了什么变化；businessTypePrediction 描述变化内容在业务上属于哪一类。</w:t>
      </w:r>
    </w:p>
    <w:p>
      <w:pPr>
        <w:pStyle w:val="Heading2"/>
        <w:keepNext/>
        <w:spacing w:before="160" w:after="100"/>
      </w:pPr>
      <w:r>
        <w:rPr>
          <w:rFonts w:ascii="Arial" w:hAnsi="Arial" w:eastAsia="Microsoft YaHei"/>
          <w:b/>
          <w:color w:val="2F75B5"/>
          <w:sz w:val="24"/>
        </w:rPr>
        <w:t>1.3 本期边界</w:t>
      </w:r>
    </w:p>
    <w:tbl>
      <w:tblPr>
        <w:tblStyle w:val="TableGrid"/>
        <w:tblW w:type="dxa" w:w="9185"/>
        <w:jc w:val="center"/>
        <w:tblLayout w:type="fixed"/>
        <w:tblLook w:firstColumn="1" w:firstRow="1" w:lastColumn="0" w:lastRow="0" w:noHBand="0" w:noVBand="1" w:val="04A0"/>
        <w:tblInd w:type="dxa" w:w="90"/>
      </w:tblPr>
      <w:tblGrid>
        <w:gridCol w:w="1701"/>
        <w:gridCol w:w="1701"/>
        <w:gridCol w:w="5783"/>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项目</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本期处理</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审核任务</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不建设</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响应中不返回 analysisId、reviewStatus、itemId 等任务字段</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历史样本回写</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不自动执行</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业务确认后的文本与类型继续通过 /samples/import 导入</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历史样本粒度</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单段落加类型编码</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适用于按新内容主题判型的场景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方向型类型</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金额增减、期限延长等依赖旧新方向时，应增加旧文本、新文本或差异对样本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图片 OCR</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仅处理 DOCX 可读取文本和表格文本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临时导出</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保持基础能力</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不要求 UserId，不调用 Embedding 或历史向量索引，不输出预测字段</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多实例索引同步</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当前按单实例运行；多实例需增加广播或统一重载机制</w:t>
            </w:r>
          </w:p>
        </w:tc>
      </w:tr>
    </w:tbl>
    <w:p>
      <w:pPr>
        <w:spacing w:after="20"/>
      </w:pPr>
    </w:p>
    <w:p>
      <w:pPr>
        <w:pStyle w:val="Heading1"/>
        <w:keepNext/>
        <w:spacing w:before="240" w:after="100"/>
      </w:pPr>
      <w:r>
        <w:rPr>
          <w:rFonts w:ascii="Arial" w:hAnsi="Arial" w:eastAsia="Microsoft YaHei"/>
          <w:b/>
          <w:color w:val="17365D"/>
          <w:sz w:val="32"/>
        </w:rPr>
        <w:t>2 总体业务闭环</w:t>
      </w:r>
    </w:p>
    <w:p>
      <w:pPr>
        <w:pStyle w:val="Heading2"/>
        <w:keepNext/>
        <w:spacing w:before="160" w:after="100"/>
      </w:pPr>
      <w:r>
        <w:rPr>
          <w:rFonts w:ascii="Arial" w:hAnsi="Arial" w:eastAsia="Microsoft YaHei"/>
          <w:b/>
          <w:color w:val="2F75B5"/>
          <w:sz w:val="24"/>
        </w:rPr>
        <w:t>2.1 运行前准备</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整理已确认历史段落</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按模板填入类型编码</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调用 Excel 导入</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生成并保存向量</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重载并核对索引</w:t>
            </w:r>
          </w:p>
        </w:tc>
      </w:tr>
    </w:tbl>
    <w:p>
      <w:pPr>
        <w:spacing w:after="20"/>
      </w:pP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业务人员或数据管理员整理已经确认的单段落样本及稳定业务类型编码。</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调用 POST /service/contract-change/samples/import，服务校验文本、标签、数量和冲突。</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服务批量调用 Embedding，保存与当前 modelVersion、dimension 对应的向量。</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事务完成后重载当前 JVM 内存索引，并通过 /index/status 核对状态和样本数。</w:t>
      </w:r>
    </w:p>
    <w:p>
      <w:pPr>
        <w:pStyle w:val="Heading2"/>
        <w:keepNext/>
        <w:spacing w:before="160" w:after="100"/>
      </w:pPr>
      <w:r>
        <w:rPr>
          <w:rFonts w:ascii="Arial" w:hAnsi="Arial" w:eastAsia="Microsoft YaHei"/>
          <w:b/>
          <w:color w:val="2F75B5"/>
          <w:sz w:val="24"/>
        </w:rPr>
        <w:t>2.2 运行时闭环</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下载 DOCX</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结构比对或内容提取</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段落首轮识别</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必要时上下文兜底</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返回 JSON</w:t>
            </w:r>
          </w:p>
        </w:tc>
      </w:tr>
    </w:tbl>
    <w:p>
      <w:pPr>
        <w:spacing w:after="20"/>
      </w:pPr>
    </w:p>
    <w:p>
      <w:pPr>
        <w:spacing w:after="100" w:line="324" w:lineRule="auto"/>
        <w:ind w:firstLine="420"/>
      </w:pPr>
      <w:r>
        <w:rPr>
          <w:rFonts w:ascii="Arial" w:hAnsi="Arial" w:eastAsia="Microsoft YaHei"/>
          <w:color w:val="404040"/>
          <w:sz w:val="21"/>
        </w:rPr>
        <w:t>/compare 的基础分析与业务类型识别处于同一次请求中。基础分析成功而预测服务局部失败时，接口仍返回变化内容，并用业务类型状态和 warnings 明确标识未完成部分。临时 /export 只执行下载、结构比对或内容提取并生成 Excel，不进入段落识别和上下文兜底。</w:t>
      </w:r>
    </w:p>
    <w:p>
      <w:pPr>
        <w:pStyle w:val="Heading2"/>
        <w:keepNext/>
        <w:spacing w:before="160" w:after="100"/>
      </w:pPr>
      <w:r>
        <w:rPr>
          <w:rFonts w:ascii="Arial" w:hAnsi="Arial" w:eastAsia="Microsoft YaHei"/>
          <w:b/>
          <w:color w:val="2F75B5"/>
          <w:sz w:val="24"/>
        </w:rPr>
        <w:t>2.3 业务反馈闭环</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查看系统候选</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人工确认业务含义</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整理确认样本</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Excel 导入历史库</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后续请求复用</w:t>
            </w:r>
          </w:p>
        </w:tc>
      </w:tr>
    </w:tbl>
    <w:p>
      <w:pPr>
        <w:spacing w:after="20"/>
      </w:pPr>
    </w:p>
    <w:p>
      <w:pPr>
        <w:spacing w:after="100" w:line="324" w:lineRule="auto"/>
        <w:ind w:firstLine="420"/>
      </w:pPr>
      <w:r>
        <w:rPr>
          <w:rFonts w:ascii="Arial" w:hAnsi="Arial" w:eastAsia="Microsoft YaHei"/>
          <w:color w:val="404040"/>
          <w:sz w:val="21"/>
        </w:rPr>
        <w:t>本期采用轻量闭环。系统预测不会直接成为训练或历史样本，避免错误标签循环放大。人工确认后由既有 Excel 导入通道维护历史库，导入过程仍执行标签冲突检查和索引重载。</w:t>
      </w:r>
    </w:p>
    <w:p>
      <w:pPr>
        <w:pStyle w:val="Heading2"/>
        <w:keepNext/>
        <w:spacing w:before="160" w:after="100"/>
      </w:pPr>
      <w:r>
        <w:rPr>
          <w:rFonts w:ascii="Arial" w:hAnsi="Arial" w:eastAsia="Microsoft YaHei"/>
          <w:b/>
          <w:color w:val="2F75B5"/>
          <w:sz w:val="24"/>
        </w:rPr>
        <w:t>2.4 参与组件</w:t>
      </w:r>
    </w:p>
    <w:tbl>
      <w:tblPr>
        <w:tblStyle w:val="TableGrid"/>
        <w:tblW w:type="dxa" w:w="9185"/>
        <w:jc w:val="center"/>
        <w:tblLayout w:type="fixed"/>
        <w:tblLook w:firstColumn="1" w:firstRow="1" w:lastColumn="0" w:lastRow="0" w:noHBand="0" w:noVBand="1" w:val="04A0"/>
        <w:tblInd w:type="dxa" w:w="90"/>
      </w:tblPr>
      <w:tblGrid>
        <w:gridCol w:w="1701"/>
        <w:gridCol w:w="3969"/>
        <w:gridCol w:w="3515"/>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组件</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职责</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失败影响</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SFTP 文件服务</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按传入路径下载合同 DOCX</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基础分析失败，请求返回业务错误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Aspose Words</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读取段落、标题、表格并执行结构比对</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基础分析失败，请求返回业务错误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Oracle 历史库</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保存单段落、类型编码、模型版本及向量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索引可能不可用，预测降级</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JVM 内存索引</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Hash 精确命中和余弦相似度检索</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预测标记 FAILED 或 NO_RELIABLE_MATCH</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Embedding 网关</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为未精确命中的输入批量生成向量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只影响失败批次的预测项</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Excel 导出</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输出基础合同差异或单文件变更内容，不调用向量能力</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导出请求失败，不影响独立 compare 调用</w:t>
            </w:r>
          </w:p>
        </w:tc>
      </w:tr>
    </w:tbl>
    <w:p>
      <w:pPr>
        <w:spacing w:after="20"/>
      </w:pPr>
    </w:p>
    <w:p>
      <w:pPr>
        <w:pStyle w:val="Heading1"/>
        <w:keepNext/>
        <w:spacing w:before="240" w:after="100"/>
      </w:pPr>
      <w:r>
        <w:rPr>
          <w:rFonts w:ascii="Arial" w:hAnsi="Arial" w:eastAsia="Microsoft YaHei"/>
          <w:b/>
          <w:color w:val="17365D"/>
          <w:sz w:val="32"/>
        </w:rPr>
        <w:t>3 双版本合同比对流程</w:t>
      </w:r>
    </w:p>
    <w:p>
      <w:pPr>
        <w:pStyle w:val="Heading2"/>
        <w:keepNext/>
        <w:spacing w:before="160" w:after="100"/>
      </w:pPr>
      <w:r>
        <w:rPr>
          <w:rFonts w:ascii="Arial" w:hAnsi="Arial" w:eastAsia="Microsoft YaHei"/>
          <w:b/>
          <w:color w:val="2F75B5"/>
          <w:sz w:val="24"/>
        </w:rPr>
        <w:t>3.1 输入和条件</w:t>
      </w:r>
    </w:p>
    <w:tbl>
      <w:tblPr>
        <w:tblStyle w:val="TableGrid"/>
        <w:tblW w:type="dxa" w:w="9185"/>
        <w:jc w:val="center"/>
        <w:tblLayout w:type="fixed"/>
        <w:tblLook w:firstColumn="1" w:firstRow="1" w:lastColumn="0" w:lastRow="0" w:noHBand="0" w:noVBand="1" w:val="04A0"/>
        <w:tblInd w:type="dxa" w:w="90"/>
      </w:tblPr>
      <w:tblGrid>
        <w:gridCol w:w="2268"/>
        <w:gridCol w:w="1134"/>
        <w:gridCol w:w="5783"/>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必填</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的 UserId 请求头</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实际操作人工号，透传 Embedding 网关用于审计；/export 不要求</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analysisType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默认 DOUBLE_VERSION</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修改前 DOCX 的服务器路径</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修改后 DOCX 的服务器路径</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resultMode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默认 SIMPLE；可选 CONTEXT</w:t>
            </w:r>
          </w:p>
        </w:tc>
      </w:tr>
    </w:tbl>
    <w:p>
      <w:pPr>
        <w:spacing w:after="20"/>
      </w:pPr>
    </w:p>
    <w:p>
      <w:pPr>
        <w:pStyle w:val="Heading2"/>
        <w:keepNext/>
        <w:spacing w:before="160" w:after="100"/>
      </w:pPr>
      <w:r>
        <w:rPr>
          <w:rFonts w:ascii="Arial" w:hAnsi="Arial" w:eastAsia="Microsoft YaHei"/>
          <w:b/>
          <w:color w:val="2F75B5"/>
          <w:sz w:val="24"/>
        </w:rPr>
        <w:t>3.2 处理步骤</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根据 oldFileGetPath 和 newFileGetPath 下载两份 DOCX，并执行大小和文件格式校验。</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提取标题层级、条款编号、正文段落和表格阅读顺序文本。</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按条款结构和匹配分数定位新增、删除、修改条款，再在条款内生成变化段落与文字级 changeDetails。</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在 context 尚未裁剪时执行业务类型预测。新增、修改取新段落，删除取旧段落。</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首轮没有可靠结果时，按对应旧侧或新侧条款构造最长 2000 字符的目标聚焦上下文并再次识别。</w:t>
      </w:r>
    </w:p>
    <w:p>
      <w:pPr>
        <w:spacing w:after="60" w:line="288" w:lineRule="auto"/>
        <w:ind w:left="408" w:hanging="198"/>
      </w:pPr>
      <w:r>
        <w:rPr>
          <w:rFonts w:ascii="Arial" w:hAnsi="Arial" w:eastAsia="Microsoft YaHei"/>
          <w:b/>
          <w:color w:val="202020"/>
          <w:sz w:val="20"/>
        </w:rPr>
        <w:t xml:space="preserve">6. </w:t>
      </w:r>
      <w:r>
        <w:rPr>
          <w:rFonts w:ascii="Arial" w:hAnsi="Arial" w:eastAsia="Microsoft YaHei"/>
          <w:color w:val="404040"/>
          <w:sz w:val="20"/>
        </w:rPr>
        <w:t>若 resultMode=SIMPLE，完成预测后清除响应中的 context；若为 CONTEXT，保留新旧完整条款用于展示。</w:t>
      </w:r>
    </w:p>
    <w:p>
      <w:pPr>
        <w:spacing w:after="60" w:line="288" w:lineRule="auto"/>
        <w:ind w:left="408" w:hanging="198"/>
      </w:pPr>
      <w:r>
        <w:t>7. 汇总 matchedCount、noReliableMatchCount、failedCount、skippedTooLongCount，并按文件级可信度规则生成 fileChangeTypeCodes 后返回。</w:t>
      </w:r>
    </w:p>
    <w:p>
      <w:pPr>
        <w:pStyle w:val="Heading2"/>
        <w:keepNext/>
        <w:spacing w:before="160" w:after="100"/>
      </w:pPr>
      <w:r>
        <w:rPr>
          <w:rFonts w:ascii="Arial" w:hAnsi="Arial" w:eastAsia="Microsoft YaHei"/>
          <w:b/>
          <w:color w:val="2F75B5"/>
          <w:sz w:val="24"/>
        </w:rPr>
        <w:t>3.3 SIMPLE 与 CONTEXT</w:t>
      </w:r>
    </w:p>
    <w:tbl>
      <w:tblPr>
        <w:tblStyle w:val="TableGrid"/>
        <w:tblW w:type="dxa" w:w="9185"/>
        <w:jc w:val="center"/>
        <w:tblLayout w:type="fixed"/>
        <w:tblLook w:firstColumn="1" w:firstRow="1" w:lastColumn="0" w:lastRow="0" w:noHBand="0" w:noVBand="1" w:val="04A0"/>
        <w:tblInd w:type="dxa" w:w="90"/>
      </w:tblPr>
      <w:tblGrid>
        <w:gridCol w:w="1417"/>
        <w:gridCol w:w="2835"/>
        <w:gridCol w:w="2835"/>
        <w:gridCol w:w="2098"/>
      </w:tblGrid>
      <w:tr>
        <w:trPr>
          <w:tblHeader w:val="true"/>
          <w:cantSplit/>
        </w:trPr>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响应展示</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内部预测</w:t>
            </w:r>
          </w:p>
        </w:tc>
        <w:tc>
          <w:tcPr>
            <w:tcW w:type="dxa" w:w="209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适用场景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SIMPLE</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不返回 ClauseContext</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仍可在清除前使用条款上下文兜底</w:t>
            </w:r>
          </w:p>
        </w:tc>
        <w:tc>
          <w:tcPr>
            <w:tcW w:type="dxa" w:w="209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前端列表、带宽敏感场景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CONTEXT</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返回 oldContent 和 newContent 完整条款</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与 SIMPLE 相同</w:t>
            </w:r>
          </w:p>
        </w:tc>
        <w:tc>
          <w:tcPr>
            <w:tcW w:type="dxa" w:w="209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人工复核、问题定位、详细展示</w:t>
            </w:r>
          </w:p>
        </w:tc>
      </w:tr>
    </w:tbl>
    <w:p>
      <w:pPr>
        <w:spacing w:after="20"/>
      </w:pPr>
    </w:p>
    <w:p>
      <w:pPr>
        <w:pStyle w:val="Heading2"/>
        <w:keepNext/>
        <w:spacing w:before="160" w:after="100"/>
      </w:pPr>
      <w:r>
        <w:rPr>
          <w:rFonts w:ascii="Arial" w:hAnsi="Arial" w:eastAsia="Microsoft YaHei"/>
          <w:b/>
          <w:color w:val="2F75B5"/>
          <w:sz w:val="24"/>
        </w:rPr>
        <w:t>3.4 一个条款多段变化</w:t>
      </w:r>
    </w:p>
    <w:p>
      <w:pPr>
        <w:spacing w:after="100" w:line="324" w:lineRule="auto"/>
        <w:ind w:firstLine="420"/>
      </w:pPr>
      <w:r>
        <w:rPr>
          <w:rFonts w:ascii="Arial" w:hAnsi="Arial" w:eastAsia="Microsoft YaHei"/>
          <w:color w:val="404040"/>
          <w:sz w:val="21"/>
        </w:rPr>
        <w:t>每个 ChangedParagraph 单独生成目标。上下文以“标题加当前目标段落”为必需部分，再补充该段落附近正文。因此同一条款内两个变化段落不会因为共享完整条款而得到完全相同的兜底输入。规范化后内容确实相同的目标仍会去重，只调用一次模型并把结果分发给所有对应段落。</w:t>
      </w:r>
    </w:p>
    <w:p>
      <w:pPr>
        <w:pStyle w:val="Heading2"/>
        <w:keepNext/>
        <w:spacing w:before="160" w:after="100"/>
      </w:pPr>
      <w:r>
        <w:rPr>
          <w:rFonts w:ascii="Arial" w:hAnsi="Arial" w:eastAsia="Microsoft YaHei"/>
          <w:b/>
          <w:color w:val="2F75B5"/>
          <w:sz w:val="24"/>
        </w:rPr>
        <w:t>3.5 临时导出 Excel 列</w:t>
      </w:r>
    </w:p>
    <w:tbl>
      <w:tblPr>
        <w:tblStyle w:val="TableGrid"/>
        <w:tblW w:type="dxa" w:w="9184"/>
        <w:jc w:val="center"/>
        <w:tblLayout w:type="fixed"/>
        <w:tblLook w:firstColumn="1" w:firstRow="1" w:lastColumn="0" w:lastRow="0" w:noHBand="0" w:noVBand="1" w:val="04A0"/>
        <w:tblInd w:type="dxa" w:w="90"/>
      </w:tblPr>
      <w:tblGrid>
        <w:gridCol w:w="2438"/>
        <w:gridCol w:w="1247"/>
        <w:gridCol w:w="5499"/>
      </w:tblGrid>
      <w:tr>
        <w:trPr>
          <w:tblHeader w:val="true"/>
          <w:cantSplit/>
        </w:trPr>
        <w:tc>
          <w:tcPr>
            <w:tcW w:type="dxa" w:w="243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124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列数</w:t>
            </w:r>
          </w:p>
        </w:tc>
        <w:tc>
          <w:tcPr>
            <w:tcW w:type="dxa" w:w="549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DOUBLE_VERSION / SIMPLE</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9</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只包含基础差异字段，不包含业务类型预测</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DOUBLE_VERSION / CONTEXT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11</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在 SIMPLE 基础上增加修改前完整条款、修改后完整条款</w:t>
            </w:r>
          </w:p>
        </w:tc>
      </w:tr>
    </w:tbl>
    <w:p>
      <w:pPr>
        <w:spacing w:after="20"/>
      </w:pPr>
    </w:p>
    <w:p>
      <w:pPr>
        <w:pStyle w:val="Heading1"/>
        <w:keepNext/>
        <w:spacing w:before="240" w:after="100"/>
      </w:pPr>
      <w:r>
        <w:rPr>
          <w:rFonts w:ascii="Arial" w:hAnsi="Arial" w:eastAsia="Microsoft YaHei"/>
          <w:b/>
          <w:color w:val="17365D"/>
          <w:sz w:val="32"/>
        </w:rPr>
        <w:t>4 单文件变更函提取流程</w:t>
      </w:r>
    </w:p>
    <w:p>
      <w:pPr>
        <w:pStyle w:val="Heading2"/>
        <w:keepNext/>
        <w:spacing w:before="160" w:after="100"/>
      </w:pPr>
      <w:r>
        <w:rPr>
          <w:rFonts w:ascii="Arial" w:hAnsi="Arial" w:eastAsia="Microsoft YaHei"/>
          <w:b/>
          <w:color w:val="2F75B5"/>
          <w:sz w:val="24"/>
        </w:rPr>
        <w:t>4.1 输入和条件</w:t>
      </w:r>
    </w:p>
    <w:tbl>
      <w:tblPr>
        <w:tblStyle w:val="TableGrid"/>
        <w:tblW w:type="dxa" w:w="9185"/>
        <w:jc w:val="center"/>
        <w:tblLayout w:type="fixed"/>
        <w:tblLook w:firstColumn="1" w:firstRow="1" w:lastColumn="0" w:lastRow="0" w:noHBand="0" w:noVBand="1" w:val="04A0"/>
        <w:tblInd w:type="dxa" w:w="90"/>
      </w:tblPr>
      <w:tblGrid>
        <w:gridCol w:w="2835"/>
        <w:gridCol w:w="1134"/>
        <w:gridCol w:w="5216"/>
      </w:tblGrid>
      <w:tr>
        <w:trPr>
          <w:tblHeader w:val="true"/>
          <w:cantSplit/>
        </w:trPr>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必填</w:t>
            </w:r>
          </w:p>
        </w:tc>
        <w:tc>
          <w:tcPr>
            <w:tcW w:type="dxa" w:w="521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的 UserId 请求头</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实际操作人工号；/export 不要求</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analysisType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固定 CHANGE_DOCUMENT</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变更函 DOCX 的服务器路径</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resultMode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单文件模式忽略该字段</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oldFileGetPath / newFileGetPath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单文件模式不使用</w:t>
            </w:r>
          </w:p>
        </w:tc>
      </w:tr>
    </w:tbl>
    <w:p>
      <w:pPr>
        <w:spacing w:after="20"/>
      </w:pPr>
    </w:p>
    <w:p>
      <w:pPr>
        <w:pStyle w:val="Heading2"/>
        <w:keepNext/>
        <w:spacing w:before="160" w:after="100"/>
      </w:pPr>
      <w:r>
        <w:rPr>
          <w:rFonts w:ascii="Arial" w:hAnsi="Arial" w:eastAsia="Microsoft YaHei"/>
          <w:b/>
          <w:color w:val="2F75B5"/>
          <w:sz w:val="24"/>
        </w:rPr>
        <w:t>4.2 处理步骤</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下载变更函</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识别标题与目标条款</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提取变更前后内容</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compare 执行业务识别</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返回 JSON 或基础导出</w:t>
            </w:r>
          </w:p>
        </w:tc>
      </w:tr>
    </w:tbl>
    <w:p>
      <w:pPr>
        <w:spacing w:after="20"/>
      </w:pP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解析来源标题、目标条款引用和变更内容，生成 ClauseChange。</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按变化方向选择基础文本；通常新增、修改使用 newContent，删除使用 oldContent。</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首轮无可靠结果时，使用来源标题、目标条款引用和目标段落组成上下文。单文件模式不拼接不存在的双版本完整条款。</w:t>
      </w:r>
    </w:p>
    <w:p>
      <w:pPr>
        <w:spacing w:after="60" w:line="288" w:lineRule="auto"/>
        <w:ind w:left="408" w:hanging="198"/>
      </w:pPr>
      <w:r>
        <w:t>4. 返回与双版本模式相同的 businessTypePrediction、predictionSummary 和 fileChangeTypeCodes。</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临时导出工作簿按一个变更段落一行，只包含来源标题、目标条款、结构变化、前后内容和具体变化，不调用向量服务。</w:t>
      </w:r>
    </w:p>
    <w:p>
      <w:pPr>
        <w:pStyle w:val="Heading2"/>
        <w:keepNext/>
        <w:spacing w:before="160" w:after="100"/>
      </w:pPr>
      <w:r>
        <w:rPr>
          <w:rFonts w:ascii="Arial" w:hAnsi="Arial" w:eastAsia="Microsoft YaHei"/>
          <w:b/>
          <w:color w:val="2F75B5"/>
          <w:sz w:val="24"/>
        </w:rPr>
        <w:t>4.3 Excel 列</w:t>
      </w:r>
    </w:p>
    <w:tbl>
      <w:tblPr>
        <w:tblStyle w:val="TableGrid"/>
        <w:tblW w:type="dxa" w:w="9185"/>
        <w:jc w:val="center"/>
        <w:tblLayout w:type="fixed"/>
        <w:tblLook w:firstColumn="1" w:firstRow="1" w:lastColumn="0" w:lastRow="0" w:noHBand="0" w:noVBand="1" w:val="04A0"/>
        <w:tblInd w:type="dxa" w:w="90"/>
      </w:tblPr>
      <w:tblGrid>
        <w:gridCol w:w="2268"/>
        <w:gridCol w:w="1134"/>
        <w:gridCol w:w="5783"/>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列数</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CHANGE_DOCUMENT</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8</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基础变更提取字段，不包含业务类型预测</w:t>
            </w:r>
          </w:p>
        </w:tc>
      </w:tr>
    </w:tbl>
    <w:p>
      <w:pPr>
        <w:spacing w:after="20"/>
      </w:pPr>
    </w:p>
    <w:p>
      <w:pPr>
        <w:pStyle w:val="Heading2"/>
        <w:keepNext/>
        <w:spacing w:before="160" w:after="100"/>
      </w:pPr>
      <w:r>
        <w:rPr>
          <w:rFonts w:ascii="Arial" w:hAnsi="Arial" w:eastAsia="Microsoft YaHei"/>
          <w:b/>
          <w:color w:val="2F75B5"/>
          <w:sz w:val="24"/>
        </w:rPr>
        <w:t>4.4 内容来源说明</w:t>
      </w:r>
    </w:p>
    <w:p>
      <w:pPr>
        <w:spacing w:after="100" w:line="324" w:lineRule="auto"/>
        <w:ind w:firstLine="420"/>
      </w:pPr>
      <w:r>
        <w:rPr>
          <w:rFonts w:ascii="Arial" w:hAnsi="Arial" w:eastAsia="Microsoft YaHei"/>
          <w:color w:val="404040"/>
          <w:sz w:val="21"/>
        </w:rPr>
        <w:t>单文件变更函通常同时包含引用信息和实际变更描述。系统用来源标题和目标条款帮助兜底匹配，但历史库仍以单段落为粒度。因此上下文匹配只作为候选，不能用它直接替代人工对复杂变更方向的判断。</w:t>
      </w:r>
    </w:p>
    <w:p>
      <w:pPr>
        <w:pStyle w:val="Heading1"/>
        <w:keepNext/>
        <w:spacing w:before="240" w:after="100"/>
      </w:pPr>
      <w:r>
        <w:rPr>
          <w:rFonts w:ascii="Arial" w:hAnsi="Arial" w:eastAsia="Microsoft YaHei"/>
          <w:b/>
          <w:color w:val="17365D"/>
          <w:sz w:val="32"/>
        </w:rPr>
        <w:t>5 历史向量业务类型识别算法</w:t>
      </w:r>
    </w:p>
    <w:p>
      <w:pPr>
        <w:pStyle w:val="Heading2"/>
        <w:keepNext/>
        <w:spacing w:before="160" w:after="100"/>
      </w:pPr>
      <w:r>
        <w:rPr>
          <w:rFonts w:ascii="Arial" w:hAnsi="Arial" w:eastAsia="Microsoft YaHei"/>
          <w:b/>
          <w:color w:val="2F75B5"/>
          <w:sz w:val="24"/>
        </w:rPr>
        <w:t>5.1 输入选择矩阵</w:t>
      </w:r>
    </w:p>
    <w:tbl>
      <w:tblPr>
        <w:tblStyle w:val="TableGrid"/>
        <w:tblW w:type="dxa" w:w="9185"/>
        <w:jc w:val="center"/>
        <w:tblLayout w:type="fixed"/>
        <w:tblLook w:firstColumn="1" w:firstRow="1" w:lastColumn="0" w:lastRow="0" w:noHBand="0" w:noVBand="1" w:val="04A0"/>
        <w:tblInd w:type="dxa" w:w="90"/>
      </w:tblPr>
      <w:tblGrid>
        <w:gridCol w:w="1701"/>
        <w:gridCol w:w="1701"/>
        <w:gridCol w:w="2381"/>
        <w:gridCol w:w="3402"/>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分析模式</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结构变化</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首轮文本</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兜底范围</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ADDED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NEW_CONTEXT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MODIFIED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DELETED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单文件</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ADDED / MODIFIED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来源标题 + 目标条款 + 新内容</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DELETED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来源标题 + 目标条款 + 旧内容</w:t>
            </w:r>
          </w:p>
        </w:tc>
      </w:tr>
    </w:tbl>
    <w:p>
      <w:pPr>
        <w:spacing w:after="20"/>
      </w:pPr>
    </w:p>
    <w:p>
      <w:pPr>
        <w:pStyle w:val="Heading2"/>
        <w:keepNext/>
        <w:spacing w:before="160" w:after="100"/>
      </w:pPr>
      <w:r>
        <w:rPr>
          <w:rFonts w:ascii="Arial" w:hAnsi="Arial" w:eastAsia="Microsoft YaHei"/>
          <w:b/>
          <w:color w:val="2F75B5"/>
          <w:sz w:val="24"/>
        </w:rPr>
        <w:t>5.2 首轮识别</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对文本做统一规范化并计算 Hash。空文本直接标记 FAILED。</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规范化文本超过 max-paragraph-length 时标记 SKIPPED_TOO_LONG，不截断、不调用模型。</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同一请求内规范化后相同的文本合并为一组。</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先查询 Hash 精确命中；命中时返回 EXACT，最高相似度为 1。</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未命中的文本按最多 16 条一批调用 Embedding，再到内存索引执行余弦相似度检索。</w:t>
      </w:r>
    </w:p>
    <w:p>
      <w:pPr>
        <w:spacing w:after="60" w:line="288" w:lineRule="auto"/>
        <w:ind w:left="408" w:hanging="198"/>
      </w:pPr>
      <w:r>
        <w:rPr>
          <w:rFonts w:ascii="Arial" w:hAnsi="Arial" w:eastAsia="Microsoft YaHei"/>
          <w:b/>
          <w:color w:val="202020"/>
          <w:sz w:val="20"/>
        </w:rPr>
        <w:t xml:space="preserve">6. </w:t>
      </w:r>
      <w:r>
        <w:rPr>
          <w:rFonts w:ascii="Arial" w:hAnsi="Arial" w:eastAsia="Microsoft YaHei"/>
          <w:color w:val="404040"/>
          <w:sz w:val="20"/>
        </w:rPr>
        <w:t>按 Top-K 历史样本的类型编码做多标签投票，返回 SEMANTIC、候选或 NO_RELIABLE_MATCH。</w:t>
      </w:r>
    </w:p>
    <w:p>
      <w:pPr>
        <w:pStyle w:val="Heading2"/>
        <w:keepNext/>
        <w:spacing w:before="160" w:after="100"/>
      </w:pPr>
      <w:r>
        <w:rPr>
          <w:rFonts w:ascii="Arial" w:hAnsi="Arial" w:eastAsia="Microsoft YaHei"/>
          <w:b/>
          <w:color w:val="2F75B5"/>
          <w:sz w:val="24"/>
        </w:rPr>
        <w:t>5.3 何时触发兜底</w:t>
      </w:r>
    </w:p>
    <w:tbl>
      <w:tblPr>
        <w:tblStyle w:val="TableGrid"/>
        <w:tblW w:type="dxa" w:w="9184"/>
        <w:jc w:val="center"/>
        <w:tblLayout w:type="fixed"/>
        <w:tblLook w:firstColumn="1" w:firstRow="1" w:lastColumn="0" w:lastRow="0" w:noHBand="0" w:noVBand="1" w:val="04A0"/>
        <w:tblInd w:type="dxa" w:w="90"/>
      </w:tblPr>
      <w:tblGrid>
        <w:gridCol w:w="2268"/>
        <w:gridCol w:w="1417"/>
        <w:gridCol w:w="5499"/>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首轮结果</w:t>
            </w:r>
          </w:p>
        </w:tc>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是否兜底</w:t>
            </w:r>
          </w:p>
        </w:tc>
        <w:tc>
          <w:tcPr>
            <w:tcW w:type="dxa" w:w="549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原因</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EXACT</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已由相同规范化文本精确命中</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SEMANTIC + HIGH</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已有高可信语义结果</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SEMANTIC + CANDIDATE</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已有可供人工判断的候选，避免重复模型调用</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NO_RELIABLE_MATCH</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段落信息可能不足，需要标题和相邻正文</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FAILED</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服务异常时继续调用通常只会放大延迟</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SKIPPED_TOO_LONG</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目标段落自身已超过限制，不能通过上下文解决</w:t>
            </w:r>
          </w:p>
        </w:tc>
      </w:tr>
    </w:tbl>
    <w:p>
      <w:pPr>
        <w:spacing w:after="20"/>
      </w:pPr>
    </w:p>
    <w:p>
      <w:pPr>
        <w:pStyle w:val="Heading2"/>
        <w:keepNext/>
        <w:spacing w:before="160" w:after="100"/>
      </w:pPr>
      <w:r>
        <w:rPr>
          <w:rFonts w:ascii="Arial" w:hAnsi="Arial" w:eastAsia="Microsoft YaHei"/>
          <w:b/>
          <w:color w:val="2F75B5"/>
          <w:sz w:val="24"/>
        </w:rPr>
        <w:t>5.4 上下文构造</w:t>
      </w:r>
    </w:p>
    <w:p>
      <w:pPr>
        <w:spacing w:after="100" w:line="324" w:lineRule="auto"/>
        <w:ind w:firstLine="420"/>
      </w:pPr>
      <w:r>
        <w:rPr>
          <w:rFonts w:ascii="Arial" w:hAnsi="Arial" w:eastAsia="Microsoft YaHei"/>
          <w:color w:val="404040"/>
          <w:sz w:val="21"/>
        </w:rPr>
        <w:t>上下文最大长度复用 SEARCH_MAX_PARAGRAPH_LENGTH，默认 2000 个规范化字符。构造顺序刻意把目标放在前面，以便模型保留主要语义：</w:t>
      </w:r>
    </w:p>
    <w:p>
      <w:pPr>
        <w:spacing w:before="60" w:after="120" w:line="252" w:lineRule="auto"/>
        <w:ind w:left="198" w:right="198"/>
        <w:shd w:fill="F2F2F2"/>
      </w:pPr>
      <w:r>
        <w:rPr>
          <w:rFonts w:ascii="Consolas" w:hAnsi="Consolas" w:eastAsia="Microsoft YaHei"/>
          <w:color w:val="202020"/>
          <w:sz w:val="15"/>
        </w:rPr>
        <w:t>条款编号/条款标题/来源标题/目标条款引用</w:t>
        <w:br/>
        <w:t>当前目标变化段落</w:t>
        <w:br/>
        <w:t>目标段落之前的最近正文</w:t>
        <w:br/>
        <w:t>目标段落之后的最近正文</w:t>
      </w:r>
    </w:p>
    <w:p>
      <w:pPr>
        <w:pStyle w:val="ListBullet"/>
        <w:spacing w:after="60" w:line="288" w:lineRule="auto"/>
        <w:ind w:left="369" w:hanging="142"/>
      </w:pPr>
      <w:r>
        <w:rPr>
          <w:rFonts w:ascii="Arial" w:hAnsi="Arial" w:eastAsia="Microsoft YaHei"/>
          <w:color w:val="404040"/>
          <w:sz w:val="20"/>
        </w:rPr>
        <w:t>标题过长时优先截短标题，保证目标段落完整。</w:t>
      </w:r>
    </w:p>
    <w:p>
      <w:pPr>
        <w:pStyle w:val="ListBullet"/>
        <w:spacing w:after="60" w:line="288" w:lineRule="auto"/>
        <w:ind w:left="369" w:hanging="142"/>
      </w:pPr>
      <w:r>
        <w:rPr>
          <w:rFonts w:ascii="Arial" w:hAnsi="Arial" w:eastAsia="Microsoft YaHei"/>
          <w:color w:val="404040"/>
          <w:sz w:val="20"/>
        </w:rPr>
        <w:t>目标段落自身超过限制时不截断，直接标记 SKIPPED_TOO_LONG。</w:t>
      </w:r>
    </w:p>
    <w:p>
      <w:pPr>
        <w:pStyle w:val="ListBullet"/>
        <w:spacing w:after="60" w:line="288" w:lineRule="auto"/>
        <w:ind w:left="369" w:hanging="142"/>
      </w:pPr>
      <w:r>
        <w:rPr>
          <w:rFonts w:ascii="Arial" w:hAnsi="Arial" w:eastAsia="Microsoft YaHei"/>
          <w:color w:val="404040"/>
          <w:sz w:val="20"/>
        </w:rPr>
        <w:t>相邻正文按目标位置向两侧补齐，并严格限制最终长度。</w:t>
      </w:r>
    </w:p>
    <w:p>
      <w:pPr>
        <w:pStyle w:val="ListBullet"/>
        <w:spacing w:after="60" w:line="288" w:lineRule="auto"/>
        <w:ind w:left="369" w:hanging="142"/>
      </w:pPr>
      <w:r>
        <w:rPr>
          <w:rFonts w:ascii="Arial" w:hAnsi="Arial" w:eastAsia="Microsoft YaHei"/>
          <w:color w:val="404040"/>
          <w:sz w:val="20"/>
        </w:rPr>
        <w:t>如果构造结果与基础段落完全相同，则不做无意义的第二次调用。</w:t>
      </w:r>
    </w:p>
    <w:p>
      <w:pPr>
        <w:pStyle w:val="Heading2"/>
        <w:keepNext/>
        <w:spacing w:before="160" w:after="100"/>
      </w:pPr>
      <w:r>
        <w:rPr>
          <w:rFonts w:ascii="Arial" w:hAnsi="Arial" w:eastAsia="Microsoft YaHei"/>
          <w:b/>
          <w:color w:val="2F75B5"/>
          <w:sz w:val="24"/>
        </w:rPr>
        <w:t>5.5 结果可信度</w:t>
      </w:r>
    </w:p>
    <w:tbl>
      <w:tblPr>
        <w:tblStyle w:val="TableGrid"/>
        <w:tblW w:type="dxa" w:w="9184"/>
        <w:jc w:val="center"/>
        <w:tblLayout w:type="fixed"/>
        <w:tblLook w:firstColumn="1" w:firstRow="1" w:lastColumn="0" w:lastRow="0" w:noHBand="0" w:noVBand="1" w:val="04A0"/>
        <w:tblInd w:type="dxa" w:w="90"/>
      </w:tblPr>
      <w:tblGrid>
        <w:gridCol w:w="1984"/>
        <w:gridCol w:w="1984"/>
        <w:gridCol w:w="1814"/>
        <w:gridCol w:w="3402"/>
      </w:tblGrid>
      <w:tr>
        <w:trPr>
          <w:tblHeader w:val="true"/>
          <w:cantSplit/>
        </w:trPr>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来源</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matchType</w:t>
            </w:r>
          </w:p>
        </w:tc>
        <w:tc>
          <w:tcPr>
            <w:tcW w:type="dxa" w:w="181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level</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解释</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Hash 精确命中</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EXACT</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或已有结果</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规范化文本与历史样本一致</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段落语义检索</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SEMANTIC</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HIGH / CANDIDATE</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按配置阈值和支持样本数判定</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上下文语义检索</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EXACT / SEMANTIC</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统一 CANDIDATE</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上下文与历史单段落分布不同，暂不输出 HIGH</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无可靠结果</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NO_RELIABLE_MATCH</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可返回参考样本，但不输出业务类型</w:t>
            </w:r>
          </w:p>
        </w:tc>
      </w:tr>
    </w:tbl>
    <w:p>
      <w:pPr>
        <w:pStyle w:val="Heading2"/>
        <w:jc w:val="left"/>
      </w:pPr>
      <w:r>
        <w:t>5.6 文件级类型聚合</w:t>
      </w:r>
    </w:p>
    <w:p>
      <w:pPr/>
      <w:r>
        <w:t>/compare 在所有变化段落完成首轮预测和上下文兜底后生成 fileChangeTypeCodes。聚合证据使用基础变化段落：新增和修改取 newContent，删除取 oldContent；上下文只改变预测结果，不改变段落去重键。</w:t>
      </w:r>
    </w:p>
    <w:p>
      <w:pPr>
        <w:pStyle w:val="ListBullet"/>
      </w:pPr>
      <w:r>
        <w:t>任一不同规范化段落返回 HIGH 时，对应编码直接进入文件级集合。</w:t>
      </w:r>
    </w:p>
    <w:p>
      <w:pPr>
        <w:pStyle w:val="ListBullet"/>
      </w:pPr>
      <w:r>
        <w:t>只有 CANDIDATE 时，同一编码至少需要两个不同规范化段落共同支持。</w:t>
      </w:r>
    </w:p>
    <w:p>
      <w:pPr>
        <w:pStyle w:val="ListBullet"/>
      </w:pPr>
      <w:r>
        <w:t>相同规范化段落在不同条款上下文产生多个候选时先合并；每个编码对该段落最多计一次，同一编码同时出现 HIGH 和 CANDIDATE 时以 HIGH 为准。</w:t>
      </w:r>
    </w:p>
    <w:p>
      <w:pPr>
        <w:pStyle w:val="ListBullet"/>
      </w:pPr>
      <w:r>
        <w:t>FAILED、SKIPPED_TOO_LONG 和 NO_RELIABLE_MATCH 不贡献类型；其他成功段落仍参与聚合。因此 warnings 存在预测失败时，fileChangeTypeCodes 可能不完整，调用方应保留人工复核提示。</w:t>
      </w:r>
    </w:p>
    <w:p>
      <w:pPr>
        <w:pStyle w:val="ListBullet"/>
      </w:pPr>
      <w:r>
        <w:t>没有满足条件的类型时返回空数组，不返回 null。</w:t>
      </w:r>
    </w:p>
    <w:p>
      <w:pPr>
        <w:spacing w:after="20"/>
      </w:pPr>
    </w:p>
    <w:p>
      <w:pPr>
        <w:pStyle w:val="Heading1"/>
        <w:keepNext/>
        <w:spacing w:before="240" w:after="100"/>
      </w:pPr>
      <w:r>
        <w:rPr>
          <w:rFonts w:ascii="Arial" w:hAnsi="Arial" w:eastAsia="Microsoft YaHei"/>
          <w:b/>
          <w:color w:val="17365D"/>
          <w:sz w:val="32"/>
        </w:rPr>
        <w:t>6 容错、性能与数据安全</w:t>
      </w:r>
    </w:p>
    <w:p>
      <w:pPr>
        <w:pStyle w:val="Heading2"/>
        <w:keepNext/>
        <w:spacing w:before="160" w:after="100"/>
      </w:pPr>
      <w:r>
        <w:rPr>
          <w:rFonts w:ascii="Arial" w:hAnsi="Arial" w:eastAsia="Microsoft YaHei"/>
          <w:b/>
          <w:color w:val="2F75B5"/>
          <w:sz w:val="24"/>
        </w:rPr>
        <w:t>6.1 宽容批量预测</w:t>
      </w:r>
    </w:p>
    <w:p>
      <w:pPr>
        <w:spacing w:after="100" w:line="324" w:lineRule="auto"/>
        <w:ind w:firstLine="420"/>
      </w:pPr>
      <w:r>
        <w:t>合同比对集成使用 predictBatchLenient。精确命中的项目不依赖 Embedding；语义项目按配置分批。某个模型批次失败时，只把该批项目标记为 FAILED，其他精确命中和成功批次继续返回。/compare 复用已有 errorCode，将 message 区分为索引不可用、Embedding 服务不可用和输入不合法，不增加响应字段。现有独立 /predict 接口保持严格行为，模型不可用时返回业务码 503。</w:t>
      </w:r>
    </w:p>
    <w:tbl>
      <w:tblPr>
        <w:tblStyle w:val="TableGrid"/>
        <w:tblW w:type="dxa" w:w="9184"/>
        <w:jc w:val="center"/>
        <w:tblLayout w:type="fixed"/>
        <w:tblLook w:firstColumn="1" w:firstRow="1" w:lastColumn="0" w:lastRow="0" w:noHBand="0" w:noVBand="1" w:val="04A0"/>
        <w:tblInd w:type="dxa" w:w="90"/>
      </w:tblPr>
      <w:tblGrid>
        <w:gridCol w:w="2438"/>
        <w:gridCol w:w="3458"/>
        <w:gridCol w:w="3288"/>
      </w:tblGrid>
      <w:tr>
        <w:trPr>
          <w:tblHeader w:val="true"/>
          <w:cantSplit/>
        </w:trPr>
        <w:tc>
          <w:tcPr>
            <w:tcW w:type="dxa" w:w="243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故障点</w:t>
            </w:r>
          </w:p>
        </w:tc>
        <w:tc>
          <w:tcPr>
            <w:tcW w:type="dxa" w:w="345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集成接口行为</w:t>
            </w:r>
          </w:p>
        </w:tc>
        <w:tc>
          <w:tcPr>
            <w:tcW w:type="dxa" w:w="328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调用方动作</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某个 Embedding 批次失败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该批段落 FAILED，比较内容照常返回</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读取 warnings 并人工复核失败项</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索引未就绪或加载失败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受影响预测 FAILED</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检查 /index/status，修复后 /index/reload</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历史库为空</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返回 NO_RELIABLE_MATCH</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导入确认样本后重试</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段落超过 2000 字符</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SKIPPED_TOO_LONG，不调用模型</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人工拆分或复核；不要把静默截断结果当真</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SFTP / DOCX 解析失败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基础分析失败</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修复路径、文件或依赖后重试</w:t>
            </w:r>
          </w:p>
        </w:tc>
      </w:tr>
    </w:tbl>
    <w:p>
      <w:pPr>
        <w:spacing w:after="20"/>
      </w:pPr>
    </w:p>
    <w:p>
      <w:pPr>
        <w:pStyle w:val="Heading2"/>
        <w:keepNext/>
        <w:spacing w:before="160" w:after="100"/>
      </w:pPr>
      <w:r>
        <w:rPr>
          <w:rFonts w:ascii="Arial" w:hAnsi="Arial" w:eastAsia="Microsoft YaHei"/>
          <w:b/>
          <w:color w:val="2F75B5"/>
          <w:sz w:val="24"/>
        </w:rPr>
        <w:t>6.2 性能控制</w:t>
      </w:r>
    </w:p>
    <w:p>
      <w:pPr>
        <w:pStyle w:val="ListBullet"/>
        <w:spacing w:after="60" w:line="288" w:lineRule="auto"/>
        <w:ind w:left="369" w:hanging="142"/>
      </w:pPr>
      <w:r>
        <w:rPr>
          <w:rFonts w:ascii="Arial" w:hAnsi="Arial" w:eastAsia="Microsoft YaHei"/>
          <w:color w:val="404040"/>
          <w:sz w:val="20"/>
        </w:rPr>
        <w:t>请求内按规范化文本去重，相同文本只生成一次向量。</w:t>
      </w:r>
    </w:p>
    <w:p>
      <w:pPr>
        <w:pStyle w:val="ListBullet"/>
        <w:spacing w:after="60" w:line="288" w:lineRule="auto"/>
        <w:ind w:left="369" w:hanging="142"/>
      </w:pPr>
      <w:r>
        <w:rPr>
          <w:rFonts w:ascii="Arial" w:hAnsi="Arial" w:eastAsia="Microsoft YaHei"/>
          <w:color w:val="404040"/>
          <w:sz w:val="20"/>
        </w:rPr>
        <w:t>Embedding batch-size 默认 16，并通过配置校验限制最大值为 16。</w:t>
      </w:r>
    </w:p>
    <w:p>
      <w:pPr>
        <w:pStyle w:val="ListBullet"/>
        <w:spacing w:after="60" w:line="288" w:lineRule="auto"/>
        <w:ind w:left="369" w:hanging="142"/>
      </w:pPr>
      <w:r>
        <w:rPr>
          <w:rFonts w:ascii="Arial" w:hAnsi="Arial" w:eastAsia="Microsoft YaHei"/>
          <w:color w:val="404040"/>
          <w:sz w:val="20"/>
        </w:rPr>
        <w:t>只有 NO_RELIABLE_MATCH 执行上下文兜底，避免已有候选时重复调用。</w:t>
      </w:r>
    </w:p>
    <w:p>
      <w:pPr>
        <w:pStyle w:val="ListBullet"/>
        <w:spacing w:after="60" w:line="288" w:lineRule="auto"/>
        <w:ind w:left="369" w:hanging="142"/>
      </w:pPr>
      <w:r>
        <w:rPr>
          <w:rFonts w:ascii="Arial" w:hAnsi="Arial" w:eastAsia="Microsoft YaHei"/>
          <w:color w:val="404040"/>
          <w:sz w:val="20"/>
        </w:rPr>
        <w:t>先做 Hash 精确匹配，再对未命中项生成向量。</w:t>
      </w:r>
    </w:p>
    <w:p>
      <w:pPr>
        <w:pStyle w:val="ListBullet"/>
        <w:spacing w:after="60" w:line="288" w:lineRule="auto"/>
        <w:ind w:left="369" w:hanging="142"/>
      </w:pPr>
      <w:r>
        <w:rPr>
          <w:rFonts w:ascii="Arial" w:hAnsi="Arial" w:eastAsia="Microsoft YaHei"/>
          <w:color w:val="404040"/>
          <w:sz w:val="20"/>
        </w:rPr>
        <w:t>内存索引负责余弦检索，避免每个段落直接扫描数据库。</w:t>
      </w:r>
    </w:p>
    <w:p>
      <w:pPr>
        <w:pStyle w:val="Heading2"/>
        <w:keepNext/>
        <w:spacing w:before="160" w:after="100"/>
      </w:pPr>
      <w:r>
        <w:rPr>
          <w:rFonts w:ascii="Arial" w:hAnsi="Arial" w:eastAsia="Microsoft YaHei"/>
          <w:b/>
          <w:color w:val="2F75B5"/>
          <w:sz w:val="24"/>
        </w:rPr>
        <w:t>6.3 建议监控指标</w:t>
      </w:r>
    </w:p>
    <w:tbl>
      <w:tblPr>
        <w:tblStyle w:val="TableGrid"/>
        <w:tblW w:type="dxa" w:w="9185"/>
        <w:jc w:val="center"/>
        <w:tblLayout w:type="fixed"/>
        <w:tblLook w:firstColumn="1" w:firstRow="1" w:lastColumn="0" w:lastRow="0" w:noHBand="0" w:noVBand="1" w:val="04A0"/>
        <w:tblInd w:type="dxa" w:w="90"/>
      </w:tblPr>
      <w:tblGrid>
        <w:gridCol w:w="2268"/>
        <w:gridCol w:w="3402"/>
        <w:gridCol w:w="3515"/>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指标</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意义</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建议观察</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变化段落数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一次分析的预测规模</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P50、P95、最大值</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去重后文本数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实际模型输入量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与原段落数之比</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 批次数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外部调用开销</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失败批次和重试次数</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上下文兜底率</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段落首轮信息不足比例</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按业务类型和文档类型拆分</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兜底增益</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上下文新增命中数量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人工标注集上单独统计</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FAILED / SKIPPED 比例</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运行故障或输入异常</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超过基线立即告警</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总耗时</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同步接口体验</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文件下载、解析、预测分别计时</w:t>
            </w:r>
          </w:p>
        </w:tc>
      </w:tr>
    </w:tbl>
    <w:p>
      <w:pPr>
        <w:spacing w:after="20"/>
      </w:pPr>
    </w:p>
    <w:p>
      <w:pPr>
        <w:pStyle w:val="Heading2"/>
        <w:keepNext/>
        <w:spacing w:before="160" w:after="100"/>
      </w:pPr>
      <w:r>
        <w:rPr>
          <w:rFonts w:ascii="Arial" w:hAnsi="Arial" w:eastAsia="Microsoft YaHei"/>
          <w:b/>
          <w:color w:val="2F75B5"/>
          <w:sz w:val="24"/>
        </w:rPr>
        <w:t>6.4 数据安全</w:t>
      </w:r>
    </w:p>
    <w:p>
      <w:pPr>
        <w:spacing w:after="100" w:line="324" w:lineRule="auto"/>
        <w:ind w:firstLine="420"/>
      </w:pPr>
      <w:r>
        <w:rPr>
          <w:rFonts w:ascii="Arial" w:hAnsi="Arial" w:eastAsia="Microsoft YaHei"/>
          <w:color w:val="404040"/>
          <w:sz w:val="21"/>
        </w:rPr>
        <w:t>日志只记录 Hash、数量、状态和耗时，不记录合同正文、向量、API Key、UserId 或模型请求响应体。UserId 只用于模型网关审计。生产环境不得开启 Mapper 或 RestTemplate 的 DEBUG 日志。</w:t>
      </w:r>
    </w:p>
    <w:p>
      <w:pPr>
        <w:pStyle w:val="Heading1"/>
        <w:keepNext/>
        <w:spacing w:before="240" w:after="100"/>
      </w:pPr>
      <w:r>
        <w:rPr>
          <w:rFonts w:ascii="Arial" w:hAnsi="Arial" w:eastAsia="Microsoft YaHei"/>
          <w:b/>
          <w:color w:val="17365D"/>
          <w:sz w:val="32"/>
        </w:rPr>
        <w:t>7 合同比对与导出接口</w:t>
      </w:r>
    </w:p>
    <w:p>
      <w:pPr>
        <w:pStyle w:val="Heading2"/>
        <w:keepNext/>
        <w:spacing w:before="160" w:after="100"/>
      </w:pPr>
      <w:r>
        <w:rPr>
          <w:rFonts w:ascii="Arial" w:hAnsi="Arial" w:eastAsia="Microsoft YaHei"/>
          <w:b/>
          <w:color w:val="2F75B5"/>
          <w:sz w:val="24"/>
        </w:rPr>
        <w:t>7.1 通用约定</w:t>
      </w:r>
    </w:p>
    <w:tbl>
      <w:tblPr>
        <w:tblStyle w:val="TableGrid"/>
        <w:tblW w:type="dxa" w:w="9185"/>
        <w:jc w:val="center"/>
        <w:tblLayout w:type="fixed"/>
        <w:tblLook w:firstColumn="1" w:firstRow="1" w:lastColumn="0" w:lastRow="0" w:noHBand="0" w:noVBand="1" w:val="04A0"/>
        <w:tblInd w:type="dxa" w:w="90"/>
      </w:tblPr>
      <w:tblGrid>
        <w:gridCol w:w="2268"/>
        <w:gridCol w:w="6917"/>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项目</w:t>
            </w:r>
          </w:p>
        </w:tc>
        <w:tc>
          <w:tcPr>
            <w:tcW w:type="dxa" w:w="69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约定</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基础地址</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http://{host}:{port}/glxt-service-contract-change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请求头</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compare：Content-Type + UserId；export：只需 Content-Type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响应体</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使用 {code, message, data}；成功 code=200</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业务错误</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现有全局处理器可能保持 HTTP 200，并在响应体 code 返回 400/500/503；调用方必须检查 code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导出响应</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成功直接返回 XLSX 二进制，不使用统一 JSON 包装</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数值精度</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相似度和得分序列化为四位小数</w:t>
            </w:r>
          </w:p>
        </w:tc>
      </w:tr>
    </w:tbl>
    <w:p>
      <w:pPr>
        <w:spacing w:after="20"/>
      </w:pPr>
    </w:p>
    <w:p>
      <w:pPr>
        <w:pStyle w:val="Heading2"/>
        <w:keepNext/>
        <w:spacing w:before="160" w:after="100"/>
      </w:pPr>
      <w:r>
        <w:rPr>
          <w:rFonts w:ascii="Arial" w:hAnsi="Arial" w:eastAsia="Microsoft YaHei"/>
          <w:b/>
          <w:color w:val="2F75B5"/>
          <w:sz w:val="24"/>
        </w:rPr>
        <w:t>7.2 双版本比较</w:t>
      </w:r>
    </w:p>
    <w:p>
      <w:pPr>
        <w:spacing w:before="60" w:after="120" w:line="252" w:lineRule="auto"/>
        <w:ind w:left="198" w:right="198"/>
        <w:shd w:fill="F2F2F2"/>
      </w:pPr>
      <w:r>
        <w:rPr>
          <w:rFonts w:ascii="Consolas" w:hAnsi="Consolas" w:eastAsia="Microsoft YaHei"/>
          <w:color w:val="202020"/>
          <w:sz w:val="15"/>
        </w:rPr>
        <w:t>POST /glxt-service-contract-change/service/contract-compare/compare</w:t>
        <w:br/>
        <w:t>Content-Type: application/json</w:t>
        <w:br/>
        <w:t>UserId: employee-001</w:t>
      </w:r>
    </w:p>
    <w:p>
      <w:pPr>
        <w:spacing w:before="60" w:after="120" w:line="252" w:lineRule="auto"/>
        <w:ind w:left="198" w:right="198"/>
        <w:shd w:fill="F2F2F2"/>
      </w:pPr>
      <w:r>
        <w:rPr>
          <w:rFonts w:ascii="Consolas" w:hAnsi="Consolas" w:eastAsia="Microsoft YaHei"/>
          <w:color w:val="202020"/>
          <w:sz w:val="15"/>
        </w:rPr>
        <w:t>{</w:t>
        <w:br/>
        <w:t xml:space="preserve">  "analysisType": "DOUBLE_VERSION",</w:t>
        <w:br/>
        <w:t xml:space="preserve">  "oldFileGetPath": "/contracts/old.docx",</w:t>
        <w:br/>
        <w:t xml:space="preserve">  "newFileGetPath": "/contracts/new.docx",</w:t>
        <w:br/>
        <w:t xml:space="preserve">  "resultMode": "CONTEXT"</w:t>
        <w:br/>
        <w:t>}</w:t>
      </w:r>
    </w:p>
    <w:p>
      <w:pPr>
        <w:pStyle w:val="Heading2"/>
        <w:keepNext/>
        <w:spacing w:before="160" w:after="100"/>
      </w:pPr>
      <w:r>
        <w:rPr>
          <w:rFonts w:ascii="Arial" w:hAnsi="Arial" w:eastAsia="Microsoft YaHei"/>
          <w:b/>
          <w:color w:val="2F75B5"/>
          <w:sz w:val="24"/>
        </w:rPr>
        <w:t>7.3 单文件变更函</w:t>
      </w:r>
    </w:p>
    <w:p>
      <w:pPr>
        <w:spacing w:before="60" w:after="120" w:line="252" w:lineRule="auto"/>
        <w:ind w:left="198" w:right="198"/>
        <w:shd w:fill="F2F2F2"/>
      </w:pPr>
      <w:r>
        <w:rPr>
          <w:rFonts w:ascii="Consolas" w:hAnsi="Consolas" w:eastAsia="Microsoft YaHei"/>
          <w:color w:val="202020"/>
          <w:sz w:val="15"/>
        </w:rPr>
        <w:t>POST /glxt-service-contract-change/service/contract-compare/compare</w:t>
        <w:br/>
        <w:t>Content-Type: application/json</w:t>
        <w:br/>
        <w:t>UserId: employee-001</w:t>
        <w:br/>
        <w:br/>
        <w:t>{</w:t>
        <w:br/>
        <w:t xml:space="preserve">  "analysisType": "CHANGE_DOCUMENT",</w:t>
        <w:br/>
        <w:t xml:space="preserve">  "changeFileGetPath": "/contracts/change-letter.docx"</w:t>
        <w:br/>
        <w:t>}</w:t>
      </w:r>
    </w:p>
    <w:p>
      <w:pPr>
        <w:pStyle w:val="Heading2"/>
        <w:keepNext/>
        <w:spacing w:before="160" w:after="100"/>
      </w:pPr>
      <w:r>
        <w:rPr>
          <w:rFonts w:ascii="Arial" w:hAnsi="Arial" w:eastAsia="Microsoft YaHei"/>
          <w:b/>
          <w:color w:val="2F75B5"/>
          <w:sz w:val="24"/>
        </w:rPr>
        <w:t>7.4 成功响应示例</w:t>
      </w:r>
    </w:p>
    <w:p>
      <w:pPr>
        <w:spacing w:before="60" w:after="120" w:line="252" w:lineRule="auto"/>
        <w:ind w:left="198" w:right="198"/>
        <w:shd w:fill="F2F2F2"/>
      </w:pPr>
      <w:r>
        <w:t>{</w:t>
        <w:br/>
        <w:t xml:space="preserve">  "code": 200,</w:t>
        <w:br/>
        <w:t xml:space="preserve">  "message": "操作成功",</w:t>
        <w:br/>
        <w:t xml:space="preserve">  "data": {</w:t>
        <w:br/>
        <w:t xml:space="preserve">    "totalChanges": 1,</w:t>
        <w:br/>
        <w:t xml:space="preserve">    "predictionSummary": {</w:t>
        <w:br/>
        <w:t xml:space="preserve">      "matchedCount": 1,</w:t>
        <w:br/>
        <w:t xml:space="preserve">      "noReliableMatchCount": 0,</w:t>
        <w:br/>
        <w:t xml:space="preserve">      "failedCount": 0,</w:t>
        <w:br/>
        <w:t xml:space="preserve">      "skippedTooLongCount": 0</w:t>
        <w:br/>
        <w:t xml:space="preserve">    },</w:t>
        <w:br/>
        <w:t xml:space="preserve">    "fileChangeTypeCodes": ["PAYMENT_TERM"],</w:t>
        <w:br/>
        <w:t xml:space="preserve">    "changes": [{</w:t>
        <w:br/>
        <w:t xml:space="preserve">      "clauseNo": "5.2",</w:t>
        <w:br/>
        <w:t xml:space="preserve">      "clauseTitle": "付款安排",</w:t>
        <w:br/>
        <w:t xml:space="preserve">      "changeType": "MODIFIED",</w:t>
        <w:br/>
        <w:t xml:space="preserve">      "changedParagraphs": [{</w:t>
        <w:br/>
        <w:t xml:space="preserve">        "paragraphChangeType": "MODIFIED",</w:t>
        <w:br/>
        <w:t xml:space="preserve">        "oldContent": "原付款条件……",</w:t>
        <w:br/>
        <w:t xml:space="preserve">        "newContent": "新付款条件……",</w:t>
        <w:br/>
        <w:t xml:space="preserve">        "businessTypePrediction": {</w:t>
        <w:br/>
        <w:t xml:space="preserve">          "status": "MATCHED",</w:t>
        <w:br/>
        <w:t xml:space="preserve">          "inputScope": "NEW_CONTEXT",</w:t>
        <w:br/>
        <w:t xml:space="preserve">          "fallbackUsed": true,</w:t>
        <w:br/>
        <w:t xml:space="preserve">          "matchType": "SEMANTIC",</w:t>
        <w:br/>
        <w:t xml:space="preserve">          "modelVersion": "gen-studio-Qwen3-Embedding-8B-1024-v1",</w:t>
        <w:br/>
        <w:t xml:space="preserve">          "maxSimilarity": 0.8765,</w:t>
        <w:br/>
        <w:t xml:space="preserve">          "changeTypes": [{</w:t>
        <w:br/>
        <w:t xml:space="preserve">            "code": "PAYMENT_TERM",</w:t>
        <w:br/>
        <w:t xml:space="preserve">            "score": 0.8250,</w:t>
        <w:br/>
        <w:t xml:space="preserve">            "supportCount": 3,</w:t>
        <w:br/>
        <w:t xml:space="preserve">            "level": "CANDIDATE"</w:t>
        <w:br/>
        <w:t xml:space="preserve">          }],</w:t>
        <w:br/>
        <w:t xml:space="preserve">          "references": []</w:t>
        <w:br/>
        <w:t xml:space="preserve">        }</w:t>
        <w:br/>
        <w:t xml:space="preserve">      }],</w:t>
        <w:br/>
        <w:t xml:space="preserve">      "context": {</w:t>
        <w:br/>
        <w:t xml:space="preserve">        "oldContent": "旧条款完整内容……",</w:t>
        <w:br/>
        <w:t xml:space="preserve">        "newContent": "新条款完整内容……"</w:t>
        <w:br/>
        <w:t xml:space="preserve">      }</w:t>
        <w:br/>
        <w:t xml:space="preserve">    }],</w:t>
        <w:br/>
        <w:t xml:space="preserve">    "warnings": []</w:t>
        <w:br/>
        <w:t xml:space="preserve">  }</w:t>
        <w:br/>
        <w:t>}</w:t>
      </w:r>
    </w:p>
    <w:p>
      <w:pPr>
        <w:pStyle w:val="Heading2"/>
        <w:keepNext/>
        <w:spacing w:before="160" w:after="100"/>
      </w:pPr>
      <w:r>
        <w:rPr>
          <w:rFonts w:ascii="Arial" w:hAnsi="Arial" w:eastAsia="Microsoft YaHei"/>
          <w:b/>
          <w:color w:val="2F75B5"/>
          <w:sz w:val="24"/>
        </w:rPr>
        <w:t>7.5 失败或跳过项示例</w:t>
      </w:r>
    </w:p>
    <w:p>
      <w:pPr>
        <w:spacing w:before="60" w:after="120" w:line="252" w:lineRule="auto"/>
        <w:ind w:left="198" w:right="198"/>
        <w:shd w:fill="F2F2F2"/>
      </w:pPr>
      <w:r>
        <w:rPr>
          <w:rFonts w:ascii="Consolas" w:hAnsi="Consolas" w:eastAsia="Microsoft YaHei"/>
          <w:color w:val="202020"/>
          <w:sz w:val="15"/>
        </w:rPr>
        <w:t>{</w:t>
        <w:br/>
        <w:t xml:space="preserve">  "status": "FAILED",</w:t>
        <w:br/>
        <w:t xml:space="preserve">  "inputScope": "NEW_CONTEXT",</w:t>
        <w:br/>
        <w:t xml:space="preserve">  "fallbackUsed": true,</w:t>
        <w:br/>
        <w:t xml:space="preserve">  "modelVersion": "gen-studio-Qwen3-Embedding-8B-1024-v1",</w:t>
        <w:br/>
        <w:t xml:space="preserve">  "changeTypes": [],</w:t>
        <w:br/>
        <w:t xml:space="preserve">  "references": [],</w:t>
        <w:br/>
        <w:t xml:space="preserve">  "message": "历史向量类型识别服务暂不可用"</w:t>
        <w:br/>
        <w:t>}</w:t>
      </w:r>
    </w:p>
    <w:p>
      <w:pPr>
        <w:spacing w:after="100" w:line="324" w:lineRule="auto"/>
        <w:ind w:firstLine="420"/>
      </w:pPr>
      <w:r>
        <w:rPr>
          <w:rFonts w:ascii="Arial" w:hAnsi="Arial" w:eastAsia="Microsoft YaHei"/>
          <w:color w:val="404040"/>
          <w:sz w:val="21"/>
        </w:rPr>
        <w:t>FAILED 和 SKIPPED_TOO_LONG 没有有效相似度，因此 maxSimilarity 不输出；NO_RELIABLE_MATCH 仍可输出本次实际检索得到的最高相似度。</w:t>
      </w:r>
    </w:p>
    <w:p>
      <w:pPr>
        <w:pStyle w:val="Heading2"/>
        <w:keepNext/>
        <w:spacing w:before="160" w:after="100"/>
      </w:pPr>
      <w:r>
        <w:rPr>
          <w:rFonts w:ascii="Arial" w:hAnsi="Arial" w:eastAsia="Microsoft YaHei"/>
          <w:b/>
          <w:color w:val="2F75B5"/>
          <w:sz w:val="24"/>
        </w:rPr>
        <w:t>7.6 导出</w:t>
      </w:r>
    </w:p>
    <w:p>
      <w:pPr>
        <w:spacing w:before="60" w:after="120" w:line="252" w:lineRule="auto"/>
        <w:ind w:left="198" w:right="198"/>
        <w:shd w:fill="F2F2F2"/>
      </w:pPr>
      <w:r>
        <w:rPr>
          <w:rFonts w:ascii="Consolas" w:hAnsi="Consolas" w:eastAsia="Microsoft YaHei"/>
          <w:color w:val="202020"/>
          <w:sz w:val="15"/>
        </w:rPr>
        <w:t>POST /glxt-service-contract-change/service/contract-compare/export</w:t>
        <w:br/>
        <w:t>Content-Type: application/json</w:t>
        <w:br/>
        <w:br/>
        <w:t>请求体字段与 /compare 相同，但不需要 UserId。</w:t>
      </w:r>
    </w:p>
    <w:tbl>
      <w:tblPr>
        <w:tblStyle w:val="TableGrid"/>
        <w:tblW w:type="dxa" w:w="9185"/>
        <w:jc w:val="center"/>
        <w:tblLayout w:type="fixed"/>
        <w:tblLook w:firstColumn="1" w:firstRow="1" w:lastColumn="0" w:lastRow="0" w:noHBand="0" w:noVBand="1" w:val="04A0"/>
        <w:tblInd w:type="dxa" w:w="90"/>
      </w:tblPr>
      <w:tblGrid>
        <w:gridCol w:w="2268"/>
        <w:gridCol w:w="2948"/>
        <w:gridCol w:w="3969"/>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analysisType</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文件名</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Content-Type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DOUBLE_VERSION</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contract-compare-result.xlsx</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application/vnd.openxmlformats-officedocument.spreadsheetml.sheet</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CHANGE_DOCUMENT</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contract-change-extract-result.xlsx</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application/vnd.openxmlformats-officedocument.spreadsheetml.sheet</w:t>
            </w:r>
          </w:p>
        </w:tc>
      </w:tr>
    </w:tbl>
    <w:p>
      <w:pPr>
        <w:spacing w:after="20"/>
      </w:pPr>
    </w:p>
    <w:p>
      <w:pPr>
        <w:spacing w:after="100" w:line="324" w:lineRule="auto"/>
        <w:ind w:firstLine="420"/>
      </w:pPr>
      <w:r>
        <w:rPr>
          <w:rFonts w:ascii="Arial" w:hAnsi="Arial" w:eastAsia="Microsoft YaHei"/>
          <w:color w:val="404040"/>
          <w:sz w:val="21"/>
        </w:rPr>
        <w:t>/export 是临时基础导出工具，只执行文件下载、DOCX 解析、结构比对或变更内容提取，然后输出原始差异字段。它不访问历史向量索引、不调用 Embedding、不返回业务类型预测，也不会因为模型或索引不可用而失败。</w:t>
      </w:r>
    </w:p>
    <w:p>
      <w:pPr>
        <w:pStyle w:val="Heading1"/>
        <w:keepNext/>
        <w:spacing w:before="240" w:after="100"/>
      </w:pPr>
      <w:r>
        <w:rPr>
          <w:rFonts w:ascii="Arial" w:hAnsi="Arial" w:eastAsia="Microsoft YaHei"/>
          <w:b/>
          <w:color w:val="17365D"/>
          <w:sz w:val="32"/>
        </w:rPr>
        <w:t>8 历史样本与索引接口</w:t>
      </w:r>
    </w:p>
    <w:p>
      <w:pPr>
        <w:pStyle w:val="Heading2"/>
        <w:keepNext/>
        <w:spacing w:before="160" w:after="100"/>
      </w:pPr>
      <w:r>
        <w:rPr>
          <w:rFonts w:ascii="Arial" w:hAnsi="Arial" w:eastAsia="Microsoft YaHei"/>
          <w:b/>
          <w:color w:val="2F75B5"/>
          <w:sz w:val="24"/>
        </w:rPr>
        <w:t>8.1 Excel 导入历史样本</w:t>
      </w:r>
    </w:p>
    <w:p>
      <w:pPr>
        <w:spacing w:before="60" w:after="120" w:line="252" w:lineRule="auto"/>
        <w:ind w:left="198" w:right="198"/>
        <w:shd w:fill="F2F2F2"/>
      </w:pPr>
      <w:r>
        <w:rPr>
          <w:rFonts w:ascii="Consolas" w:hAnsi="Consolas" w:eastAsia="Microsoft YaHei"/>
          <w:color w:val="202020"/>
          <w:sz w:val="15"/>
        </w:rPr>
        <w:t>POST /glxt-service-contract-change/service/contract-change/samples/import</w:t>
        <w:br/>
        <w:t>Content-Type: multipart/form-data</w:t>
        <w:br/>
        <w:t>UserId: employee-001</w:t>
        <w:br/>
        <w:br/>
        <w:t>form-data 字段：file=&lt;历史样本.xlsx&gt;</w:t>
      </w:r>
    </w:p>
    <w:tbl>
      <w:tblPr>
        <w:tblStyle w:val="TableGrid"/>
        <w:tblW w:type="dxa" w:w="9184"/>
        <w:jc w:val="center"/>
        <w:tblLayout w:type="fixed"/>
        <w:tblLook w:firstColumn="1" w:firstRow="1" w:lastColumn="0" w:lastRow="0" w:noHBand="0" w:noVBand="1" w:val="04A0"/>
        <w:tblInd w:type="dxa" w:w="90"/>
      </w:tblPr>
      <w:tblGrid>
        <w:gridCol w:w="2948"/>
        <w:gridCol w:w="6236"/>
      </w:tblGrid>
      <w:tr>
        <w:trPr>
          <w:tblHeader w:val="true"/>
          <w:cantSplit/>
        </w:trPr>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c>
          <w:tcPr>
            <w:tcW w:type="dxa" w:w="623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单文件大小</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Spring 上传限制 20 MB</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单次行数</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默认最多 1000 条非空数据行</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历史样本总量</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第一版默认最多 10000 条</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相同 Hash + 相同标签</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按重复项 skipped 处理</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相同 Hash + 不同标签</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按标签冲突返回校验错误，需先由人工澄清</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索引刷新</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入库后刷新内存索引，响应 indexReloaded 表示是否成功切换</w:t>
            </w:r>
          </w:p>
        </w:tc>
      </w:tr>
    </w:tbl>
    <w:p>
      <w:pPr>
        <w:spacing w:after="20"/>
      </w:pPr>
    </w:p>
    <w:p>
      <w:pPr>
        <w:spacing w:before="60" w:after="120" w:line="252" w:lineRule="auto"/>
        <w:ind w:left="198" w:right="198"/>
        <w:shd w:fill="F2F2F2"/>
      </w:pPr>
      <w:r>
        <w:rPr>
          <w:rFonts w:ascii="Consolas" w:hAnsi="Consolas" w:eastAsia="Microsoft YaHei"/>
          <w:color w:val="202020"/>
          <w:sz w:val="15"/>
        </w:rPr>
        <w:t>{</w:t>
        <w:br/>
        <w:t xml:space="preserve">  "code": 200,</w:t>
        <w:br/>
        <w:t xml:space="preserve">  "message": "操作成功",</w:t>
        <w:br/>
        <w:t xml:space="preserve">  "data": {</w:t>
        <w:br/>
        <w:t xml:space="preserve">    "success": true,</w:t>
        <w:br/>
        <w:t xml:space="preserve">    "totalRows": 50,</w:t>
        <w:br/>
        <w:t xml:space="preserve">    "inserted": 45,</w:t>
        <w:br/>
        <w:t xml:space="preserve">    "updated": 2,</w:t>
        <w:br/>
        <w:t xml:space="preserve">    "skipped": 3,</w:t>
        <w:br/>
        <w:t xml:space="preserve">    "indexReloaded": true,</w:t>
        <w:br/>
        <w:t xml:space="preserve">    "errors": []</w:t>
        <w:br/>
        <w:t xml:space="preserve">  }</w:t>
        <w:br/>
        <w:t>}</w:t>
      </w:r>
    </w:p>
    <w:p>
      <w:pPr>
        <w:pStyle w:val="Heading2"/>
        <w:keepNext/>
        <w:spacing w:before="160" w:after="100"/>
      </w:pPr>
      <w:r>
        <w:rPr>
          <w:rFonts w:ascii="Arial" w:hAnsi="Arial" w:eastAsia="Microsoft YaHei"/>
          <w:b/>
          <w:color w:val="2F75B5"/>
          <w:sz w:val="24"/>
        </w:rPr>
        <w:t>8.2 独立段落预测</w:t>
      </w:r>
    </w:p>
    <w:p>
      <w:pPr>
        <w:spacing w:before="60" w:after="120" w:line="252" w:lineRule="auto"/>
        <w:ind w:left="198" w:right="198"/>
        <w:shd w:fill="F2F2F2"/>
      </w:pPr>
      <w:r>
        <w:rPr>
          <w:rFonts w:ascii="Consolas" w:hAnsi="Consolas" w:eastAsia="Microsoft YaHei"/>
          <w:color w:val="202020"/>
          <w:sz w:val="15"/>
        </w:rPr>
        <w:t>POST /glxt-service-contract-change/service/contract-change/predict</w:t>
        <w:br/>
        <w:t>Content-Type: application/json</w:t>
        <w:br/>
        <w:t>UserId: employee-001</w:t>
        <w:br/>
        <w:br/>
        <w:t>{"paragraph": "本合同付款期限调整为验收后十个工作日。"}</w:t>
      </w:r>
    </w:p>
    <w:p>
      <w:pPr>
        <w:spacing w:after="100" w:line="324" w:lineRule="auto"/>
        <w:ind w:firstLine="420"/>
      </w:pPr>
      <w:r>
        <w:rPr>
          <w:rFonts w:ascii="Arial" w:hAnsi="Arial" w:eastAsia="Microsoft YaHei"/>
          <w:color w:val="404040"/>
          <w:sz w:val="21"/>
        </w:rPr>
        <w:t>该接口保持严格行为：Hash 未命中且 Embedding 网关不可用时返回业务码 503。它适合单段落独立验证；合同比对集成接口使用宽容批量行为。</w:t>
      </w:r>
    </w:p>
    <w:p>
      <w:pPr>
        <w:pStyle w:val="Heading2"/>
        <w:keepNext/>
        <w:spacing w:before="160" w:after="100"/>
      </w:pPr>
      <w:r>
        <w:rPr>
          <w:rFonts w:ascii="Arial" w:hAnsi="Arial" w:eastAsia="Microsoft YaHei"/>
          <w:b/>
          <w:color w:val="2F75B5"/>
          <w:sz w:val="24"/>
        </w:rPr>
        <w:t>8.3 索引运维</w:t>
      </w:r>
    </w:p>
    <w:tbl>
      <w:tblPr>
        <w:tblStyle w:val="TableGrid"/>
        <w:tblW w:type="dxa" w:w="9185"/>
        <w:jc w:val="center"/>
        <w:tblLayout w:type="fixed"/>
        <w:tblLook w:firstColumn="1" w:firstRow="1" w:lastColumn="0" w:lastRow="0" w:noHBand="0" w:noVBand="1" w:val="04A0"/>
        <w:tblInd w:type="dxa" w:w="90"/>
      </w:tblPr>
      <w:tblGrid>
        <w:gridCol w:w="3969"/>
        <w:gridCol w:w="1134"/>
        <w:gridCol w:w="1247"/>
        <w:gridCol w:w="2835"/>
      </w:tblGrid>
      <w:tr>
        <w:trPr>
          <w:tblHeader w:val="true"/>
          <w:cantSplit/>
        </w:trPr>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接口</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方法</w:t>
            </w:r>
          </w:p>
        </w:tc>
        <w:tc>
          <w:tcPr>
            <w:tcW w:type="dxa" w:w="124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UserId</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用途</w:t>
            </w:r>
          </w:p>
        </w:tc>
      </w:tr>
      <w:tr>
        <w:trPr>
          <w:cantSplit/>
        </w:trPr>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/service/contract-change/index/status</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GET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不需要</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查询当前内存索引状态、样本数、模型版本、维度和错误数</w:t>
            </w:r>
          </w:p>
        </w:tc>
      </w:tr>
      <w:tr>
        <w:trPr>
          <w:cantSplit/>
        </w:trPr>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/service/contract-change/index/reload</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POST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不需要</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从 Oracle 原子重建当前 JVM 内存索引，不重新生成向量</w:t>
            </w:r>
          </w:p>
        </w:tc>
      </w:tr>
    </w:tbl>
    <w:p>
      <w:pPr>
        <w:spacing w:after="20"/>
      </w:pPr>
    </w:p>
    <w:tbl>
      <w:tblPr>
        <w:tblStyle w:val="TableGrid"/>
        <w:tblW w:type="dxa" w:w="9185"/>
        <w:jc w:val="center"/>
        <w:tblLayout w:type="fixed"/>
        <w:tblLook w:firstColumn="1" w:firstRow="1" w:lastColumn="0" w:lastRow="0" w:noHBand="0" w:noVBand="1" w:val="04A0"/>
        <w:tblInd w:type="dxa" w:w="90"/>
      </w:tblPr>
      <w:tblGrid>
        <w:gridCol w:w="1701"/>
        <w:gridCol w:w="3969"/>
        <w:gridCol w:w="3515"/>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status</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含义</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处理建议</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NOT_READY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尚未形成索引快照</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执行 reload 或检查启动加载</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READY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索引可用且包含有效样本</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正常使用</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EMPTY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数据库没有当前版本有效样本</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导入历史样本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DEGRADED</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部分损坏记录被跳过，其余样本可用</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核对 errorCount 并修复异常数据</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LOAD_FAILED</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索引加载失败</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检查数据库连接、向量维度和模型版本</w:t>
            </w:r>
          </w:p>
        </w:tc>
      </w:tr>
    </w:tbl>
    <w:p>
      <w:pPr>
        <w:spacing w:after="20"/>
      </w:pPr>
    </w:p>
    <w:p>
      <w:pPr>
        <w:pStyle w:val="Heading1"/>
        <w:keepNext/>
        <w:spacing w:before="240" w:after="100"/>
      </w:pPr>
      <w:r>
        <w:rPr>
          <w:rFonts w:ascii="Arial" w:hAnsi="Arial" w:eastAsia="Microsoft YaHei"/>
          <w:b/>
          <w:color w:val="17365D"/>
          <w:sz w:val="32"/>
        </w:rPr>
        <w:t>9 字段、枚举与错误处理</w:t>
      </w:r>
    </w:p>
    <w:p>
      <w:pPr>
        <w:pStyle w:val="Heading2"/>
        <w:keepNext/>
        <w:spacing w:before="160" w:after="100"/>
      </w:pPr>
      <w:r>
        <w:rPr>
          <w:rFonts w:ascii="Arial" w:hAnsi="Arial" w:eastAsia="Microsoft YaHei"/>
          <w:b/>
          <w:color w:val="2F75B5"/>
          <w:sz w:val="24"/>
        </w:rPr>
        <w:t>9.1 compare 顶层响应字段</w:t>
      </w:r>
    </w:p>
    <w:tbl>
      <w:tblPr>
        <w:tblStyle w:val="TableGrid"/>
        <w:tblW w:type="dxa" w:w="9184"/>
        <w:jc w:val="center"/>
        <w:tblLayout w:type="fixed"/>
        <w:tblLook w:firstColumn="1" w:firstRow="1" w:lastColumn="0" w:lastRow="0" w:noHBand="0" w:noVBand="1" w:val="04A0"/>
        <w:tblInd w:type="dxa" w:w="90"/>
      </w:tblPr>
      <w:tblGrid>
        <w:gridCol w:w="2381"/>
        <w:gridCol w:w="1814"/>
        <w:gridCol w:w="4989"/>
      </w:tblGrid>
      <w:tr>
        <w:trPr>
          <w:tblHeader w:val="true"/>
          <w:cantSplit/>
        </w:trPr>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81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类型</w:t>
            </w:r>
          </w:p>
        </w:tc>
        <w:tc>
          <w:tcPr>
            <w:tcW w:type="dxa" w:w="498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totalChanges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int</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结构变化条款数量</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changes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ClauseChange[]</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条款变化列表</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warnings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string[]</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解析提示、预测失败或超长跳过汇总</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predictionSummary</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object</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四类预测状态计数</w:t>
            </w:r>
          </w:p>
        </w:tc>
      </w:tr>
      <w:t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fileChangeTypeCodes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string[]</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文件级业务变更类型编码；HIGH 直接进入，CANDIDATE 需至少两个不同规范化变化段落共同支持；去重后按编码升序排列；无满足条件的类型时固定返回 []</w:t>
            </w:r>
          </w:p>
        </w:tc>
      </w:tr>
    </w:tbl>
    <w:p>
      <w:pPr>
        <w:spacing w:after="20"/>
      </w:pPr>
    </w:p>
    <w:p>
      <w:pPr>
        <w:pStyle w:val="Heading2"/>
        <w:keepNext/>
        <w:spacing w:before="160" w:after="100"/>
      </w:pPr>
      <w:r>
        <w:rPr>
          <w:rFonts w:ascii="Arial" w:hAnsi="Arial" w:eastAsia="Microsoft YaHei"/>
          <w:b/>
          <w:color w:val="2F75B5"/>
          <w:sz w:val="24"/>
        </w:rPr>
        <w:t>9.2 BusinessTypePrediction</w:t>
      </w:r>
    </w:p>
    <w:tbl>
      <w:tblPr>
        <w:tblStyle w:val="TableGrid"/>
        <w:tblW w:type="dxa" w:w="9184"/>
        <w:jc w:val="center"/>
        <w:tblLayout w:type="fixed"/>
        <w:tblLook w:firstColumn="1" w:firstRow="1" w:lastColumn="0" w:lastRow="0" w:noHBand="0" w:noVBand="1" w:val="04A0"/>
        <w:tblInd w:type="dxa" w:w="90"/>
      </w:tblPr>
      <w:tblGrid>
        <w:gridCol w:w="1984"/>
        <w:gridCol w:w="1984"/>
        <w:gridCol w:w="5216"/>
      </w:tblGrid>
      <w:tr>
        <w:trPr>
          <w:tblHeader w:val="true"/>
          <w:cantSplit/>
        </w:trPr>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字段</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类型</w:t>
            </w:r>
          </w:p>
        </w:tc>
        <w:tc>
          <w:tcPr>
            <w:tcW w:type="dxa" w:w="521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说明</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status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MATCHED、NO_RELIABLE_MATCH、FAILED、SKIPPED_TOO_LONG</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inputScope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NEW_PARAGRAPH、OLD_PARAGRAPH、NEW_CONTEXT、OLD_CONTEXT</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fallbackUsed</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boolean</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是否实际执行了上下文兜底</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matchType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string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EXACT、SEMANTIC、NO_RELIABLE_MATCH；失败或跳过时不输出有效值</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modelVersion</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本次配置的模型版本</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maxSimilarity</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number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四位小数；失败或跳过时不输出</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changeTypes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array</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业务类型编码、得分、支持数、可信等级</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references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array</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历史样本、相似度和样本标签</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message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失败或跳过原因</w:t>
            </w:r>
          </w:p>
        </w:tc>
      </w:tr>
    </w:tbl>
    <w:p>
      <w:pPr>
        <w:spacing w:after="20"/>
      </w:pPr>
    </w:p>
    <w:p>
      <w:pPr>
        <w:pStyle w:val="Heading2"/>
        <w:keepNext/>
        <w:spacing w:before="160" w:after="100"/>
      </w:pPr>
      <w:r>
        <w:rPr>
          <w:rFonts w:ascii="Arial" w:hAnsi="Arial" w:eastAsia="Microsoft YaHei"/>
          <w:b/>
          <w:color w:val="2F75B5"/>
          <w:sz w:val="24"/>
        </w:rPr>
        <w:t>9.3 状态判读</w:t>
      </w:r>
    </w:p>
    <w:tbl>
      <w:tblPr>
        <w:tblStyle w:val="TableGrid"/>
        <w:tblW w:type="dxa" w:w="9185"/>
        <w:jc w:val="center"/>
        <w:tblLayout w:type="fixed"/>
        <w:tblLook w:firstColumn="1" w:firstRow="1" w:lastColumn="0" w:lastRow="0" w:noHBand="0" w:noVBand="1" w:val="04A0"/>
        <w:tblInd w:type="dxa" w:w="90"/>
      </w:tblPr>
      <w:tblGrid>
        <w:gridCol w:w="2268"/>
        <w:gridCol w:w="1701"/>
        <w:gridCol w:w="2381"/>
        <w:gridCol w:w="2835"/>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status</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是否有类型</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是否需人工关注</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建议</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MATCHED</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CANDIDATE 建议复核</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 level 和 references 展示</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NO_RELIABLE_MATCH</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允许人工选择类型，不自动入库</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FAILED</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检查 warnings、网关和索引后重试</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SKIPPED_TOO_LONG</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人工处理超长段落或调整输入粒度</w:t>
            </w:r>
          </w:p>
        </w:tc>
      </w:tr>
    </w:tbl>
    <w:p>
      <w:pPr>
        <w:spacing w:after="20"/>
      </w:pPr>
    </w:p>
    <w:p>
      <w:pPr>
        <w:pStyle w:val="Heading2"/>
        <w:keepNext/>
        <w:spacing w:before="160" w:after="100"/>
      </w:pPr>
      <w:r>
        <w:rPr>
          <w:rFonts w:ascii="Arial" w:hAnsi="Arial" w:eastAsia="Microsoft YaHei"/>
          <w:b/>
          <w:color w:val="2F75B5"/>
          <w:sz w:val="24"/>
        </w:rPr>
        <w:t>9.4 常见业务码</w:t>
      </w:r>
    </w:p>
    <w:tbl>
      <w:tblPr>
        <w:tblStyle w:val="TableGrid"/>
        <w:tblW w:type="dxa" w:w="9184"/>
        <w:jc w:val="center"/>
        <w:tblLayout w:type="fixed"/>
        <w:tblLook w:firstColumn="1" w:firstRow="1" w:lastColumn="0" w:lastRow="0" w:noHBand="0" w:noVBand="1" w:val="04A0"/>
        <w:tblInd w:type="dxa" w:w="90"/>
      </w:tblPr>
      <w:tblGrid>
        <w:gridCol w:w="1417"/>
        <w:gridCol w:w="2835"/>
        <w:gridCol w:w="4932"/>
      </w:tblGrid>
      <w:tr>
        <w:trPr>
          <w:tblHeader w:val="true"/>
          <w:cantSplit/>
        </w:trPr>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code</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含义</w:t>
            </w:r>
          </w:p>
        </w:tc>
        <w:tc>
          <w:tcPr>
            <w:tcW w:type="dxa" w:w="493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典型原因</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200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成功</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完成；预测局部失败也可能整体 code=200</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400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参数或业务校验失败</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compare 缺 UserId、缺文件路径、JSON 错误、文件类型或大小不合法</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500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未预期服务错误</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系统异常、基础分析内部错误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503</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外部模型暂不可用</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严格导入或独立预测调用模型失败</w:t>
            </w:r>
          </w:p>
        </w:tc>
      </w:tr>
    </w:tbl>
    <w:p>
      <w:pPr>
        <w:spacing w:after="20"/>
      </w:pPr>
    </w:p>
    <w:p>
      <w:pPr>
        <w:pStyle w:val="Heading1"/>
        <w:keepNext/>
        <w:spacing w:before="240" w:after="100"/>
      </w:pPr>
      <w:r>
        <w:rPr>
          <w:rFonts w:ascii="Arial" w:hAnsi="Arial" w:eastAsia="Microsoft YaHei"/>
          <w:b/>
          <w:color w:val="17365D"/>
          <w:sz w:val="32"/>
        </w:rPr>
        <w:t>10 配置、部署和运行监控</w:t>
      </w:r>
    </w:p>
    <w:p>
      <w:pPr>
        <w:pStyle w:val="Heading2"/>
        <w:keepNext/>
        <w:spacing w:before="160" w:after="100"/>
      </w:pPr>
      <w:r>
        <w:rPr>
          <w:rFonts w:ascii="Arial" w:hAnsi="Arial" w:eastAsia="Microsoft YaHei"/>
          <w:b/>
          <w:color w:val="2F75B5"/>
          <w:sz w:val="24"/>
        </w:rPr>
        <w:t>10.1 核心环境变量</w:t>
      </w:r>
    </w:p>
    <w:tbl>
      <w:tblPr>
        <w:tblStyle w:val="TableGrid"/>
        <w:tblW w:type="dxa" w:w="9184"/>
        <w:jc w:val="center"/>
        <w:tblLayout w:type="fixed"/>
        <w:tblLook w:firstColumn="1" w:firstRow="1" w:lastColumn="0" w:lastRow="0" w:noHBand="0" w:noVBand="1" w:val="04A0"/>
        <w:tblInd w:type="dxa" w:w="90"/>
      </w:tblPr>
      <w:tblGrid>
        <w:gridCol w:w="3515"/>
        <w:gridCol w:w="2721"/>
        <w:gridCol w:w="2948"/>
      </w:tblGrid>
      <w:tr>
        <w:trPr>
          <w:tblHeader w:val="true"/>
          <w:cantSplit/>
        </w:trPr>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环境变量</w:t>
            </w:r>
          </w:p>
        </w:tc>
        <w:tc>
          <w:tcPr>
            <w:tcW w:type="dxa" w:w="272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默认值</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用途</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EMBEDDING_URL</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内网测试网关地址</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 完整 URL</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EMBEDDING_API_KEY</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模型网关密钥，生产必须安全注入</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EMBEDDING_MODEL_NAME</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gen-studio-Qwen3-Embedding-8B</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请求体 model 字段</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EMBEDDING_MODEL_VERSION</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...-1024-v1</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历史向量版本隔离</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EMBEDDING_DIMENSION</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1024</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请求校验、存储和检索维度</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EMBEDDING_BATCH_SIZE</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16</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单批文本数，配置上限 16</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SEARCH_MAX_PARAGRAPH_LENGTH</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2000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段落和兜底上下文字符上限</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SEARCH_MIN_SIMILARITY</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0.60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参与类型判断的最低相似度</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SEARCH_HIGH_THRESHOLD</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0.80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得分阈值</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SEARCH_CANDIDATE_THRESHOLD</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0.55</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候选得分阈值</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SEARCH_MIN_SUPPORT_COUNT</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2</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最小支持样本数</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CONTRACT_COMPARE_MAX_FILE_SIZE_BYTES</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52428800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合同文件最大 50 MB</w:t>
            </w:r>
          </w:p>
        </w:tc>
      </w:tr>
    </w:tbl>
    <w:p>
      <w:pPr>
        <w:spacing w:after="20"/>
      </w:pPr>
    </w:p>
    <w:p>
      <w:pPr>
        <w:pStyle w:val="Heading2"/>
        <w:keepNext/>
        <w:spacing w:before="160" w:after="100"/>
      </w:pPr>
      <w:r>
        <w:rPr>
          <w:rFonts w:ascii="Arial" w:hAnsi="Arial" w:eastAsia="Microsoft YaHei"/>
          <w:b/>
          <w:color w:val="2F75B5"/>
          <w:sz w:val="24"/>
        </w:rPr>
        <w:t>10.2 模型切换</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为新模型或新维度设置新的 EMBEDDING_MODEL_VERSION。</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在维护窗口使用原始已确认 Excel 全量重新导入并生成新向量。</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调用 /index/status，核对 modelVersion、vectorDimension、sampleCount 和 errorCount。</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完成标注集回归验证后再开放业务流量，禁止混用不同模型版本的向量。</w:t>
      </w:r>
    </w:p>
    <w:p>
      <w:pPr>
        <w:pStyle w:val="Heading2"/>
        <w:keepNext/>
        <w:spacing w:before="160" w:after="100"/>
      </w:pPr>
      <w:r>
        <w:rPr>
          <w:rFonts w:ascii="Arial" w:hAnsi="Arial" w:eastAsia="Microsoft YaHei"/>
          <w:b/>
          <w:color w:val="2F75B5"/>
          <w:sz w:val="24"/>
        </w:rPr>
        <w:t>10.3 上线核对</w:t>
      </w:r>
    </w:p>
    <w:p>
      <w:pPr>
        <w:pStyle w:val="ListBullet"/>
        <w:spacing w:after="60" w:line="288" w:lineRule="auto"/>
        <w:ind w:left="369" w:hanging="142"/>
      </w:pPr>
      <w:r>
        <w:rPr>
          <w:rFonts w:ascii="Arial" w:hAnsi="Arial" w:eastAsia="Microsoft YaHei"/>
          <w:color w:val="404040"/>
          <w:sz w:val="20"/>
        </w:rPr>
        <w:t>Oracle 表结构、Mapper SQL 和当前模型版本一致。</w:t>
      </w:r>
    </w:p>
    <w:p>
      <w:pPr>
        <w:pStyle w:val="ListBullet"/>
        <w:spacing w:after="60" w:line="288" w:lineRule="auto"/>
        <w:ind w:left="369" w:hanging="142"/>
      </w:pPr>
      <w:r>
        <w:rPr>
          <w:rFonts w:ascii="Arial" w:hAnsi="Arial" w:eastAsia="Microsoft YaHei"/>
          <w:color w:val="404040"/>
          <w:sz w:val="20"/>
        </w:rPr>
        <w:t>SFTP、Aspose License、Embedding URL 和 API Key 在目标环境可用。</w:t>
      </w:r>
    </w:p>
    <w:p>
      <w:pPr>
        <w:pStyle w:val="ListBullet"/>
        <w:spacing w:after="60" w:line="288" w:lineRule="auto"/>
        <w:ind w:left="369" w:hanging="142"/>
      </w:pPr>
      <w:r>
        <w:rPr>
          <w:rFonts w:ascii="Arial" w:hAnsi="Arial" w:eastAsia="Microsoft YaHei"/>
          <w:color w:val="404040"/>
          <w:sz w:val="20"/>
        </w:rPr>
        <w:t>UserId 能从网关或调用端稳定传入 compare、import、predict；export 不要求该请求头。</w:t>
      </w:r>
    </w:p>
    <w:p>
      <w:pPr>
        <w:pStyle w:val="ListBullet"/>
        <w:spacing w:after="60" w:line="288" w:lineRule="auto"/>
        <w:ind w:left="369" w:hanging="142"/>
      </w:pPr>
      <w:r>
        <w:rPr>
          <w:rFonts w:ascii="Arial" w:hAnsi="Arial" w:eastAsia="Microsoft YaHei"/>
          <w:color w:val="404040"/>
          <w:sz w:val="20"/>
        </w:rPr>
        <w:t>索引状态为 READY，样本数与当前版本数据库有效记录一致。</w:t>
      </w:r>
    </w:p>
    <w:p>
      <w:pPr>
        <w:pStyle w:val="ListBullet"/>
        <w:spacing w:after="60" w:line="288" w:lineRule="auto"/>
        <w:ind w:left="369" w:hanging="142"/>
      </w:pPr>
      <w:r>
        <w:rPr>
          <w:rFonts w:ascii="Arial" w:hAnsi="Arial" w:eastAsia="Microsoft YaHei"/>
          <w:color w:val="404040"/>
          <w:sz w:val="20"/>
        </w:rPr>
        <w:t>生产日志等级保持 INFO，正文、向量、密钥和人员编号不落日志。</w:t>
      </w:r>
    </w:p>
    <w:p>
      <w:pPr>
        <w:pStyle w:val="ListBullet"/>
        <w:spacing w:after="60" w:line="288" w:lineRule="auto"/>
        <w:ind w:left="369" w:hanging="142"/>
      </w:pPr>
      <w:r>
        <w:rPr>
          <w:rFonts w:ascii="Arial" w:hAnsi="Arial" w:eastAsia="Microsoft YaHei"/>
          <w:color w:val="404040"/>
          <w:sz w:val="20"/>
        </w:rPr>
        <w:t>使用未进入历史库的人工标注集记录段落命中率、兜底增益、错误高可信率和无匹配率。</w:t>
      </w:r>
    </w:p>
    <w:p>
      <w:pPr>
        <w:pStyle w:val="Heading1"/>
        <w:keepNext/>
        <w:spacing w:before="240" w:after="100"/>
      </w:pPr>
      <w:r>
        <w:rPr>
          <w:rFonts w:ascii="Arial" w:hAnsi="Arial" w:eastAsia="Microsoft YaHei"/>
          <w:b/>
          <w:color w:val="17365D"/>
          <w:sz w:val="32"/>
        </w:rPr>
        <w:t>11 审查问题、修复效果和验收结果</w:t>
      </w:r>
    </w:p>
    <w:p>
      <w:pPr>
        <w:pStyle w:val="Heading2"/>
        <w:keepNext/>
        <w:spacing w:before="160" w:after="100"/>
      </w:pPr>
      <w:r>
        <w:rPr>
          <w:rFonts w:ascii="Arial" w:hAnsi="Arial" w:eastAsia="Microsoft YaHei"/>
          <w:b/>
          <w:color w:val="2F75B5"/>
          <w:sz w:val="24"/>
        </w:rPr>
        <w:t>11.1 本轮发现并修复的问题</w:t>
      </w:r>
    </w:p>
    <w:tbl>
      <w:tblPr>
        <w:tblStyle w:val="TableGrid"/>
        <w:tblW w:type="dxa" w:w="9184"/>
        <w:jc w:val="center"/>
        <w:tblLayout w:type="fixed"/>
        <w:tblLook w:firstColumn="1" w:firstRow="1" w:lastColumn="0" w:lastRow="0" w:noHBand="0" w:noVBand="1" w:val="04A0"/>
        <w:tblInd w:type="dxa" w:w="90"/>
      </w:tblPr>
      <w:tblGrid>
        <w:gridCol w:w="2268"/>
        <w:gridCol w:w="2381"/>
        <w:gridCol w:w="2551"/>
        <w:gridCol w:w="1984"/>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问题</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影响</w:t>
            </w:r>
          </w:p>
        </w:tc>
        <w:tc>
          <w:tcPr>
            <w:tcW w:type="dxa" w:w="255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处理</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效果</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同一条款多个变化段落共享完整上下文</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不同目标可能得到完全相同候选</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上下文固定包含当前目标段落，再取邻近正文</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每个变化段落保持独立语义锚点</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兜底调用失败仍表现为普通无匹配</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客户端无法区分故障和低相似度</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状态改为 FAILED，保留 *_CONTEXT 和 fallbackUsed=true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故障可准确统计和复核</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失败或跳过显示相似度 0</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可能误解为完成过检索</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compare JSON 使用可空字段并省略</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“未计算”和“结果为零”明确区分</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超长项计入 failedCount</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监控无法区分输入问题和服务故障</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增加 skippedTooLongCount 和独立 warning</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运营和运维可分别处置</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临时导出被接入向量识别</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扩大接口依赖并改变原有 Excel</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移除 UserId、模型调用和预测列</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导出恢复为独立基础工具</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SIMPLE 模式可能过早清除上下文</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无法执行上下文兜底</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预测在响应裁剪前执行</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响应保持精简同时具备兜底能力</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模型批次异常会中断整批</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基础比对和成功项一起丢失</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新增宽容批量链路，按批隔离</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成功项继续返回，失败项可定位</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README 批大小和导出边界过期</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部署和调用文档与代码不一致</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同步批上限 16 和导出 8/9/11 列</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配置与交付说明一致</w:t>
            </w:r>
          </w:p>
        </w:tc>
      </w:tr>
      <w:t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compare 缺少文件级业务类型集合</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调用方需要自行遍历段落且容易采用不同可信度规则</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新增 fileChangeTypeCodes，并复用统一聚合器</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两个文档分析入口使用同一文件级口径</w:t>
            </w:r>
          </w:p>
        </w:tc>
      </w:tr>
    </w:tbl>
    <w:p>
      <w:pPr>
        <w:spacing w:after="20"/>
      </w:pPr>
    </w:p>
    <w:p>
      <w:pPr>
        <w:pStyle w:val="Heading2"/>
        <w:keepNext/>
        <w:spacing w:before="160" w:after="100"/>
      </w:pPr>
      <w:r>
        <w:rPr>
          <w:rFonts w:ascii="Arial" w:hAnsi="Arial" w:eastAsia="Microsoft YaHei"/>
          <w:b/>
          <w:color w:val="2F75B5"/>
          <w:sz w:val="24"/>
        </w:rPr>
        <w:t>11.2 验收覆盖</w:t>
      </w:r>
    </w:p>
    <w:tbl>
      <w:tblPr>
        <w:tblStyle w:val="TableGrid"/>
        <w:tblW w:type="dxa" w:w="9185"/>
        <w:jc w:val="center"/>
        <w:tblLayout w:type="fixed"/>
        <w:tblLook w:firstColumn="1" w:firstRow="1" w:lastColumn="0" w:lastRow="0" w:noHBand="0" w:noVBand="1" w:val="04A0"/>
        <w:tblInd w:type="dxa" w:w="90"/>
      </w:tblPr>
      <w:tblGrid>
        <w:gridCol w:w="6350"/>
        <w:gridCol w:w="2835"/>
      </w:tblGrid>
      <w:tr>
        <w:trPr>
          <w:tblHeader w:val="true"/>
          <w:cantSplit/>
        </w:trPr>
        <w:tc>
          <w:tcPr>
            <w:tcW w:type="dxa" w:w="6350"/>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验证项</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结果</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新增、修改、删除、单文件提取、一个条款多段变化</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精确命中、语义命中、候选不兜底、无匹配后上下文命中</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上下文仍无结果、上下文调用失败、目标段落超长</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新增/修改使用新文本，删除使用旧文本</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规范化相同文本只生成一次向量</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网关上限 16 条分批，单批失败不影响其他批次</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SIMPLE 不暴露上下文但仍可兜底</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export 不调用预测服务且保持 8/9/11 个基础列</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compare 缺少 UserId 返回业务码 400；export 无 UserId 可下载</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Java 8 全量测试</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124 个测试，0 失败，0 错误，0 跳过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Maven 跳过测试打包</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BUILD SUCCESS，生成可执行 JAR</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git diff --check</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通过，无空白错误</w:t>
            </w:r>
          </w:p>
        </w:tc>
      </w:tr>
      <w:t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文件级类型汇总：HIGH、双段候选、重复段落、上下文候选和部分失败</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bl>
    <w:p>
      <w:pPr>
        <w:spacing w:after="20"/>
      </w:pPr>
    </w:p>
    <w:p>
      <w:pPr>
        <w:pStyle w:val="Heading2"/>
        <w:keepNext/>
        <w:spacing w:before="160" w:after="100"/>
      </w:pPr>
      <w:r>
        <w:rPr>
          <w:rFonts w:ascii="Arial" w:hAnsi="Arial" w:eastAsia="Microsoft YaHei"/>
          <w:b/>
          <w:color w:val="2F75B5"/>
          <w:sz w:val="24"/>
        </w:rPr>
        <w:t>11.3 当前已知边界</w:t>
      </w:r>
    </w:p>
    <w:p>
      <w:pPr>
        <w:spacing w:after="100" w:line="324" w:lineRule="auto"/>
        <w:ind w:firstLine="420"/>
      </w:pPr>
      <w:r>
        <w:rPr>
          <w:rFonts w:ascii="Arial" w:hAnsi="Arial" w:eastAsia="Microsoft YaHei"/>
          <w:color w:val="404040"/>
          <w:sz w:val="21"/>
        </w:rPr>
        <w:t>经本轮代码审查和自动化验证，未发现阻断本次需求上线的已知缺陷。以下事项属于已确认的设计边界，需要在业务扩展时单独立项：</w:t>
      </w:r>
    </w:p>
    <w:p>
      <w:pPr>
        <w:pStyle w:val="ListBullet"/>
        <w:spacing w:after="60" w:line="288" w:lineRule="auto"/>
        <w:ind w:left="369" w:hanging="142"/>
      </w:pPr>
      <w:r>
        <w:rPr>
          <w:rFonts w:ascii="Arial" w:hAnsi="Arial" w:eastAsia="Microsoft YaHei"/>
          <w:color w:val="404040"/>
          <w:sz w:val="20"/>
        </w:rPr>
        <w:t>临时 export 会独立重做基础文件下载和结构分析，但不会重复模型调用。</w:t>
      </w:r>
    </w:p>
    <w:p>
      <w:pPr>
        <w:pStyle w:val="ListBullet"/>
        <w:spacing w:after="60" w:line="288" w:lineRule="auto"/>
        <w:ind w:left="369" w:hanging="142"/>
      </w:pPr>
      <w:r>
        <w:rPr>
          <w:rFonts w:ascii="Arial" w:hAnsi="Arial" w:eastAsia="Microsoft YaHei"/>
          <w:color w:val="404040"/>
          <w:sz w:val="20"/>
        </w:rPr>
        <w:t>上下文阈值尚未用独立标注集校准，故结果最高只标记 CANDIDATE。</w:t>
      </w:r>
    </w:p>
    <w:p>
      <w:pPr>
        <w:pStyle w:val="ListBullet"/>
        <w:spacing w:after="60" w:line="288" w:lineRule="auto"/>
        <w:ind w:left="369" w:hanging="142"/>
      </w:pPr>
      <w:r>
        <w:rPr>
          <w:rFonts w:ascii="Arial" w:hAnsi="Arial" w:eastAsia="Microsoft YaHei"/>
          <w:color w:val="404040"/>
          <w:sz w:val="20"/>
        </w:rPr>
        <w:t>历史样本是单段落主题标签，不能可靠表达金额增减、期限延长等旧新方向。</w:t>
      </w:r>
    </w:p>
    <w:p>
      <w:pPr>
        <w:pStyle w:val="ListBullet"/>
        <w:spacing w:after="60" w:line="288" w:lineRule="auto"/>
        <w:ind w:left="369" w:hanging="142"/>
      </w:pPr>
      <w:r>
        <w:rPr>
          <w:rFonts w:ascii="Arial" w:hAnsi="Arial" w:eastAsia="Microsoft YaHei"/>
          <w:color w:val="404040"/>
          <w:sz w:val="20"/>
        </w:rPr>
        <w:t>当前为单实例内存索引，多实例部署需要索引刷新通知或统一版本切换。</w:t>
      </w:r>
    </w:p>
    <w:p>
      <w:pPr>
        <w:pStyle w:val="ListBullet"/>
        <w:spacing w:after="60" w:line="288" w:lineRule="auto"/>
        <w:ind w:left="369" w:hanging="142"/>
      </w:pPr>
      <w:r>
        <w:rPr>
          <w:rFonts w:ascii="Arial" w:hAnsi="Arial" w:eastAsia="Microsoft YaHei"/>
          <w:color w:val="404040"/>
          <w:sz w:val="20"/>
        </w:rPr>
        <w:t>长度限制按规范化字符计数，不等同于模型 Token 上限。</w:t>
      </w:r>
    </w:p>
    <w:p>
      <w:pPr>
        <w:pStyle w:val="Heading1"/>
        <w:keepNext/>
        <w:spacing w:before="240" w:after="100"/>
      </w:pPr>
      <w:r>
        <w:rPr>
          <w:rFonts w:ascii="Arial" w:hAnsi="Arial" w:eastAsia="Microsoft YaHei"/>
          <w:b/>
          <w:color w:val="17365D"/>
          <w:sz w:val="32"/>
        </w:rPr>
        <w:t>12 调用方接入清单与演进建议</w:t>
      </w:r>
    </w:p>
    <w:p>
      <w:pPr>
        <w:pStyle w:val="Heading2"/>
        <w:keepNext/>
        <w:spacing w:before="160" w:after="100"/>
      </w:pPr>
      <w:r>
        <w:rPr>
          <w:rFonts w:ascii="Arial" w:hAnsi="Arial" w:eastAsia="Microsoft YaHei"/>
          <w:b/>
          <w:color w:val="2F75B5"/>
          <w:sz w:val="24"/>
        </w:rPr>
        <w:t>12.1 前端或上游接入</w:t>
      </w:r>
    </w:p>
    <w:p>
      <w:pPr>
        <w:pStyle w:val="ListBullet"/>
        <w:spacing w:after="60" w:line="288" w:lineRule="auto"/>
        <w:ind w:left="369" w:hanging="142"/>
      </w:pPr>
      <w:r>
        <w:rPr>
          <w:rFonts w:ascii="Arial" w:hAnsi="Arial" w:eastAsia="Microsoft YaHei"/>
          <w:color w:val="404040"/>
          <w:sz w:val="20"/>
        </w:rPr>
        <w:t>所有需要模型调用的接口传 UserId，并确保值为实际操作人工号。</w:t>
      </w:r>
    </w:p>
    <w:p>
      <w:pPr>
        <w:pStyle w:val="ListBullet"/>
        <w:spacing w:after="60" w:line="288" w:lineRule="auto"/>
        <w:ind w:left="369" w:hanging="142"/>
      </w:pPr>
      <w:r>
        <w:t>业务判断先看响应体 code，再看 fileChangeTypeCodes、predictionSummary 和单项 status。</w:t>
      </w:r>
    </w:p>
    <w:p>
      <w:pPr>
        <w:pStyle w:val="ListBullet"/>
        <w:spacing w:after="60" w:line="288" w:lineRule="auto"/>
        <w:ind w:left="369" w:hanging="142"/>
      </w:pPr>
      <w:r>
        <w:rPr>
          <w:rFonts w:ascii="Arial" w:hAnsi="Arial" w:eastAsia="Microsoft YaHei"/>
          <w:color w:val="404040"/>
          <w:sz w:val="20"/>
        </w:rPr>
        <w:t>展示时把结构变化和业务类型分成两个字段，避免把 MODIFIED 当业务类型。</w:t>
      </w:r>
    </w:p>
    <w:p>
      <w:pPr>
        <w:pStyle w:val="ListBullet"/>
        <w:spacing w:after="60" w:line="288" w:lineRule="auto"/>
        <w:ind w:left="369" w:hanging="142"/>
      </w:pPr>
      <w:r>
        <w:rPr>
          <w:rFonts w:ascii="Arial" w:hAnsi="Arial" w:eastAsia="Microsoft YaHei"/>
          <w:color w:val="404040"/>
          <w:sz w:val="20"/>
        </w:rPr>
        <w:t>MATCHED 中的 CANDIDATE 需要醒目标识；上下文结果一律是候选。</w:t>
      </w:r>
    </w:p>
    <w:p>
      <w:pPr>
        <w:pStyle w:val="ListBullet"/>
        <w:spacing w:after="60" w:line="288" w:lineRule="auto"/>
        <w:ind w:left="369" w:hanging="142"/>
      </w:pPr>
      <w:r>
        <w:rPr>
          <w:rFonts w:ascii="Arial" w:hAnsi="Arial" w:eastAsia="Microsoft YaHei"/>
          <w:color w:val="404040"/>
          <w:sz w:val="20"/>
        </w:rPr>
        <w:t>FAILED、SKIPPED_TOO_LONG 和 NO_RELIABLE_MATCH 提供人工处理入口。</w:t>
      </w:r>
    </w:p>
    <w:p>
      <w:pPr>
        <w:pStyle w:val="ListBullet"/>
        <w:spacing w:after="60" w:line="288" w:lineRule="auto"/>
        <w:ind w:left="369" w:hanging="142"/>
      </w:pPr>
      <w:r>
        <w:rPr>
          <w:rFonts w:ascii="Arial" w:hAnsi="Arial" w:eastAsia="Microsoft YaHei"/>
          <w:color w:val="404040"/>
          <w:sz w:val="20"/>
        </w:rPr>
        <w:t>export 只用于下载基础差异，不展示 predictionSummary 或 businessTypePrediction。</w:t>
      </w:r>
    </w:p>
    <w:p>
      <w:pPr>
        <w:pStyle w:val="ListBullet"/>
        <w:spacing w:after="60" w:line="288" w:lineRule="auto"/>
        <w:ind w:left="369" w:hanging="142"/>
      </w:pPr>
      <w:r>
        <w:rPr>
          <w:rFonts w:ascii="Arial" w:hAnsi="Arial" w:eastAsia="Microsoft YaHei"/>
          <w:color w:val="404040"/>
          <w:sz w:val="20"/>
        </w:rPr>
        <w:t>SIMPLE 用于常规展示；需要完整新旧条款时明确传 CONTEXT。</w:t>
      </w:r>
    </w:p>
    <w:p>
      <w:pPr>
        <w:pStyle w:val="Heading2"/>
        <w:keepNext/>
        <w:spacing w:before="160" w:after="100"/>
      </w:pPr>
      <w:r>
        <w:rPr>
          <w:rFonts w:ascii="Arial" w:hAnsi="Arial" w:eastAsia="Microsoft YaHei"/>
          <w:b/>
          <w:color w:val="2F75B5"/>
          <w:sz w:val="24"/>
        </w:rPr>
        <w:t>12.2 运维接入</w:t>
      </w:r>
    </w:p>
    <w:p>
      <w:pPr>
        <w:pStyle w:val="ListBullet"/>
        <w:spacing w:after="60" w:line="288" w:lineRule="auto"/>
        <w:ind w:left="369" w:hanging="142"/>
      </w:pPr>
      <w:r>
        <w:rPr>
          <w:rFonts w:ascii="Arial" w:hAnsi="Arial" w:eastAsia="Microsoft YaHei"/>
          <w:color w:val="404040"/>
          <w:sz w:val="20"/>
        </w:rPr>
        <w:t>上线前检查 /index/status，运行中监控索引状态、失败批次、兜底率和耗时。</w:t>
      </w:r>
    </w:p>
    <w:p>
      <w:pPr>
        <w:pStyle w:val="ListBullet"/>
        <w:spacing w:after="60" w:line="288" w:lineRule="auto"/>
        <w:ind w:left="369" w:hanging="142"/>
      </w:pPr>
      <w:r>
        <w:rPr>
          <w:rFonts w:ascii="Arial" w:hAnsi="Arial" w:eastAsia="Microsoft YaHei"/>
          <w:color w:val="404040"/>
          <w:sz w:val="20"/>
        </w:rPr>
        <w:t>模型版本或维度变化时，全量重建历史向量，不复用旧版本向量。</w:t>
      </w:r>
    </w:p>
    <w:p>
      <w:pPr>
        <w:pStyle w:val="ListBullet"/>
        <w:spacing w:after="60" w:line="288" w:lineRule="auto"/>
        <w:ind w:left="369" w:hanging="142"/>
      </w:pPr>
      <w:r>
        <w:rPr>
          <w:rFonts w:ascii="Arial" w:hAnsi="Arial" w:eastAsia="Microsoft YaHei"/>
          <w:color w:val="404040"/>
          <w:sz w:val="20"/>
        </w:rPr>
        <w:t>保留原始人工确认 Excel，作为可追溯的历史样本来源。</w:t>
      </w:r>
    </w:p>
    <w:p>
      <w:pPr>
        <w:pStyle w:val="ListBullet"/>
        <w:spacing w:after="60" w:line="288" w:lineRule="auto"/>
        <w:ind w:left="369" w:hanging="142"/>
      </w:pPr>
      <w:r>
        <w:rPr>
          <w:rFonts w:ascii="Arial" w:hAnsi="Arial" w:eastAsia="Microsoft YaHei"/>
          <w:color w:val="404040"/>
          <w:sz w:val="20"/>
        </w:rPr>
        <w:t>索引 DEGRADED 时根据 errorCount 排查损坏 BLOB、维度或版本不一致。</w:t>
      </w:r>
    </w:p>
    <w:p>
      <w:pPr>
        <w:pStyle w:val="Heading2"/>
        <w:keepNext/>
        <w:spacing w:before="160" w:after="100"/>
      </w:pPr>
      <w:r>
        <w:rPr>
          <w:rFonts w:ascii="Arial" w:hAnsi="Arial" w:eastAsia="Microsoft YaHei"/>
          <w:b/>
          <w:color w:val="2F75B5"/>
          <w:sz w:val="24"/>
        </w:rPr>
        <w:t>12.3 后续演进条件</w:t>
      </w:r>
    </w:p>
    <w:tbl>
      <w:tblPr>
        <w:tblStyle w:val="TableGrid"/>
        <w:tblW w:type="dxa" w:w="9184"/>
        <w:jc w:val="center"/>
        <w:tblLayout w:type="fixed"/>
        <w:tblLook w:firstColumn="1" w:firstRow="1" w:lastColumn="0" w:lastRow="0" w:noHBand="0" w:noVBand="1" w:val="04A0"/>
        <w:tblInd w:type="dxa" w:w="90"/>
      </w:tblPr>
      <w:tblGrid>
        <w:gridCol w:w="3515"/>
        <w:gridCol w:w="5669"/>
      </w:tblGrid>
      <w:tr>
        <w:trPr>
          <w:tblHeader w:val="true"/>
          <w:cantSplit/>
        </w:trPr>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触发条件</w:t>
            </w:r>
          </w:p>
        </w:tc>
        <w:tc>
          <w:tcPr>
            <w:tcW w:type="dxa" w:w="56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建议演进</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需要业务在线审核</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新增审核明细、操作审计和权限控制；确认后再进入历史样本</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类型依赖旧新变化方向</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建设 oldContent + newContent / diff 成对样本和独立模型或规则</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上下文候选经标注集证明稳定</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为上下文单独校准阈值，再评估开放 HIGH</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扩展为多实例</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使用消息通知、版本号轮询或集中向量服务同步索引</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同步接口耗时超过 SLA</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引入异步分析、进度查询或模型调用并行度控制</w:t>
            </w:r>
          </w:p>
        </w:tc>
      </w:tr>
    </w:tbl>
    <w:p>
      <w:pPr>
        <w:spacing w:after="20"/>
      </w:pPr>
    </w:p>
    <w:p>
      <w:r>
        <w:br w:type="page"/>
      </w:r>
    </w:p>
    <w:p>
      <w:pPr>
        <w:pStyle w:val="Heading1"/>
        <w:keepNext/>
        <w:spacing w:before="240" w:after="100"/>
      </w:pPr>
      <w:r>
        <w:rPr>
          <w:rFonts w:ascii="Arial" w:hAnsi="Arial" w:eastAsia="Microsoft YaHei"/>
          <w:b/>
          <w:color w:val="17365D"/>
          <w:sz w:val="32"/>
        </w:rPr>
        <w:t>附录 A 快速调用顺序</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历史库为空时：导入确认样本 → 查询索引状态 → 调用 compare。</w:t>
      </w:r>
    </w:p>
    <w:p>
      <w:pPr>
        <w:spacing w:after="60" w:line="288" w:lineRule="auto"/>
        <w:ind w:left="408" w:hanging="198"/>
      </w:pPr>
      <w:r>
        <w:t>2. 日常分析：向 compare 传 UserId 和文件路径 → 检查响应体 code → 优先读取 fileChangeTypeCodes → 展示结构变化和段落级识别状态。</w:t>
      </w:r>
    </w:p>
    <w:p>
      <w:pPr>
        <w:spacing w:after="60" w:line="288" w:lineRule="auto"/>
        <w:ind w:left="408" w:hanging="198"/>
      </w:pPr>
      <w:r>
        <w:t>3. 预测失败时：保留基础比对结果 → 查看 FAILED.message；索引不可用时检查 /index/status，Embedding 不可用时检查网关地址、API Key、模型名称、网络及服务日志 → 修复依赖后重试。</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新增已确认样本时：整理单段落和类型编码 → Excel 导入 → 核对 indexReloaded 和索引样本数。</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临时导出：向 export 传文件路径 → 不传 UserId → 下载仅含基础差异或变更内容的 Excel。</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6B6B6B"/>
        <w:sz w:val="16"/>
      </w:rPr>
      <w:t xml:space="preserve">内部技术文档  |  </w:t>
    </w:r>
    <w:r>
      <w:rPr>
        <w:rFonts w:ascii="Arial" w:hAnsi="Arial" w:eastAsia="Microsoft YaHei"/>
        <w:color w:val="6B6B6B"/>
        <w:sz w:val="16"/>
      </w:rPr>
      <w:t xml:space="preserve">第 </w:t>
      <w:fldChar w:fldCharType="begin"/>
      <w:instrText xml:space="preserve">PAGE</w:instrText>
      <w:fldChar w:fldCharType="separate"/>
      <w:fldChar w:fldCharType="end"/>
    </w:r>
    <w:r>
      <w:rPr>
        <w:rFonts w:ascii="Arial" w:hAnsi="Arial" w:eastAsia="Microsoft YaHei"/>
        <w:color w:val="6B6B6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color w:val="6B6B6B"/>
        <w:sz w:val="16"/>
      </w:rPr>
      <w:t>合同比对与历史向量业务类型识别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合同比对与历史向量业务类型识别流程及接口调用说明</dc:title>
  <dc:subject>合同双版本比对、变更函提取与历史向量业务类型识别</dc:subject>
  <dc:creator>项目组</dc:creator>
  <cp:keywords>合同比对,历史向量,业务类型识别,接口文档</cp:keywords>
  <dc:description>依据 2026-09-16 最终实现和验证结果生成</dc:description>
  <cp:lastModifiedBy/>
  <cp:revision>1</cp:revision>
  <dcterms:created xsi:type="dcterms:W3CDTF">2013-12-23T23:15:00Z</dcterms:created>
  <dcterms:modified xsi:type="dcterms:W3CDTF">2013-12-23T23:15:00Z</dcterms:modified>
  <cp:category/>
</cp:coreProperties>
</file>