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2200" w:after="160"/>
        <w:jc w:val="center"/>
      </w:pPr>
      <w:r>
        <w:rPr>
          <w:rFonts w:ascii="Calibri" w:hAnsi="Calibri" w:eastAsia="Microsoft YaHei"/>
          <w:b/>
          <w:i w:val="0"/>
          <w:color w:val="1F4D78"/>
          <w:sz w:val="56"/>
        </w:rPr>
        <w:t>合同段落变更类型识别服务</w:t>
      </w:r>
    </w:p>
    <w:p>
      <w:pPr>
        <w:spacing w:after="560"/>
        <w:jc w:val="center"/>
      </w:pPr>
      <w:r>
        <w:rPr>
          <w:rFonts w:ascii="Calibri" w:hAnsi="Calibri" w:eastAsia="Microsoft YaHei"/>
          <w:b/>
          <w:i w:val="0"/>
          <w:color w:val="2E74B5"/>
          <w:sz w:val="40"/>
        </w:rPr>
        <w:t>接口调用说明书</w:t>
      </w:r>
    </w:p>
    <w:p>
      <w:pPr>
        <w:spacing w:after="1280"/>
        <w:jc w:val="center"/>
      </w:pPr>
      <w:r>
        <w:rPr>
          <w:rFonts w:ascii="Calibri" w:hAnsi="Calibri" w:eastAsia="Microsoft YaHei"/>
          <w:b w:val="0"/>
          <w:i w:val="0"/>
          <w:color w:val="667085"/>
          <w:sz w:val="24"/>
        </w:rPr>
        <w:t>历史样本导入 · 段落预测 · 向量索引运维</w:t>
      </w:r>
    </w:p>
    <w:tbl>
      <w:tblPr>
        <w:tblStyle w:val="TableGrid"/>
        <w:tblW w:type="dxa" w:w="9360"/>
        <w:tblLayout w:type="fixed"/>
        <w:tblLook w:firstColumn="1" w:firstRow="1" w:lastColumn="0" w:lastRow="0" w:noHBand="0" w:noVBand="1" w:val="04A0"/>
        <w:tblInd w:w="120" w:type="dxa"/>
      </w:tblPr>
      <w:tblGrid>
        <w:gridCol w:w="2200"/>
        <w:gridCol w:w="7160"/>
      </w:tblGrid>
      <w:tr>
        <w:tc>
          <w:tcPr>
            <w:tcW w:type="dxa" w:w="2200"/>
            <w:shd w:fill="E8EEF5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Calibri" w:hAnsi="Calibri" w:eastAsia="Microsoft YaHei"/>
                <w:b/>
                <w:i w:val="0"/>
                <w:color w:val="1F4D78"/>
                <w:sz w:val="20"/>
              </w:rPr>
              <w:t>文档版本</w:t>
            </w:r>
          </w:p>
        </w:tc>
        <w:tc>
          <w:tcPr>
            <w:tcW w:type="dxa" w:w="716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Calibri" w:hAnsi="Calibri" w:eastAsia="Microsoft YaHei"/>
                <w:b w:val="0"/>
                <w:i w:val="0"/>
                <w:color w:val="1F2937"/>
                <w:sz w:val="20"/>
              </w:rPr>
              <w:t>V1.0</w:t>
            </w:r>
          </w:p>
        </w:tc>
      </w:tr>
      <w:tr>
        <w:tc>
          <w:tcPr>
            <w:tcW w:type="dxa" w:w="2200"/>
            <w:shd w:fill="E8EEF5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Calibri" w:hAnsi="Calibri" w:eastAsia="Microsoft YaHei"/>
                <w:b/>
                <w:i w:val="0"/>
                <w:color w:val="1F4D78"/>
                <w:sz w:val="20"/>
              </w:rPr>
              <w:t>编制日期</w:t>
            </w:r>
          </w:p>
        </w:tc>
        <w:tc>
          <w:tcPr>
            <w:tcW w:type="dxa" w:w="716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Calibri" w:hAnsi="Calibri" w:eastAsia="Microsoft YaHei"/>
                <w:b w:val="0"/>
                <w:i w:val="0"/>
                <w:color w:val="1F2937"/>
                <w:sz w:val="20"/>
              </w:rPr>
              <w:t>2026年8月12日</w:t>
            </w:r>
          </w:p>
        </w:tc>
      </w:tr>
      <w:tr>
        <w:tc>
          <w:tcPr>
            <w:tcW w:type="dxa" w:w="2200"/>
            <w:shd w:fill="E8EEF5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Calibri" w:hAnsi="Calibri" w:eastAsia="Microsoft YaHei"/>
                <w:b/>
                <w:i w:val="0"/>
                <w:color w:val="1F4D78"/>
                <w:sz w:val="20"/>
              </w:rPr>
              <w:t>适用版本</w:t>
            </w:r>
          </w:p>
        </w:tc>
        <w:tc>
          <w:tcPr>
            <w:tcW w:type="dxa" w:w="716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Calibri" w:hAnsi="Calibri" w:eastAsia="Microsoft YaHei"/>
                <w:b w:val="0"/>
                <w:i w:val="0"/>
                <w:color w:val="1F2937"/>
                <w:sz w:val="20"/>
              </w:rPr>
              <w:t>glxt-service-contract-change 1.0.0</w:t>
            </w:r>
          </w:p>
        </w:tc>
      </w:tr>
      <w:tr>
        <w:tc>
          <w:tcPr>
            <w:tcW w:type="dxa" w:w="2200"/>
            <w:shd w:fill="E8EEF5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Calibri" w:hAnsi="Calibri" w:eastAsia="Microsoft YaHei"/>
                <w:b/>
                <w:i w:val="0"/>
                <w:color w:val="1F4D78"/>
                <w:sz w:val="20"/>
              </w:rPr>
              <w:t>技术栈</w:t>
            </w:r>
          </w:p>
        </w:tc>
        <w:tc>
          <w:tcPr>
            <w:tcW w:type="dxa" w:w="716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Calibri" w:hAnsi="Calibri" w:eastAsia="Microsoft YaHei"/>
                <w:b w:val="0"/>
                <w:i w:val="0"/>
                <w:color w:val="1F2937"/>
                <w:sz w:val="20"/>
              </w:rPr>
              <w:t>Java 8 / Spring Boot 2.1.5 / Oracle / Hugging Face Embedding</w:t>
            </w:r>
          </w:p>
        </w:tc>
      </w:tr>
      <w:tr>
        <w:tc>
          <w:tcPr>
            <w:tcW w:type="dxa" w:w="2200"/>
            <w:shd w:fill="E8EEF5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Calibri" w:hAnsi="Calibri" w:eastAsia="Microsoft YaHei"/>
                <w:b/>
                <w:i w:val="0"/>
                <w:color w:val="1F4D78"/>
                <w:sz w:val="20"/>
              </w:rPr>
              <w:t>读者</w:t>
            </w:r>
          </w:p>
        </w:tc>
        <w:tc>
          <w:tcPr>
            <w:tcW w:type="dxa" w:w="716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Calibri" w:hAnsi="Calibri" w:eastAsia="Microsoft YaHei"/>
                <w:b w:val="0"/>
                <w:i w:val="0"/>
                <w:color w:val="1F2937"/>
                <w:sz w:val="20"/>
              </w:rPr>
              <w:t>前端开发、后端集成、测试、运维及业务验收人员</w:t>
            </w:r>
          </w:p>
        </w:tc>
      </w:tr>
    </w:tbl>
    <w:p>
      <w:pPr>
        <w:spacing w:before="720"/>
        <w:jc w:val="center"/>
      </w:pPr>
      <w:r>
        <w:rPr>
          <w:rFonts w:ascii="Calibri" w:hAnsi="Calibri" w:eastAsia="Microsoft YaHei"/>
          <w:b w:val="0"/>
          <w:i w:val="0"/>
          <w:color w:val="667085"/>
          <w:sz w:val="18"/>
        </w:rPr>
        <w:t>内部技术文档</w:t>
      </w:r>
    </w:p>
    <w:p>
      <w:r>
        <w:br w:type="page"/>
      </w:r>
    </w:p>
    <w:p>
      <w:pPr>
        <w:pStyle w:val="Heading1"/>
      </w:pPr>
      <w:r>
        <w:t>文档使用说明</w:t>
      </w:r>
    </w:p>
    <w:p>
      <w:pPr>
        <w:spacing w:before="100" w:after="140"/>
        <w:ind w:left="173" w:right="115"/>
        <w:shd w:fill="F4F6F9"/>
        <w:pBdr>
          <w:left w:val="single" w:sz="18" w:color="2E74B5" w:space="8"/>
        </w:pBdr>
      </w:pPr>
      <w:r>
        <w:rPr>
          <w:rFonts w:ascii="Calibri" w:hAnsi="Calibri" w:eastAsia="Microsoft YaHei"/>
          <w:b/>
          <w:i w:val="0"/>
          <w:color w:val="2E74B5"/>
          <w:sz w:val="22"/>
        </w:rPr>
        <w:t xml:space="preserve">适用范围  </w:t>
      </w:r>
      <w:r>
        <w:rPr>
          <w:rFonts w:ascii="Calibri" w:hAnsi="Calibri" w:eastAsia="Microsoft YaHei"/>
          <w:b w:val="0"/>
          <w:i w:val="0"/>
          <w:color w:val="1F2937"/>
          <w:sz w:val="22"/>
        </w:rPr>
        <w:t>本文档依据当前工程源码和配置编制，覆盖第一版全部对外业务接口及联调注意事项。</w:t>
      </w:r>
    </w:p>
    <w:p>
      <w:r>
        <w:rPr>
          <w:rFonts w:ascii="Calibri" w:hAnsi="Calibri" w:eastAsia="Microsoft YaHei"/>
          <w:b w:val="0"/>
          <w:i w:val="0"/>
          <w:color w:val="1F2937"/>
          <w:sz w:val="22"/>
        </w:rPr>
        <w:t>本文档描述的核心接口共4个：历史样本Excel导入、新段落预测、索引重载和索引状态查询。接口不负责解析整份PDF或Word，不负责维护变更类型名称，也不保存预测结果。</w:t>
      </w:r>
    </w:p>
    <w:p>
      <w:pPr>
        <w:pStyle w:val="Heading2"/>
      </w:pPr>
      <w:r>
        <w:t>快速目录</w:t>
      </w:r>
    </w:p>
    <w:tbl>
      <w:tblPr>
        <w:tblStyle w:val="TableGrid"/>
        <w:tblW w:type="dxa" w:w="9360"/>
        <w:tblLayout w:type="fixed"/>
        <w:tblLook w:firstColumn="1" w:firstRow="1" w:lastColumn="0" w:lastRow="0" w:noHBand="0" w:noVBand="1" w:val="04A0"/>
        <w:tblInd w:w="120" w:type="dxa"/>
      </w:tblPr>
      <w:tblGrid>
        <w:gridCol w:w="1100"/>
        <w:gridCol w:w="8260"/>
      </w:tblGrid>
      <w:tr>
        <w:trPr>
          <w:tblHeader w:val="true"/>
        </w:trPr>
        <w:tc>
          <w:tcPr>
            <w:tcW w:type="dxa" w:w="1100"/>
            <w:shd w:fill="E8EEF5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/>
              <w:jc w:val="center"/>
            </w:pPr>
            <w:r>
              <w:rPr>
                <w:rFonts w:ascii="Calibri" w:hAnsi="Calibri" w:eastAsia="Microsoft YaHei"/>
                <w:b/>
                <w:i w:val="0"/>
                <w:color w:val="1F4D78"/>
                <w:sz w:val="18"/>
              </w:rPr>
              <w:t>章节</w:t>
            </w:r>
          </w:p>
        </w:tc>
        <w:tc>
          <w:tcPr>
            <w:tcW w:type="dxa" w:w="8260"/>
            <w:shd w:fill="E8EEF5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/>
              <w:jc w:val="center"/>
            </w:pPr>
            <w:r>
              <w:rPr>
                <w:rFonts w:ascii="Calibri" w:hAnsi="Calibri" w:eastAsia="Microsoft YaHei"/>
                <w:b/>
                <w:i w:val="0"/>
                <w:color w:val="1F4D78"/>
                <w:sz w:val="18"/>
              </w:rPr>
              <w:t>内容</w:t>
            </w:r>
          </w:p>
        </w:tc>
      </w:tr>
      <w:tr>
        <w:tc>
          <w:tcPr>
            <w:tcW w:type="dxa" w:w="110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/>
              <w:jc w:val="center"/>
            </w:pPr>
            <w:r>
              <w:rPr>
                <w:rFonts w:ascii="Calibri" w:hAnsi="Calibri" w:eastAsia="Microsoft YaHei"/>
                <w:b w:val="0"/>
                <w:i w:val="0"/>
                <w:color w:val="1F2937"/>
                <w:sz w:val="18"/>
              </w:rPr>
              <w:t>1</w:t>
            </w:r>
          </w:p>
        </w:tc>
        <w:tc>
          <w:tcPr>
            <w:tcW w:type="dxa" w:w="826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Calibri" w:hAnsi="Calibri" w:eastAsia="Microsoft YaHei"/>
                <w:b w:val="0"/>
                <w:i w:val="0"/>
                <w:color w:val="1F2937"/>
                <w:sz w:val="18"/>
              </w:rPr>
              <w:t>服务概览与调用前提</w:t>
            </w:r>
          </w:p>
        </w:tc>
      </w:tr>
      <w:tr>
        <w:tc>
          <w:tcPr>
            <w:tcW w:type="dxa" w:w="110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/>
              <w:jc w:val="center"/>
            </w:pPr>
            <w:r>
              <w:rPr>
                <w:rFonts w:ascii="Calibri" w:hAnsi="Calibri" w:eastAsia="Microsoft YaHei"/>
                <w:b w:val="0"/>
                <w:i w:val="0"/>
                <w:color w:val="1F2937"/>
                <w:sz w:val="18"/>
              </w:rPr>
              <w:t>2</w:t>
            </w:r>
          </w:p>
        </w:tc>
        <w:tc>
          <w:tcPr>
            <w:tcW w:type="dxa" w:w="826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Calibri" w:hAnsi="Calibri" w:eastAsia="Microsoft YaHei"/>
                <w:b w:val="0"/>
                <w:i w:val="0"/>
                <w:color w:val="1F2937"/>
                <w:sz w:val="18"/>
              </w:rPr>
              <w:t>统一请求与响应约定</w:t>
            </w:r>
          </w:p>
        </w:tc>
      </w:tr>
      <w:tr>
        <w:tc>
          <w:tcPr>
            <w:tcW w:type="dxa" w:w="110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/>
              <w:jc w:val="center"/>
            </w:pPr>
            <w:r>
              <w:rPr>
                <w:rFonts w:ascii="Calibri" w:hAnsi="Calibri" w:eastAsia="Microsoft YaHei"/>
                <w:b w:val="0"/>
                <w:i w:val="0"/>
                <w:color w:val="1F2937"/>
                <w:sz w:val="18"/>
              </w:rPr>
              <w:t>3</w:t>
            </w:r>
          </w:p>
        </w:tc>
        <w:tc>
          <w:tcPr>
            <w:tcW w:type="dxa" w:w="826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Calibri" w:hAnsi="Calibri" w:eastAsia="Microsoft YaHei"/>
                <w:b w:val="0"/>
                <w:i w:val="0"/>
                <w:color w:val="1F2937"/>
                <w:sz w:val="18"/>
              </w:rPr>
              <w:t>历史样本Excel导入接口</w:t>
            </w:r>
          </w:p>
        </w:tc>
      </w:tr>
      <w:tr>
        <w:tc>
          <w:tcPr>
            <w:tcW w:type="dxa" w:w="110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/>
              <w:jc w:val="center"/>
            </w:pPr>
            <w:r>
              <w:rPr>
                <w:rFonts w:ascii="Calibri" w:hAnsi="Calibri" w:eastAsia="Microsoft YaHei"/>
                <w:b w:val="0"/>
                <w:i w:val="0"/>
                <w:color w:val="1F2937"/>
                <w:sz w:val="18"/>
              </w:rPr>
              <w:t>4</w:t>
            </w:r>
          </w:p>
        </w:tc>
        <w:tc>
          <w:tcPr>
            <w:tcW w:type="dxa" w:w="826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Calibri" w:hAnsi="Calibri" w:eastAsia="Microsoft YaHei"/>
                <w:b w:val="0"/>
                <w:i w:val="0"/>
                <w:color w:val="1F2937"/>
                <w:sz w:val="18"/>
              </w:rPr>
              <w:t>新合同段落预测接口</w:t>
            </w:r>
          </w:p>
        </w:tc>
      </w:tr>
      <w:tr>
        <w:tc>
          <w:tcPr>
            <w:tcW w:type="dxa" w:w="110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/>
              <w:jc w:val="center"/>
            </w:pPr>
            <w:r>
              <w:rPr>
                <w:rFonts w:ascii="Calibri" w:hAnsi="Calibri" w:eastAsia="Microsoft YaHei"/>
                <w:b w:val="0"/>
                <w:i w:val="0"/>
                <w:color w:val="1F2937"/>
                <w:sz w:val="18"/>
              </w:rPr>
              <w:t>5</w:t>
            </w:r>
          </w:p>
        </w:tc>
        <w:tc>
          <w:tcPr>
            <w:tcW w:type="dxa" w:w="826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Calibri" w:hAnsi="Calibri" w:eastAsia="Microsoft YaHei"/>
                <w:b w:val="0"/>
                <w:i w:val="0"/>
                <w:color w:val="1F2937"/>
                <w:sz w:val="18"/>
              </w:rPr>
              <w:t>向量索引重载接口</w:t>
            </w:r>
          </w:p>
        </w:tc>
      </w:tr>
      <w:tr>
        <w:tc>
          <w:tcPr>
            <w:tcW w:type="dxa" w:w="110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/>
              <w:jc w:val="center"/>
            </w:pPr>
            <w:r>
              <w:rPr>
                <w:rFonts w:ascii="Calibri" w:hAnsi="Calibri" w:eastAsia="Microsoft YaHei"/>
                <w:b w:val="0"/>
                <w:i w:val="0"/>
                <w:color w:val="1F2937"/>
                <w:sz w:val="18"/>
              </w:rPr>
              <w:t>6</w:t>
            </w:r>
          </w:p>
        </w:tc>
        <w:tc>
          <w:tcPr>
            <w:tcW w:type="dxa" w:w="826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Calibri" w:hAnsi="Calibri" w:eastAsia="Microsoft YaHei"/>
                <w:b w:val="0"/>
                <w:i w:val="0"/>
                <w:color w:val="1F2937"/>
                <w:sz w:val="18"/>
              </w:rPr>
              <w:t>向量索引状态接口</w:t>
            </w:r>
          </w:p>
        </w:tc>
      </w:tr>
      <w:tr>
        <w:tc>
          <w:tcPr>
            <w:tcW w:type="dxa" w:w="110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/>
              <w:jc w:val="center"/>
            </w:pPr>
            <w:r>
              <w:rPr>
                <w:rFonts w:ascii="Calibri" w:hAnsi="Calibri" w:eastAsia="Microsoft YaHei"/>
                <w:b w:val="0"/>
                <w:i w:val="0"/>
                <w:color w:val="1F2937"/>
                <w:sz w:val="18"/>
              </w:rPr>
              <w:t>7</w:t>
            </w:r>
          </w:p>
        </w:tc>
        <w:tc>
          <w:tcPr>
            <w:tcW w:type="dxa" w:w="826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Calibri" w:hAnsi="Calibri" w:eastAsia="Microsoft YaHei"/>
                <w:b w:val="0"/>
                <w:i w:val="0"/>
                <w:color w:val="1F2937"/>
                <w:sz w:val="18"/>
              </w:rPr>
              <w:t>完整业务流程与判定规则</w:t>
            </w:r>
          </w:p>
        </w:tc>
      </w:tr>
      <w:tr>
        <w:tc>
          <w:tcPr>
            <w:tcW w:type="dxa" w:w="110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/>
              <w:jc w:val="center"/>
            </w:pPr>
            <w:r>
              <w:rPr>
                <w:rFonts w:ascii="Calibri" w:hAnsi="Calibri" w:eastAsia="Microsoft YaHei"/>
                <w:b w:val="0"/>
                <w:i w:val="0"/>
                <w:color w:val="1F2937"/>
                <w:sz w:val="18"/>
              </w:rPr>
              <w:t>8</w:t>
            </w:r>
          </w:p>
        </w:tc>
        <w:tc>
          <w:tcPr>
            <w:tcW w:type="dxa" w:w="826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Calibri" w:hAnsi="Calibri" w:eastAsia="Microsoft YaHei"/>
                <w:b w:val="0"/>
                <w:i w:val="0"/>
                <w:color w:val="1F2937"/>
                <w:sz w:val="18"/>
              </w:rPr>
              <w:t>错误处理与排查</w:t>
            </w:r>
          </w:p>
        </w:tc>
      </w:tr>
      <w:tr>
        <w:tc>
          <w:tcPr>
            <w:tcW w:type="dxa" w:w="110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/>
              <w:jc w:val="center"/>
            </w:pPr>
            <w:r>
              <w:rPr>
                <w:rFonts w:ascii="Calibri" w:hAnsi="Calibri" w:eastAsia="Microsoft YaHei"/>
                <w:b w:val="0"/>
                <w:i w:val="0"/>
                <w:color w:val="1F2937"/>
                <w:sz w:val="18"/>
              </w:rPr>
              <w:t>9</w:t>
            </w:r>
          </w:p>
        </w:tc>
        <w:tc>
          <w:tcPr>
            <w:tcW w:type="dxa" w:w="826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Calibri" w:hAnsi="Calibri" w:eastAsia="Microsoft YaHei"/>
                <w:b w:val="0"/>
                <w:i w:val="0"/>
                <w:color w:val="1F2937"/>
                <w:sz w:val="18"/>
              </w:rPr>
              <w:t>联调步骤与配置清单</w:t>
            </w:r>
          </w:p>
        </w:tc>
      </w:tr>
      <w:tr>
        <w:tc>
          <w:tcPr>
            <w:tcW w:type="dxa" w:w="110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/>
              <w:jc w:val="center"/>
            </w:pPr>
            <w:r>
              <w:rPr>
                <w:rFonts w:ascii="Calibri" w:hAnsi="Calibri" w:eastAsia="Microsoft YaHei"/>
                <w:b w:val="0"/>
                <w:i w:val="0"/>
                <w:color w:val="1F2937"/>
                <w:sz w:val="18"/>
              </w:rPr>
              <w:t>附录</w:t>
            </w:r>
          </w:p>
        </w:tc>
        <w:tc>
          <w:tcPr>
            <w:tcW w:type="dxa" w:w="826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Calibri" w:hAnsi="Calibri" w:eastAsia="Microsoft YaHei"/>
                <w:b w:val="0"/>
                <w:i w:val="0"/>
                <w:color w:val="1F2937"/>
                <w:sz w:val="18"/>
              </w:rPr>
              <w:t>字段字典、术语和示例</w:t>
            </w:r>
          </w:p>
        </w:tc>
      </w:tr>
    </w:tbl>
    <w:p>
      <w:pPr>
        <w:spacing w:after="40"/>
      </w:pPr>
    </w:p>
    <w:p>
      <w:pPr>
        <w:pStyle w:val="Heading1"/>
      </w:pPr>
      <w:r>
        <w:t>1. 服务概览与调用前提</w:t>
      </w:r>
    </w:p>
    <w:p>
      <w:pPr>
        <w:pStyle w:val="Heading2"/>
      </w:pPr>
      <w:r>
        <w:t>1.1 服务职责</w:t>
      </w:r>
    </w:p>
    <w:p>
      <w:pPr>
        <w:pStyle w:val="ListBullet"/>
      </w:pPr>
      <w:r>
        <w:rPr>
          <w:rFonts w:ascii="Calibri" w:hAnsi="Calibri" w:eastAsia="Microsoft YaHei"/>
          <w:b w:val="0"/>
          <w:i w:val="0"/>
          <w:color w:val="1F2937"/>
          <w:sz w:val="22"/>
        </w:rPr>
        <w:t>将历史合同段落及其已确认的变更类型编码从Excel导入Oracle。</w:t>
      </w:r>
    </w:p>
    <w:p>
      <w:pPr>
        <w:pStyle w:val="ListBullet"/>
      </w:pPr>
      <w:r>
        <w:rPr>
          <w:rFonts w:ascii="Calibri" w:hAnsi="Calibri" w:eastAsia="Microsoft YaHei"/>
          <w:b w:val="0"/>
          <w:i w:val="0"/>
          <w:color w:val="1F2937"/>
          <w:sz w:val="22"/>
        </w:rPr>
        <w:t>调用内网Embedding模型生成向量，并将历史向量加载到JVM内存索引。</w:t>
      </w:r>
    </w:p>
    <w:p>
      <w:pPr>
        <w:pStyle w:val="ListBullet"/>
      </w:pPr>
      <w:r>
        <w:t>将新段落与历史段落进行语义相似度比较，通过前10条相似记录加权投票返回类型。</w:t>
      </w:r>
    </w:p>
    <w:p>
      <w:pPr>
        <w:pStyle w:val="ListBullet"/>
      </w:pPr>
      <w:r>
        <w:rPr>
          <w:rFonts w:ascii="Calibri" w:hAnsi="Calibri" w:eastAsia="Microsoft YaHei"/>
          <w:b w:val="0"/>
          <w:i w:val="0"/>
          <w:color w:val="1F2937"/>
          <w:sz w:val="22"/>
        </w:rPr>
        <w:t>提供索引重载及状态查询能力，便于部署和运维检查。</w:t>
      </w:r>
    </w:p>
    <w:p>
      <w:pPr>
        <w:pStyle w:val="Heading2"/>
      </w:pPr>
      <w:r>
        <w:t>1.2 调用前提</w:t>
      </w:r>
    </w:p>
    <w:tbl>
      <w:tblPr>
        <w:tblStyle w:val="TableGrid"/>
        <w:tblW w:type="dxa" w:w="9360"/>
        <w:tblLayout w:type="fixed"/>
        <w:tblLook w:firstColumn="1" w:firstRow="1" w:lastColumn="0" w:lastRow="0" w:noHBand="0" w:noVBand="1" w:val="04A0"/>
        <w:tblInd w:w="120" w:type="dxa"/>
      </w:tblPr>
      <w:tblGrid>
        <w:gridCol w:w="1500"/>
        <w:gridCol w:w="4050"/>
        <w:gridCol w:w="3810"/>
      </w:tblGrid>
      <w:tr>
        <w:trPr>
          <w:tblHeader w:val="true"/>
        </w:trPr>
        <w:tc>
          <w:tcPr>
            <w:tcW w:type="dxa" w:w="1500"/>
            <w:shd w:fill="E8EEF5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/>
              <w:jc w:val="center"/>
            </w:pPr>
            <w:r>
              <w:rPr>
                <w:rFonts w:ascii="Calibri" w:hAnsi="Calibri" w:eastAsia="Microsoft YaHei"/>
                <w:b/>
                <w:i w:val="0"/>
                <w:color w:val="1F4D78"/>
                <w:sz w:val="18"/>
              </w:rPr>
              <w:t>依赖</w:t>
            </w:r>
          </w:p>
        </w:tc>
        <w:tc>
          <w:tcPr>
            <w:tcW w:type="dxa" w:w="4050"/>
            <w:shd w:fill="E8EEF5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/>
              <w:jc w:val="center"/>
            </w:pPr>
            <w:r>
              <w:rPr>
                <w:rFonts w:ascii="Calibri" w:hAnsi="Calibri" w:eastAsia="Microsoft YaHei"/>
                <w:b/>
                <w:i w:val="0"/>
                <w:color w:val="1F4D78"/>
                <w:sz w:val="18"/>
              </w:rPr>
              <w:t>要求</w:t>
            </w:r>
          </w:p>
        </w:tc>
        <w:tc>
          <w:tcPr>
            <w:tcW w:type="dxa" w:w="3810"/>
            <w:shd w:fill="E8EEF5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/>
              <w:jc w:val="center"/>
            </w:pPr>
            <w:r>
              <w:rPr>
                <w:rFonts w:ascii="Calibri" w:hAnsi="Calibri" w:eastAsia="Microsoft YaHei"/>
                <w:b/>
                <w:i w:val="0"/>
                <w:color w:val="1F4D78"/>
                <w:sz w:val="18"/>
              </w:rPr>
              <w:t>不满足时的影响</w:t>
            </w:r>
          </w:p>
        </w:tc>
      </w:tr>
      <w:tr>
        <w:tc>
          <w:tcPr>
            <w:tcW w:type="dxa" w:w="150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Calibri" w:hAnsi="Calibri" w:eastAsia="Microsoft YaHei"/>
                <w:b w:val="0"/>
                <w:i w:val="0"/>
                <w:color w:val="1F2937"/>
                <w:sz w:val="18"/>
              </w:rPr>
              <w:t>Oracle</w:t>
            </w:r>
          </w:p>
        </w:tc>
        <w:tc>
          <w:tcPr>
            <w:tcW w:type="dxa" w:w="405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Calibri" w:hAnsi="Calibri" w:eastAsia="Microsoft YaHei"/>
                <w:b w:val="0"/>
                <w:i w:val="0"/>
                <w:color w:val="1F2937"/>
                <w:sz w:val="18"/>
              </w:rPr>
              <w:t>已执行01_schema.sql，TPIF_HTDLYB可读写</w:t>
            </w:r>
          </w:p>
        </w:tc>
        <w:tc>
          <w:tcPr>
            <w:tcW w:type="dxa" w:w="381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Calibri" w:hAnsi="Calibri" w:eastAsia="Microsoft YaHei"/>
                <w:b w:val="0"/>
                <w:i w:val="0"/>
                <w:color w:val="1F2937"/>
                <w:sz w:val="18"/>
              </w:rPr>
              <w:t>导入、启动加载和索引重载失败</w:t>
            </w:r>
          </w:p>
        </w:tc>
      </w:tr>
      <w:tr>
        <w:tc>
          <w:tcPr>
            <w:tcW w:type="dxa" w:w="150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Calibri" w:hAnsi="Calibri" w:eastAsia="Microsoft YaHei"/>
                <w:b w:val="0"/>
                <w:i w:val="0"/>
                <w:color w:val="1F2937"/>
                <w:sz w:val="18"/>
              </w:rPr>
              <w:t>Embedding容器</w:t>
            </w:r>
          </w:p>
        </w:tc>
        <w:tc>
          <w:tcPr>
            <w:tcW w:type="dxa" w:w="405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Calibri" w:hAnsi="Calibri" w:eastAsia="Microsoft YaHei"/>
                <w:b w:val="0"/>
                <w:i w:val="0"/>
                <w:color w:val="1F2937"/>
                <w:sz w:val="18"/>
              </w:rPr>
              <w:t>POST /embed可用，输出维度与Java配置一致</w:t>
            </w:r>
          </w:p>
        </w:tc>
        <w:tc>
          <w:tcPr>
            <w:tcW w:type="dxa" w:w="381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Calibri" w:hAnsi="Calibri" w:eastAsia="Microsoft YaHei"/>
                <w:b w:val="0"/>
                <w:i w:val="0"/>
                <w:color w:val="1F2937"/>
                <w:sz w:val="18"/>
              </w:rPr>
              <w:t>导入和非精确预测失败</w:t>
            </w:r>
          </w:p>
        </w:tc>
      </w:tr>
      <w:tr>
        <w:tc>
          <w:tcPr>
            <w:tcW w:type="dxa" w:w="150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Calibri" w:hAnsi="Calibri" w:eastAsia="Microsoft YaHei"/>
                <w:b w:val="0"/>
                <w:i w:val="0"/>
                <w:color w:val="1F2937"/>
                <w:sz w:val="18"/>
              </w:rPr>
              <w:t>模型版本</w:t>
            </w:r>
          </w:p>
        </w:tc>
        <w:tc>
          <w:tcPr>
            <w:tcW w:type="dxa" w:w="405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Calibri" w:hAnsi="Calibri" w:eastAsia="Microsoft YaHei"/>
                <w:b w:val="0"/>
                <w:i w:val="0"/>
                <w:color w:val="1F2937"/>
                <w:sz w:val="18"/>
              </w:rPr>
              <w:t>历史向量与当前MODEL_VERSION一致</w:t>
            </w:r>
          </w:p>
        </w:tc>
        <w:tc>
          <w:tcPr>
            <w:tcW w:type="dxa" w:w="381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Calibri" w:hAnsi="Calibri" w:eastAsia="Microsoft YaHei"/>
                <w:b w:val="0"/>
                <w:i w:val="0"/>
                <w:color w:val="1F2937"/>
                <w:sz w:val="18"/>
              </w:rPr>
              <w:t>旧模型数据不会进入当前索引</w:t>
            </w:r>
          </w:p>
        </w:tc>
      </w:tr>
      <w:tr>
        <w:tc>
          <w:tcPr>
            <w:tcW w:type="dxa" w:w="150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Calibri" w:hAnsi="Calibri" w:eastAsia="Microsoft YaHei"/>
                <w:b w:val="0"/>
                <w:i w:val="0"/>
                <w:color w:val="1F2937"/>
                <w:sz w:val="18"/>
              </w:rPr>
              <w:t>历史数据</w:t>
            </w:r>
          </w:p>
        </w:tc>
        <w:tc>
          <w:tcPr>
            <w:tcW w:type="dxa" w:w="405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Calibri" w:hAnsi="Calibri" w:eastAsia="Microsoft YaHei"/>
                <w:b w:val="0"/>
                <w:i w:val="0"/>
                <w:color w:val="1F2937"/>
                <w:sz w:val="18"/>
              </w:rPr>
              <w:t>至少有一条SFSX=1的有效样本</w:t>
            </w:r>
          </w:p>
        </w:tc>
        <w:tc>
          <w:tcPr>
            <w:tcW w:type="dxa" w:w="381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Calibri" w:hAnsi="Calibri" w:eastAsia="Microsoft YaHei"/>
                <w:b w:val="0"/>
                <w:i w:val="0"/>
                <w:color w:val="1F2937"/>
                <w:sz w:val="18"/>
              </w:rPr>
              <w:t>预测只能返回NO_RELIABLE_MATCH</w:t>
            </w:r>
          </w:p>
        </w:tc>
      </w:tr>
      <w:tr>
        <w:tc>
          <w:tcPr>
            <w:tcW w:type="dxa" w:w="150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Calibri" w:hAnsi="Calibri" w:eastAsia="Microsoft YaHei"/>
                <w:b w:val="0"/>
                <w:i w:val="0"/>
                <w:color w:val="1F2937"/>
                <w:sz w:val="18"/>
              </w:rPr>
              <w:t>上游切分</w:t>
            </w:r>
          </w:p>
        </w:tc>
        <w:tc>
          <w:tcPr>
            <w:tcW w:type="dxa" w:w="405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Calibri" w:hAnsi="Calibri" w:eastAsia="Microsoft YaHei"/>
                <w:b w:val="0"/>
                <w:i w:val="0"/>
                <w:color w:val="1F2937"/>
                <w:sz w:val="18"/>
              </w:rPr>
              <w:t>请求内容已经是单个段落</w:t>
            </w:r>
          </w:p>
        </w:tc>
        <w:tc>
          <w:tcPr>
            <w:tcW w:type="dxa" w:w="381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Calibri" w:hAnsi="Calibri" w:eastAsia="Microsoft YaHei"/>
                <w:b w:val="0"/>
                <w:i w:val="0"/>
                <w:color w:val="1F2937"/>
                <w:sz w:val="18"/>
              </w:rPr>
              <w:t>超长或混合主题文本会降低匹配质量</w:t>
            </w:r>
          </w:p>
        </w:tc>
      </w:tr>
    </w:tbl>
    <w:p>
      <w:pPr>
        <w:spacing w:after="40"/>
      </w:pPr>
    </w:p>
    <w:p>
      <w:pPr>
        <w:pStyle w:val="Heading2"/>
      </w:pPr>
      <w:r>
        <w:t>1.3 服务地址</w:t>
      </w:r>
    </w:p>
    <w:tbl>
      <w:tblPr>
        <w:tblStyle w:val="TableGrid"/>
        <w:tblW w:type="dxa" w:w="9360"/>
        <w:tblLayout w:type="fixed"/>
        <w:tblLook w:firstColumn="1" w:firstRow="1" w:lastColumn="0" w:lastRow="0" w:noHBand="0" w:noVBand="1" w:val="04A0"/>
        <w:tblInd w:w="120" w:type="dxa"/>
      </w:tblPr>
      <w:tblGrid>
        <w:gridCol w:w="1900"/>
        <w:gridCol w:w="3500"/>
        <w:gridCol w:w="3960"/>
      </w:tblGrid>
      <w:tr>
        <w:trPr>
          <w:tblHeader w:val="true"/>
        </w:trPr>
        <w:tc>
          <w:tcPr>
            <w:tcW w:type="dxa" w:w="1900"/>
            <w:shd w:fill="E8EEF5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/>
              <w:jc w:val="center"/>
            </w:pPr>
            <w:r>
              <w:rPr>
                <w:rFonts w:ascii="Calibri" w:hAnsi="Calibri" w:eastAsia="Microsoft YaHei"/>
                <w:b/>
                <w:i w:val="0"/>
                <w:color w:val="1F4D78"/>
                <w:sz w:val="17"/>
              </w:rPr>
              <w:t>场景</w:t>
            </w:r>
          </w:p>
        </w:tc>
        <w:tc>
          <w:tcPr>
            <w:tcW w:type="dxa" w:w="3500"/>
            <w:shd w:fill="E8EEF5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/>
              <w:jc w:val="center"/>
            </w:pPr>
            <w:r>
              <w:rPr>
                <w:rFonts w:ascii="Calibri" w:hAnsi="Calibri" w:eastAsia="Microsoft YaHei"/>
                <w:b/>
                <w:i w:val="0"/>
                <w:color w:val="1F4D78"/>
                <w:sz w:val="17"/>
              </w:rPr>
              <w:t>基础地址示例</w:t>
            </w:r>
          </w:p>
        </w:tc>
        <w:tc>
          <w:tcPr>
            <w:tcW w:type="dxa" w:w="3960"/>
            <w:shd w:fill="E8EEF5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/>
              <w:jc w:val="center"/>
            </w:pPr>
            <w:r>
              <w:rPr>
                <w:rFonts w:ascii="Calibri" w:hAnsi="Calibri" w:eastAsia="Microsoft YaHei"/>
                <w:b/>
                <w:i w:val="0"/>
                <w:color w:val="1F4D78"/>
                <w:sz w:val="17"/>
              </w:rPr>
              <w:t>完整预测地址示例</w:t>
            </w:r>
          </w:p>
        </w:tc>
      </w:tr>
      <w:tr>
        <w:tc>
          <w:tcPr>
            <w:tcW w:type="dxa" w:w="190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Calibri" w:hAnsi="Calibri" w:eastAsia="Microsoft YaHei"/>
                <w:b w:val="0"/>
                <w:i w:val="0"/>
                <w:color w:val="1F2937"/>
                <w:sz w:val="17"/>
              </w:rPr>
              <w:t>独立模块默认配置</w:t>
            </w:r>
          </w:p>
        </w:tc>
        <w:tc>
          <w:tcPr>
            <w:tcW w:type="dxa" w:w="350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Calibri" w:hAnsi="Calibri" w:eastAsia="Microsoft YaHei"/>
                <w:b w:val="0"/>
                <w:i w:val="0"/>
                <w:color w:val="1F2937"/>
                <w:sz w:val="17"/>
              </w:rPr>
              <w:t>http://localhost:8080/glxt-service-contract-change</w:t>
            </w:r>
          </w:p>
        </w:tc>
        <w:tc>
          <w:tcPr>
            <w:tcW w:type="dxa" w:w="396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Calibri" w:hAnsi="Calibri" w:eastAsia="Microsoft YaHei"/>
                <w:b w:val="0"/>
                <w:i w:val="0"/>
                <w:color w:val="1F2937"/>
                <w:sz w:val="17"/>
              </w:rPr>
              <w:t>http://localhost:8080/glxt-service-contract-change/service/contract-change/predict</w:t>
            </w:r>
          </w:p>
        </w:tc>
      </w:tr>
      <w:tr>
        <w:tc>
          <w:tcPr>
            <w:tcW w:type="dxa" w:w="190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Calibri" w:hAnsi="Calibri" w:eastAsia="Microsoft YaHei"/>
                <w:b w:val="0"/>
                <w:i w:val="0"/>
                <w:color w:val="1F2937"/>
                <w:sz w:val="17"/>
              </w:rPr>
              <w:t>当前集成环境示例</w:t>
            </w:r>
          </w:p>
        </w:tc>
        <w:tc>
          <w:tcPr>
            <w:tcW w:type="dxa" w:w="350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Calibri" w:hAnsi="Calibri" w:eastAsia="Microsoft YaHei"/>
                <w:b w:val="0"/>
                <w:i w:val="0"/>
                <w:color w:val="1F2937"/>
                <w:sz w:val="17"/>
              </w:rPr>
              <w:t>http://localhost:15006</w:t>
            </w:r>
          </w:p>
        </w:tc>
        <w:tc>
          <w:tcPr>
            <w:tcW w:type="dxa" w:w="396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Calibri" w:hAnsi="Calibri" w:eastAsia="Microsoft YaHei"/>
                <w:b w:val="0"/>
                <w:i w:val="0"/>
                <w:color w:val="1F2937"/>
                <w:sz w:val="17"/>
              </w:rPr>
              <w:t>http://localhost:15006/service/contract-change/predict</w:t>
            </w:r>
          </w:p>
        </w:tc>
      </w:tr>
    </w:tbl>
    <w:p>
      <w:pPr>
        <w:spacing w:after="40"/>
      </w:pPr>
    </w:p>
    <w:p>
      <w:pPr>
        <w:spacing w:before="100" w:after="140"/>
        <w:ind w:left="173" w:right="115"/>
        <w:shd w:fill="FFF8E8"/>
        <w:pBdr>
          <w:left w:val="single" w:sz="18" w:color="7A5A00" w:space="8"/>
        </w:pBdr>
      </w:pPr>
      <w:r>
        <w:rPr>
          <w:rFonts w:ascii="Calibri" w:hAnsi="Calibri" w:eastAsia="Microsoft YaHei"/>
          <w:b/>
          <w:i w:val="0"/>
          <w:color w:val="7A5A00"/>
          <w:sz w:val="22"/>
        </w:rPr>
        <w:t xml:space="preserve">注意  </w:t>
      </w:r>
      <w:r>
        <w:rPr>
          <w:rFonts w:ascii="Calibri" w:hAnsi="Calibri" w:eastAsia="Microsoft YaHei"/>
          <w:b w:val="0"/>
          <w:i w:val="0"/>
          <w:color w:val="1F2937"/>
          <w:sz w:val="22"/>
        </w:rPr>
        <w:t>最终地址由端口、context-path、网关路由共同决定。若工程被合入已有服务，通常使用集成服务的端口和上下文，以实际Swagger或部署路由为准。</w:t>
      </w:r>
    </w:p>
    <w:p>
      <w:pPr>
        <w:pStyle w:val="Heading1"/>
      </w:pPr>
      <w:r>
        <w:t>2. 统一请求与响应约定</w:t>
      </w:r>
    </w:p>
    <w:p>
      <w:pPr>
        <w:pStyle w:val="Heading2"/>
      </w:pPr>
      <w:r>
        <w:t>2.1 通用请求头</w:t>
      </w:r>
    </w:p>
    <w:tbl>
      <w:tblPr>
        <w:tblStyle w:val="TableGrid"/>
        <w:tblW w:type="dxa" w:w="9360"/>
        <w:tblLayout w:type="fixed"/>
        <w:tblLook w:firstColumn="1" w:firstRow="1" w:lastColumn="0" w:lastRow="0" w:noHBand="0" w:noVBand="1" w:val="04A0"/>
        <w:tblInd w:w="120" w:type="dxa"/>
      </w:tblPr>
      <w:tblGrid>
        <w:gridCol w:w="2200"/>
        <w:gridCol w:w="1600"/>
        <w:gridCol w:w="5560"/>
      </w:tblGrid>
      <w:tr>
        <w:trPr>
          <w:tblHeader w:val="true"/>
        </w:trPr>
        <w:tc>
          <w:tcPr>
            <w:tcW w:type="dxa" w:w="2200"/>
            <w:shd w:fill="E8EEF5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/>
              <w:jc w:val="center"/>
            </w:pPr>
            <w:r>
              <w:rPr>
                <w:rFonts w:ascii="Calibri" w:hAnsi="Calibri" w:eastAsia="Microsoft YaHei"/>
                <w:b/>
                <w:i w:val="0"/>
                <w:color w:val="1F4D78"/>
                <w:sz w:val="18"/>
              </w:rPr>
              <w:t>请求头</w:t>
            </w:r>
          </w:p>
        </w:tc>
        <w:tc>
          <w:tcPr>
            <w:tcW w:type="dxa" w:w="1600"/>
            <w:shd w:fill="E8EEF5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/>
              <w:jc w:val="center"/>
            </w:pPr>
            <w:r>
              <w:rPr>
                <w:rFonts w:ascii="Calibri" w:hAnsi="Calibri" w:eastAsia="Microsoft YaHei"/>
                <w:b/>
                <w:i w:val="0"/>
                <w:color w:val="1F4D78"/>
                <w:sz w:val="18"/>
              </w:rPr>
              <w:t>是否必需</w:t>
            </w:r>
          </w:p>
        </w:tc>
        <w:tc>
          <w:tcPr>
            <w:tcW w:type="dxa" w:w="5560"/>
            <w:shd w:fill="E8EEF5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/>
              <w:jc w:val="center"/>
            </w:pPr>
            <w:r>
              <w:rPr>
                <w:rFonts w:ascii="Calibri" w:hAnsi="Calibri" w:eastAsia="Microsoft YaHei"/>
                <w:b/>
                <w:i w:val="0"/>
                <w:color w:val="1F4D78"/>
                <w:sz w:val="18"/>
              </w:rPr>
              <w:t>说明</w:t>
            </w:r>
          </w:p>
        </w:tc>
      </w:tr>
      <w:tr>
        <w:tc>
          <w:tcPr>
            <w:tcW w:type="dxa" w:w="220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Calibri" w:hAnsi="Calibri" w:eastAsia="Microsoft YaHei"/>
                <w:b w:val="0"/>
                <w:i w:val="0"/>
                <w:color w:val="1F2937"/>
                <w:sz w:val="18"/>
              </w:rPr>
              <w:t>Content-Type</w:t>
            </w:r>
          </w:p>
        </w:tc>
        <w:tc>
          <w:tcPr>
            <w:tcW w:type="dxa" w:w="160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/>
              <w:jc w:val="center"/>
            </w:pPr>
            <w:r>
              <w:rPr>
                <w:rFonts w:ascii="Calibri" w:hAnsi="Calibri" w:eastAsia="Microsoft YaHei"/>
                <w:b w:val="0"/>
                <w:i w:val="0"/>
                <w:color w:val="1F2937"/>
                <w:sz w:val="18"/>
              </w:rPr>
              <w:t>是</w:t>
            </w:r>
          </w:p>
        </w:tc>
        <w:tc>
          <w:tcPr>
            <w:tcW w:type="dxa" w:w="556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Calibri" w:hAnsi="Calibri" w:eastAsia="Microsoft YaHei"/>
                <w:b w:val="0"/>
                <w:i w:val="0"/>
                <w:color w:val="1F2937"/>
                <w:sz w:val="18"/>
              </w:rPr>
              <w:t>预测/运维接口使用application/json；导入使用multipart/form-data</w:t>
            </w:r>
          </w:p>
        </w:tc>
      </w:tr>
      <w:tr>
        <w:tc>
          <w:tcPr>
            <w:tcW w:type="dxa" w:w="220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Calibri" w:hAnsi="Calibri" w:eastAsia="Microsoft YaHei"/>
                <w:b w:val="0"/>
                <w:i w:val="0"/>
                <w:color w:val="1F2937"/>
                <w:sz w:val="18"/>
              </w:rPr>
              <w:t>Accept</w:t>
            </w:r>
          </w:p>
        </w:tc>
        <w:tc>
          <w:tcPr>
            <w:tcW w:type="dxa" w:w="160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/>
              <w:jc w:val="center"/>
            </w:pPr>
            <w:r>
              <w:rPr>
                <w:rFonts w:ascii="Calibri" w:hAnsi="Calibri" w:eastAsia="Microsoft YaHei"/>
                <w:b w:val="0"/>
                <w:i w:val="0"/>
                <w:color w:val="1F2937"/>
                <w:sz w:val="18"/>
              </w:rPr>
              <w:t>建议</w:t>
            </w:r>
          </w:p>
        </w:tc>
        <w:tc>
          <w:tcPr>
            <w:tcW w:type="dxa" w:w="556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Calibri" w:hAnsi="Calibri" w:eastAsia="Microsoft YaHei"/>
                <w:b w:val="0"/>
                <w:i w:val="0"/>
                <w:color w:val="1F2937"/>
                <w:sz w:val="18"/>
              </w:rPr>
              <w:t>application/json</w:t>
            </w:r>
          </w:p>
        </w:tc>
      </w:tr>
      <w:tr>
        <w:tc>
          <w:tcPr>
            <w:tcW w:type="dxa" w:w="220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Calibri" w:hAnsi="Calibri" w:eastAsia="Microsoft YaHei"/>
                <w:b w:val="0"/>
                <w:i w:val="0"/>
                <w:color w:val="1F2937"/>
                <w:sz w:val="18"/>
              </w:rPr>
              <w:t>Authorization</w:t>
            </w:r>
          </w:p>
        </w:tc>
        <w:tc>
          <w:tcPr>
            <w:tcW w:type="dxa" w:w="160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/>
              <w:jc w:val="center"/>
            </w:pPr>
            <w:r>
              <w:rPr>
                <w:rFonts w:ascii="Calibri" w:hAnsi="Calibri" w:eastAsia="Microsoft YaHei"/>
                <w:b w:val="0"/>
                <w:i w:val="0"/>
                <w:color w:val="1F2937"/>
                <w:sz w:val="18"/>
              </w:rPr>
              <w:t>视集成环境</w:t>
            </w:r>
          </w:p>
        </w:tc>
        <w:tc>
          <w:tcPr>
            <w:tcW w:type="dxa" w:w="556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Calibri" w:hAnsi="Calibri" w:eastAsia="Microsoft YaHei"/>
                <w:b w:val="0"/>
                <w:i w:val="0"/>
                <w:color w:val="1F2937"/>
                <w:sz w:val="18"/>
              </w:rPr>
              <w:t>本模块未内置鉴权；若接入网关或统一权限系统，按其要求传递</w:t>
            </w:r>
          </w:p>
        </w:tc>
      </w:tr>
      <w:tr>
        <w:tc>
          <w:tcPr>
            <w:tcW w:type="dxa" w:w="220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Calibri" w:hAnsi="Calibri" w:eastAsia="Microsoft YaHei"/>
                <w:b w:val="0"/>
                <w:i w:val="0"/>
                <w:color w:val="1F2937"/>
                <w:sz w:val="18"/>
              </w:rPr>
              <w:t>Trace-Id等</w:t>
            </w:r>
          </w:p>
        </w:tc>
        <w:tc>
          <w:tcPr>
            <w:tcW w:type="dxa" w:w="160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/>
              <w:jc w:val="center"/>
            </w:pPr>
            <w:r>
              <w:rPr>
                <w:rFonts w:ascii="Calibri" w:hAnsi="Calibri" w:eastAsia="Microsoft YaHei"/>
                <w:b w:val="0"/>
                <w:i w:val="0"/>
                <w:color w:val="1F2937"/>
                <w:sz w:val="18"/>
              </w:rPr>
              <w:t>视集成环境</w:t>
            </w:r>
          </w:p>
        </w:tc>
        <w:tc>
          <w:tcPr>
            <w:tcW w:type="dxa" w:w="556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Calibri" w:hAnsi="Calibri" w:eastAsia="Microsoft YaHei"/>
                <w:b w:val="0"/>
                <w:i w:val="0"/>
                <w:color w:val="1F2937"/>
                <w:sz w:val="18"/>
              </w:rPr>
              <w:t>由网关或现有系统链路追踪规范决定</w:t>
            </w:r>
          </w:p>
        </w:tc>
      </w:tr>
    </w:tbl>
    <w:p>
      <w:pPr>
        <w:spacing w:after="40"/>
      </w:pPr>
    </w:p>
    <w:p>
      <w:pPr>
        <w:pStyle w:val="Heading2"/>
      </w:pPr>
      <w:r>
        <w:t>2.2 统一响应外壳</w:t>
      </w:r>
    </w:p>
    <w:p>
      <w:pPr>
        <w:spacing w:before="0" w:after="0" w:line="240" w:lineRule="auto"/>
        <w:ind w:left="173" w:right="173"/>
        <w:shd w:fill="F7F8FA"/>
      </w:pPr>
      <w:r>
        <w:rPr>
          <w:rFonts w:ascii="Consolas" w:hAnsi="Consolas" w:eastAsia="Microsoft YaHei"/>
          <w:b w:val="0"/>
          <w:i w:val="0"/>
          <w:color w:val="273142"/>
          <w:sz w:val="17"/>
        </w:rPr>
        <w:t>{</w:t>
      </w:r>
    </w:p>
    <w:p>
      <w:pPr>
        <w:spacing w:before="0" w:after="0" w:line="240" w:lineRule="auto"/>
        <w:ind w:left="173" w:right="173"/>
        <w:shd w:fill="F7F8FA"/>
      </w:pPr>
      <w:r>
        <w:rPr>
          <w:rFonts w:ascii="Consolas" w:hAnsi="Consolas" w:eastAsia="Microsoft YaHei"/>
          <w:b w:val="0"/>
          <w:i w:val="0"/>
          <w:color w:val="273142"/>
          <w:sz w:val="17"/>
        </w:rPr>
        <w:t xml:space="preserve">  "code": 200,</w:t>
      </w:r>
    </w:p>
    <w:p>
      <w:pPr>
        <w:spacing w:before="0" w:after="0" w:line="240" w:lineRule="auto"/>
        <w:ind w:left="173" w:right="173"/>
        <w:shd w:fill="F7F8FA"/>
      </w:pPr>
      <w:r>
        <w:rPr>
          <w:rFonts w:ascii="Consolas" w:hAnsi="Consolas" w:eastAsia="Microsoft YaHei"/>
          <w:b w:val="0"/>
          <w:i w:val="0"/>
          <w:color w:val="273142"/>
          <w:sz w:val="17"/>
        </w:rPr>
        <w:t xml:space="preserve">  "message": "操作成功",</w:t>
      </w:r>
    </w:p>
    <w:p>
      <w:pPr>
        <w:spacing w:before="0" w:after="0" w:line="240" w:lineRule="auto"/>
        <w:ind w:left="173" w:right="173"/>
        <w:shd w:fill="F7F8FA"/>
      </w:pPr>
      <w:r>
        <w:rPr>
          <w:rFonts w:ascii="Consolas" w:hAnsi="Consolas" w:eastAsia="Microsoft YaHei"/>
          <w:b w:val="0"/>
          <w:i w:val="0"/>
          <w:color w:val="273142"/>
          <w:sz w:val="17"/>
        </w:rPr>
        <w:t xml:space="preserve">  "data": { ... }</w:t>
      </w:r>
    </w:p>
    <w:p>
      <w:pPr>
        <w:spacing w:before="0" w:after="0" w:line="240" w:lineRule="auto"/>
        <w:ind w:left="173" w:right="173"/>
        <w:shd w:fill="F7F8FA"/>
      </w:pPr>
      <w:r>
        <w:rPr>
          <w:rFonts w:ascii="Consolas" w:hAnsi="Consolas" w:eastAsia="Microsoft YaHei"/>
          <w:b w:val="0"/>
          <w:i w:val="0"/>
          <w:color w:val="273142"/>
          <w:sz w:val="17"/>
        </w:rPr>
        <w:t>}</w:t>
      </w:r>
    </w:p>
    <w:p>
      <w:pPr>
        <w:spacing w:after="80"/>
      </w:pPr>
    </w:p>
    <w:tbl>
      <w:tblPr>
        <w:tblStyle w:val="TableGrid"/>
        <w:tblW w:type="dxa" w:w="9360"/>
        <w:tblLayout w:type="fixed"/>
        <w:tblLook w:firstColumn="1" w:firstRow="1" w:lastColumn="0" w:lastRow="0" w:noHBand="0" w:noVBand="1" w:val="04A0"/>
        <w:tblInd w:w="120" w:type="dxa"/>
      </w:tblPr>
      <w:tblGrid>
        <w:gridCol w:w="1700"/>
        <w:gridCol w:w="2100"/>
        <w:gridCol w:w="5560"/>
      </w:tblGrid>
      <w:tr>
        <w:trPr>
          <w:tblHeader w:val="true"/>
        </w:trPr>
        <w:tc>
          <w:tcPr>
            <w:tcW w:type="dxa" w:w="1700"/>
            <w:shd w:fill="E8EEF5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/>
              <w:jc w:val="center"/>
            </w:pPr>
            <w:r>
              <w:rPr>
                <w:rFonts w:ascii="Calibri" w:hAnsi="Calibri" w:eastAsia="Microsoft YaHei"/>
                <w:b/>
                <w:i w:val="0"/>
                <w:color w:val="1F4D78"/>
                <w:sz w:val="18"/>
              </w:rPr>
              <w:t>字段</w:t>
            </w:r>
          </w:p>
        </w:tc>
        <w:tc>
          <w:tcPr>
            <w:tcW w:type="dxa" w:w="2100"/>
            <w:shd w:fill="E8EEF5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/>
              <w:jc w:val="center"/>
            </w:pPr>
            <w:r>
              <w:rPr>
                <w:rFonts w:ascii="Calibri" w:hAnsi="Calibri" w:eastAsia="Microsoft YaHei"/>
                <w:b/>
                <w:i w:val="0"/>
                <w:color w:val="1F4D78"/>
                <w:sz w:val="18"/>
              </w:rPr>
              <w:t>类型</w:t>
            </w:r>
          </w:p>
        </w:tc>
        <w:tc>
          <w:tcPr>
            <w:tcW w:type="dxa" w:w="5560"/>
            <w:shd w:fill="E8EEF5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/>
              <w:jc w:val="center"/>
            </w:pPr>
            <w:r>
              <w:rPr>
                <w:rFonts w:ascii="Calibri" w:hAnsi="Calibri" w:eastAsia="Microsoft YaHei"/>
                <w:b/>
                <w:i w:val="0"/>
                <w:color w:val="1F4D78"/>
                <w:sz w:val="18"/>
              </w:rPr>
              <w:t>说明</w:t>
            </w:r>
          </w:p>
        </w:tc>
      </w:tr>
      <w:tr>
        <w:tc>
          <w:tcPr>
            <w:tcW w:type="dxa" w:w="170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Calibri" w:hAnsi="Calibri" w:eastAsia="Microsoft YaHei"/>
                <w:b w:val="0"/>
                <w:i w:val="0"/>
                <w:color w:val="1F2937"/>
                <w:sz w:val="18"/>
              </w:rPr>
              <w:t>code</w:t>
            </w:r>
          </w:p>
        </w:tc>
        <w:tc>
          <w:tcPr>
            <w:tcW w:type="dxa" w:w="210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Calibri" w:hAnsi="Calibri" w:eastAsia="Microsoft YaHei"/>
                <w:b w:val="0"/>
                <w:i w:val="0"/>
                <w:color w:val="1F2937"/>
                <w:sz w:val="18"/>
              </w:rPr>
              <w:t>Integer</w:t>
            </w:r>
          </w:p>
        </w:tc>
        <w:tc>
          <w:tcPr>
            <w:tcW w:type="dxa" w:w="556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Calibri" w:hAnsi="Calibri" w:eastAsia="Microsoft YaHei"/>
                <w:b w:val="0"/>
                <w:i w:val="0"/>
                <w:color w:val="1F2937"/>
                <w:sz w:val="18"/>
              </w:rPr>
              <w:t>业务响应码。独立模块：200成功、400参数/业务校验、503模型不可用、500未预期异常</w:t>
            </w:r>
          </w:p>
        </w:tc>
      </w:tr>
      <w:tr>
        <w:tc>
          <w:tcPr>
            <w:tcW w:type="dxa" w:w="170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Calibri" w:hAnsi="Calibri" w:eastAsia="Microsoft YaHei"/>
                <w:b w:val="0"/>
                <w:i w:val="0"/>
                <w:color w:val="1F2937"/>
                <w:sz w:val="18"/>
              </w:rPr>
              <w:t>message</w:t>
            </w:r>
          </w:p>
        </w:tc>
        <w:tc>
          <w:tcPr>
            <w:tcW w:type="dxa" w:w="210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Calibri" w:hAnsi="Calibri" w:eastAsia="Microsoft YaHei"/>
                <w:b w:val="0"/>
                <w:i w:val="0"/>
                <w:color w:val="1F2937"/>
                <w:sz w:val="18"/>
              </w:rPr>
              <w:t>String</w:t>
            </w:r>
          </w:p>
        </w:tc>
        <w:tc>
          <w:tcPr>
            <w:tcW w:type="dxa" w:w="556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Calibri" w:hAnsi="Calibri" w:eastAsia="Microsoft YaHei"/>
                <w:b w:val="0"/>
                <w:i w:val="0"/>
                <w:color w:val="1F2937"/>
                <w:sz w:val="18"/>
              </w:rPr>
              <w:t>面向调用方的结果说明</w:t>
            </w:r>
          </w:p>
        </w:tc>
      </w:tr>
      <w:tr>
        <w:tc>
          <w:tcPr>
            <w:tcW w:type="dxa" w:w="170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Calibri" w:hAnsi="Calibri" w:eastAsia="Microsoft YaHei"/>
                <w:b w:val="0"/>
                <w:i w:val="0"/>
                <w:color w:val="1F2937"/>
                <w:sz w:val="18"/>
              </w:rPr>
              <w:t>data</w:t>
            </w:r>
          </w:p>
        </w:tc>
        <w:tc>
          <w:tcPr>
            <w:tcW w:type="dxa" w:w="210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Calibri" w:hAnsi="Calibri" w:eastAsia="Microsoft YaHei"/>
                <w:b w:val="0"/>
                <w:i w:val="0"/>
                <w:color w:val="1F2937"/>
                <w:sz w:val="18"/>
              </w:rPr>
              <w:t>Object/null</w:t>
            </w:r>
          </w:p>
        </w:tc>
        <w:tc>
          <w:tcPr>
            <w:tcW w:type="dxa" w:w="556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Calibri" w:hAnsi="Calibri" w:eastAsia="Microsoft YaHei"/>
                <w:b w:val="0"/>
                <w:i w:val="0"/>
                <w:color w:val="1F2937"/>
                <w:sz w:val="18"/>
              </w:rPr>
              <w:t>具体接口数据；异常时通常为null</w:t>
            </w:r>
          </w:p>
        </w:tc>
      </w:tr>
      <w:tr>
        <w:tc>
          <w:tcPr>
            <w:tcW w:type="dxa" w:w="170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Calibri" w:hAnsi="Calibri" w:eastAsia="Microsoft YaHei"/>
                <w:b w:val="0"/>
                <w:i w:val="0"/>
                <w:color w:val="1F2937"/>
                <w:sz w:val="18"/>
              </w:rPr>
              <w:t>success</w:t>
            </w:r>
          </w:p>
        </w:tc>
        <w:tc>
          <w:tcPr>
            <w:tcW w:type="dxa" w:w="210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Calibri" w:hAnsi="Calibri" w:eastAsia="Microsoft YaHei"/>
                <w:b w:val="0"/>
                <w:i w:val="0"/>
                <w:color w:val="1F2937"/>
                <w:sz w:val="18"/>
              </w:rPr>
              <w:t>Boolean（集成环境可能存在）</w:t>
            </w:r>
          </w:p>
        </w:tc>
        <w:tc>
          <w:tcPr>
            <w:tcW w:type="dxa" w:w="556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Calibri" w:hAnsi="Calibri" w:eastAsia="Microsoft YaHei"/>
                <w:b w:val="0"/>
                <w:i w:val="0"/>
                <w:color w:val="1F2937"/>
                <w:sz w:val="18"/>
              </w:rPr>
              <w:t>若宿主系统统一响应增加该字段，true表示响应外壳成功</w:t>
            </w:r>
          </w:p>
        </w:tc>
      </w:tr>
    </w:tbl>
    <w:p>
      <w:pPr>
        <w:spacing w:after="40"/>
      </w:pPr>
    </w:p>
    <w:p>
      <w:pPr>
        <w:spacing w:before="100" w:after="140"/>
        <w:ind w:left="173" w:right="115"/>
        <w:shd w:fill="FFF8E8"/>
        <w:pBdr>
          <w:left w:val="single" w:sz="18" w:color="7A5A00" w:space="8"/>
        </w:pBdr>
      </w:pPr>
      <w:r>
        <w:rPr>
          <w:rFonts w:ascii="Calibri" w:hAnsi="Calibri" w:eastAsia="Microsoft YaHei"/>
          <w:b/>
          <w:i w:val="0"/>
          <w:color w:val="7A5A00"/>
          <w:sz w:val="22"/>
        </w:rPr>
        <w:t xml:space="preserve">集成差异  </w:t>
      </w:r>
      <w:r>
        <w:rPr>
          <w:rFonts w:ascii="Calibri" w:hAnsi="Calibri" w:eastAsia="Microsoft YaHei"/>
          <w:b w:val="0"/>
          <w:i w:val="0"/>
          <w:color w:val="1F2937"/>
          <w:sz w:val="22"/>
        </w:rPr>
        <w:t>截图中的宿主项目使用code=0、success=true表示成功；独立模块源码使用code=200。调用方应按最终集成项目的统一响应规范判断，data内部字段不受影响。</w:t>
      </w:r>
    </w:p>
    <w:p>
      <w:pPr>
        <w:spacing w:before="100" w:after="140"/>
        <w:ind w:left="173" w:right="115"/>
        <w:shd w:fill="FFF1F0"/>
        <w:pBdr>
          <w:left w:val="single" w:sz="18" w:color="9B1C1C" w:space="8"/>
        </w:pBdr>
      </w:pPr>
      <w:r>
        <w:rPr>
          <w:rFonts w:ascii="Calibri" w:hAnsi="Calibri" w:eastAsia="Microsoft YaHei"/>
          <w:b/>
          <w:i w:val="0"/>
          <w:color w:val="9B1C1C"/>
          <w:sz w:val="22"/>
        </w:rPr>
        <w:t xml:space="preserve">HTTP状态  </w:t>
      </w:r>
      <w:r>
        <w:rPr>
          <w:rFonts w:ascii="Calibri" w:hAnsi="Calibri" w:eastAsia="Microsoft YaHei"/>
          <w:b w:val="0"/>
          <w:i w:val="0"/>
          <w:color w:val="1F2937"/>
          <w:sz w:val="22"/>
        </w:rPr>
        <w:t>当前异常处理器主要通过响应体code表达业务状态，实际HTTP状态可能仍为200。客户端不要只判断HTTP 200，应同时判断响应体code或宿主系统success字段。</w:t>
      </w:r>
    </w:p>
    <w:p>
      <w:pPr>
        <w:pStyle w:val="Heading2"/>
      </w:pPr>
      <w:r>
        <w:t>2.3 数值精度</w:t>
      </w:r>
    </w:p>
    <w:p>
      <w:r>
        <w:rPr>
          <w:rFonts w:ascii="Calibri" w:hAnsi="Calibri" w:eastAsia="Microsoft YaHei"/>
          <w:b w:val="0"/>
          <w:i w:val="0"/>
          <w:color w:val="1F2937"/>
          <w:sz w:val="22"/>
        </w:rPr>
        <w:t>接口中的maxSimilarity、changeTypes[].score和references[].similarity最多返回4位小数，例如0.879620385984689返回为0.8796。四舍五入只发生在JSON输出阶段，内部排序、阈值判断和投票使用完整精度。</w:t>
      </w:r>
    </w:p>
    <w:p>
      <w:pPr>
        <w:pStyle w:val="Heading1"/>
      </w:pPr>
      <w:r>
        <w:t>3. 历史样本Excel导入接口</w:t>
      </w:r>
    </w:p>
    <w:tbl>
      <w:tblPr>
        <w:tblStyle w:val="TableGrid"/>
        <w:tblW w:type="dxa" w:w="9360"/>
        <w:tblLayout w:type="fixed"/>
        <w:tblLook w:firstColumn="1" w:firstRow="1" w:lastColumn="0" w:lastRow="0" w:noHBand="0" w:noVBand="1" w:val="04A0"/>
        <w:tblInd w:w="120" w:type="dxa"/>
      </w:tblPr>
      <w:tblGrid>
        <w:gridCol w:w="1900"/>
        <w:gridCol w:w="7460"/>
      </w:tblGrid>
      <w:tr>
        <w:trPr>
          <w:tblHeader w:val="true"/>
        </w:trPr>
        <w:tc>
          <w:tcPr>
            <w:tcW w:type="dxa" w:w="1900"/>
            <w:shd w:fill="E8EEF5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/>
              <w:jc w:val="center"/>
            </w:pPr>
            <w:r>
              <w:rPr>
                <w:rFonts w:ascii="Calibri" w:hAnsi="Calibri" w:eastAsia="Microsoft YaHei"/>
                <w:b/>
                <w:i w:val="0"/>
                <w:color w:val="1F4D78"/>
                <w:sz w:val="18"/>
              </w:rPr>
              <w:t>项目</w:t>
            </w:r>
          </w:p>
        </w:tc>
        <w:tc>
          <w:tcPr>
            <w:tcW w:type="dxa" w:w="7460"/>
            <w:shd w:fill="E8EEF5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/>
              <w:jc w:val="center"/>
            </w:pPr>
            <w:r>
              <w:rPr>
                <w:rFonts w:ascii="Calibri" w:hAnsi="Calibri" w:eastAsia="Microsoft YaHei"/>
                <w:b/>
                <w:i w:val="0"/>
                <w:color w:val="1F4D78"/>
                <w:sz w:val="18"/>
              </w:rPr>
              <w:t>值</w:t>
            </w:r>
          </w:p>
        </w:tc>
      </w:tr>
      <w:tr>
        <w:tc>
          <w:tcPr>
            <w:tcW w:type="dxa" w:w="190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Calibri" w:hAnsi="Calibri" w:eastAsia="Microsoft YaHei"/>
                <w:b w:val="0"/>
                <w:i w:val="0"/>
                <w:color w:val="1F2937"/>
                <w:sz w:val="18"/>
              </w:rPr>
              <w:t>接口名称</w:t>
            </w:r>
          </w:p>
        </w:tc>
        <w:tc>
          <w:tcPr>
            <w:tcW w:type="dxa" w:w="746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Calibri" w:hAnsi="Calibri" w:eastAsia="Microsoft YaHei"/>
                <w:b w:val="0"/>
                <w:i w:val="0"/>
                <w:color w:val="1F2937"/>
                <w:sz w:val="18"/>
              </w:rPr>
              <w:t>导入历史合同段落Excel</w:t>
            </w:r>
          </w:p>
        </w:tc>
      </w:tr>
      <w:tr>
        <w:tc>
          <w:tcPr>
            <w:tcW w:type="dxa" w:w="190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Calibri" w:hAnsi="Calibri" w:eastAsia="Microsoft YaHei"/>
                <w:b w:val="0"/>
                <w:i w:val="0"/>
                <w:color w:val="1F2937"/>
                <w:sz w:val="18"/>
              </w:rPr>
              <w:t>方法</w:t>
            </w:r>
          </w:p>
        </w:tc>
        <w:tc>
          <w:tcPr>
            <w:tcW w:type="dxa" w:w="746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Calibri" w:hAnsi="Calibri" w:eastAsia="Microsoft YaHei"/>
                <w:b w:val="0"/>
                <w:i w:val="0"/>
                <w:color w:val="1F2937"/>
                <w:sz w:val="18"/>
              </w:rPr>
              <w:t>POST</w:t>
            </w:r>
          </w:p>
        </w:tc>
      </w:tr>
      <w:tr>
        <w:tc>
          <w:tcPr>
            <w:tcW w:type="dxa" w:w="190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Calibri" w:hAnsi="Calibri" w:eastAsia="Microsoft YaHei"/>
                <w:b w:val="0"/>
                <w:i w:val="0"/>
                <w:color w:val="1F2937"/>
                <w:sz w:val="18"/>
              </w:rPr>
              <w:t>路径</w:t>
            </w:r>
          </w:p>
        </w:tc>
        <w:tc>
          <w:tcPr>
            <w:tcW w:type="dxa" w:w="746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Calibri" w:hAnsi="Calibri" w:eastAsia="Microsoft YaHei"/>
                <w:b w:val="0"/>
                <w:i w:val="0"/>
                <w:color w:val="1F2937"/>
                <w:sz w:val="18"/>
              </w:rPr>
              <w:t>/service/contract-change/samples/import</w:t>
            </w:r>
          </w:p>
        </w:tc>
      </w:tr>
      <w:tr>
        <w:tc>
          <w:tcPr>
            <w:tcW w:type="dxa" w:w="190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Calibri" w:hAnsi="Calibri" w:eastAsia="Microsoft YaHei"/>
                <w:b w:val="0"/>
                <w:i w:val="0"/>
                <w:color w:val="1F2937"/>
                <w:sz w:val="18"/>
              </w:rPr>
              <w:t>Content-Type</w:t>
            </w:r>
          </w:p>
        </w:tc>
        <w:tc>
          <w:tcPr>
            <w:tcW w:type="dxa" w:w="746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Calibri" w:hAnsi="Calibri" w:eastAsia="Microsoft YaHei"/>
                <w:b w:val="0"/>
                <w:i w:val="0"/>
                <w:color w:val="1F2937"/>
                <w:sz w:val="18"/>
              </w:rPr>
              <w:t>multipart/form-data</w:t>
            </w:r>
          </w:p>
        </w:tc>
      </w:tr>
      <w:tr>
        <w:tc>
          <w:tcPr>
            <w:tcW w:type="dxa" w:w="190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Calibri" w:hAnsi="Calibri" w:eastAsia="Microsoft YaHei"/>
                <w:b w:val="0"/>
                <w:i w:val="0"/>
                <w:color w:val="1F2937"/>
                <w:sz w:val="18"/>
              </w:rPr>
              <w:t>表单字段</w:t>
            </w:r>
          </w:p>
        </w:tc>
        <w:tc>
          <w:tcPr>
            <w:tcW w:type="dxa" w:w="746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Calibri" w:hAnsi="Calibri" w:eastAsia="Microsoft YaHei"/>
                <w:b w:val="0"/>
                <w:i w:val="0"/>
                <w:color w:val="1F2937"/>
                <w:sz w:val="18"/>
              </w:rPr>
              <w:t>file</w:t>
            </w:r>
          </w:p>
        </w:tc>
      </w:tr>
      <w:tr>
        <w:tc>
          <w:tcPr>
            <w:tcW w:type="dxa" w:w="190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Calibri" w:hAnsi="Calibri" w:eastAsia="Microsoft YaHei"/>
                <w:b w:val="0"/>
                <w:i w:val="0"/>
                <w:color w:val="1F2937"/>
                <w:sz w:val="18"/>
              </w:rPr>
              <w:t>执行方式</w:t>
            </w:r>
          </w:p>
        </w:tc>
        <w:tc>
          <w:tcPr>
            <w:tcW w:type="dxa" w:w="746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Calibri" w:hAnsi="Calibri" w:eastAsia="Microsoft YaHei"/>
                <w:b w:val="0"/>
                <w:i w:val="0"/>
                <w:color w:val="1F2937"/>
                <w:sz w:val="18"/>
              </w:rPr>
              <w:t>同步；请求会等待解析、向量化、入库和索引刷新全部完成</w:t>
            </w:r>
          </w:p>
        </w:tc>
      </w:tr>
    </w:tbl>
    <w:p>
      <w:pPr>
        <w:spacing w:after="40"/>
      </w:pPr>
    </w:p>
    <w:p>
      <w:pPr>
        <w:pStyle w:val="Heading2"/>
      </w:pPr>
      <w:r>
        <w:t>3.1 Excel格式</w:t>
      </w:r>
    </w:p>
    <w:p>
      <w:r>
        <w:rPr>
          <w:rFonts w:ascii="Calibri" w:hAnsi="Calibri" w:eastAsia="Microsoft YaHei"/>
          <w:b w:val="0"/>
          <w:i w:val="0"/>
          <w:color w:val="1F2937"/>
          <w:sz w:val="22"/>
        </w:rPr>
        <w:t>仅支持.xlsx。只读取第一张Sheet，前两列表头必须完全为“合同段落”和“变更类型编码”。</w:t>
      </w:r>
    </w:p>
    <w:tbl>
      <w:tblPr>
        <w:tblStyle w:val="TableGrid"/>
        <w:tblW w:type="dxa" w:w="9360"/>
        <w:tblLayout w:type="fixed"/>
        <w:tblLook w:firstColumn="1" w:firstRow="1" w:lastColumn="0" w:lastRow="0" w:noHBand="0" w:noVBand="1" w:val="04A0"/>
        <w:tblInd w:w="120" w:type="dxa"/>
      </w:tblPr>
      <w:tblGrid>
        <w:gridCol w:w="6200"/>
        <w:gridCol w:w="3160"/>
      </w:tblGrid>
      <w:tr>
        <w:trPr>
          <w:tblHeader w:val="true"/>
        </w:trPr>
        <w:tc>
          <w:tcPr>
            <w:tcW w:type="dxa" w:w="6200"/>
            <w:shd w:fill="E8EEF5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/>
              <w:jc w:val="center"/>
            </w:pPr>
            <w:r>
              <w:rPr>
                <w:rFonts w:ascii="Calibri" w:hAnsi="Calibri" w:eastAsia="Microsoft YaHei"/>
                <w:b/>
                <w:i w:val="0"/>
                <w:color w:val="1F4D78"/>
                <w:sz w:val="18"/>
              </w:rPr>
              <w:t>合同段落</w:t>
            </w:r>
          </w:p>
        </w:tc>
        <w:tc>
          <w:tcPr>
            <w:tcW w:type="dxa" w:w="3160"/>
            <w:shd w:fill="E8EEF5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/>
              <w:jc w:val="center"/>
            </w:pPr>
            <w:r>
              <w:rPr>
                <w:rFonts w:ascii="Calibri" w:hAnsi="Calibri" w:eastAsia="Microsoft YaHei"/>
                <w:b/>
                <w:i w:val="0"/>
                <w:color w:val="1F4D78"/>
                <w:sz w:val="18"/>
              </w:rPr>
              <w:t>变更类型编码</w:t>
            </w:r>
          </w:p>
        </w:tc>
      </w:tr>
      <w:tr>
        <w:tc>
          <w:tcPr>
            <w:tcW w:type="dxa" w:w="620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Calibri" w:hAnsi="Calibri" w:eastAsia="Microsoft YaHei"/>
                <w:b w:val="0"/>
                <w:i w:val="0"/>
                <w:color w:val="1F2937"/>
                <w:sz w:val="18"/>
              </w:rPr>
              <w:t>基金管理人应当向投资者充分揭示相关风险。</w:t>
            </w:r>
          </w:p>
        </w:tc>
        <w:tc>
          <w:tcPr>
            <w:tcW w:type="dxa" w:w="316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Calibri" w:hAnsi="Calibri" w:eastAsia="Microsoft YaHei"/>
                <w:b w:val="0"/>
                <w:i w:val="0"/>
                <w:color w:val="1F2937"/>
                <w:sz w:val="18"/>
              </w:rPr>
              <w:t>20;25;28</w:t>
            </w:r>
          </w:p>
        </w:tc>
      </w:tr>
      <w:tr>
        <w:tc>
          <w:tcPr>
            <w:tcW w:type="dxa" w:w="620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Calibri" w:hAnsi="Calibri" w:eastAsia="Microsoft YaHei"/>
                <w:b w:val="0"/>
                <w:i w:val="0"/>
                <w:color w:val="1F2937"/>
                <w:sz w:val="18"/>
              </w:rPr>
              <w:t>基金管理人应按规定履行信息披露义务。</w:t>
            </w:r>
          </w:p>
        </w:tc>
        <w:tc>
          <w:tcPr>
            <w:tcW w:type="dxa" w:w="316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Calibri" w:hAnsi="Calibri" w:eastAsia="Microsoft YaHei"/>
                <w:b w:val="0"/>
                <w:i w:val="0"/>
                <w:color w:val="1F2937"/>
                <w:sz w:val="18"/>
              </w:rPr>
              <w:t>26;54;76</w:t>
            </w:r>
          </w:p>
        </w:tc>
      </w:tr>
    </w:tbl>
    <w:p>
      <w:pPr>
        <w:spacing w:after="40"/>
      </w:pPr>
    </w:p>
    <w:p>
      <w:pPr>
        <w:pStyle w:val="ListBullet"/>
      </w:pPr>
      <w:r>
        <w:rPr>
          <w:rFonts w:ascii="Calibri" w:hAnsi="Calibri" w:eastAsia="Microsoft YaHei"/>
          <w:b w:val="0"/>
          <w:i w:val="0"/>
          <w:color w:val="1F2937"/>
          <w:sz w:val="22"/>
        </w:rPr>
        <w:t>多个编码使用英文分号分隔；编码自动去空格、去重并排序。</w:t>
      </w:r>
    </w:p>
    <w:p>
      <w:pPr>
        <w:pStyle w:val="ListBullet"/>
      </w:pPr>
      <w:r>
        <w:rPr>
          <w:rFonts w:ascii="Calibri" w:hAnsi="Calibri" w:eastAsia="Microsoft YaHei"/>
          <w:b w:val="0"/>
          <w:i w:val="0"/>
          <w:color w:val="1F2937"/>
          <w:sz w:val="22"/>
        </w:rPr>
        <w:t>单个编码最长64字符，编码自身不得包含英文分号或空白字符，总长度不超过4000字符。</w:t>
      </w:r>
    </w:p>
    <w:p>
      <w:pPr>
        <w:pStyle w:val="ListBullet"/>
      </w:pPr>
      <w:r>
        <w:t>单个文件不超过20MB；默认最多1000条非空数据行；历史物理记录总数最多10000条；规范化后的段落不超过480字符。</w:t>
      </w:r>
    </w:p>
    <w:p>
      <w:pPr>
        <w:pStyle w:val="ListBullet"/>
      </w:pPr>
      <w:r>
        <w:rPr>
          <w:rFonts w:ascii="Calibri" w:hAnsi="Calibri" w:eastAsia="Microsoft YaHei"/>
          <w:b w:val="0"/>
          <w:i w:val="0"/>
          <w:color w:val="1F2937"/>
          <w:sz w:val="22"/>
        </w:rPr>
        <w:t>整行为空时跳过，不计入totalRows。</w:t>
      </w:r>
    </w:p>
    <w:p>
      <w:pPr>
        <w:pStyle w:val="Heading2"/>
      </w:pPr>
      <w:r>
        <w:t>3.2 调用示例</w:t>
      </w:r>
    </w:p>
    <w:p>
      <w:pPr>
        <w:spacing w:before="0" w:after="0" w:line="240" w:lineRule="auto"/>
        <w:ind w:left="173" w:right="173"/>
        <w:shd w:fill="F7F8FA"/>
      </w:pPr>
      <w:r>
        <w:rPr>
          <w:rFonts w:ascii="Consolas" w:hAnsi="Consolas" w:eastAsia="Microsoft YaHei"/>
          <w:b w:val="0"/>
          <w:i w:val="0"/>
          <w:color w:val="273142"/>
          <w:sz w:val="17"/>
        </w:rPr>
        <w:t>curl -X POST "http://localhost:15006/service/contract-change/samples/import" \</w:t>
      </w:r>
    </w:p>
    <w:p>
      <w:pPr>
        <w:spacing w:before="0" w:after="0" w:line="240" w:lineRule="auto"/>
        <w:ind w:left="173" w:right="173"/>
        <w:shd w:fill="F7F8FA"/>
      </w:pPr>
      <w:r>
        <w:rPr>
          <w:rFonts w:ascii="Consolas" w:hAnsi="Consolas" w:eastAsia="Microsoft YaHei"/>
          <w:b w:val="0"/>
          <w:i w:val="0"/>
          <w:color w:val="273142"/>
          <w:sz w:val="17"/>
        </w:rPr>
        <w:t xml:space="preserve">  -H "Accept: application/json" \</w:t>
      </w:r>
    </w:p>
    <w:p>
      <w:pPr>
        <w:spacing w:before="0" w:after="0" w:line="240" w:lineRule="auto"/>
        <w:ind w:left="173" w:right="173"/>
        <w:shd w:fill="F7F8FA"/>
      </w:pPr>
      <w:r>
        <w:rPr>
          <w:rFonts w:ascii="Consolas" w:hAnsi="Consolas" w:eastAsia="Microsoft YaHei"/>
          <w:b w:val="0"/>
          <w:i w:val="0"/>
          <w:color w:val="273142"/>
          <w:sz w:val="17"/>
        </w:rPr>
        <w:t xml:space="preserve">  -F "file=@D:/data/合同历史段落.xlsx"</w:t>
      </w:r>
    </w:p>
    <w:p>
      <w:pPr>
        <w:spacing w:after="80"/>
      </w:pPr>
    </w:p>
    <w:p>
      <w:r>
        <w:rPr>
          <w:rFonts w:ascii="Calibri" w:hAnsi="Calibri" w:eastAsia="Microsoft YaHei"/>
          <w:b w:val="0"/>
          <w:i w:val="0"/>
          <w:color w:val="1F2937"/>
          <w:sz w:val="22"/>
        </w:rPr>
        <w:t>Postman：Body选择form-data，Key填写file并将类型切换为File，然后选择.xlsx文件。不要手工填写multipart边界，交给Postman自动生成。</w:t>
      </w:r>
    </w:p>
    <w:p>
      <w:pPr>
        <w:pStyle w:val="Heading2"/>
      </w:pPr>
      <w:r>
        <w:t>3.3 成功响应</w:t>
      </w:r>
    </w:p>
    <w:p>
      <w:pPr>
        <w:spacing w:before="0" w:after="0" w:line="240" w:lineRule="auto"/>
        <w:ind w:left="173" w:right="173"/>
        <w:shd w:fill="F7F8FA"/>
      </w:pPr>
      <w:r>
        <w:rPr>
          <w:rFonts w:ascii="Consolas" w:hAnsi="Consolas" w:eastAsia="Microsoft YaHei"/>
          <w:b w:val="0"/>
          <w:i w:val="0"/>
          <w:color w:val="273142"/>
          <w:sz w:val="17"/>
        </w:rPr>
        <w:t>{</w:t>
      </w:r>
    </w:p>
    <w:p>
      <w:pPr>
        <w:spacing w:before="0" w:after="0" w:line="240" w:lineRule="auto"/>
        <w:ind w:left="173" w:right="173"/>
        <w:shd w:fill="F7F8FA"/>
      </w:pPr>
      <w:r>
        <w:rPr>
          <w:rFonts w:ascii="Consolas" w:hAnsi="Consolas" w:eastAsia="Microsoft YaHei"/>
          <w:b w:val="0"/>
          <w:i w:val="0"/>
          <w:color w:val="273142"/>
          <w:sz w:val="17"/>
        </w:rPr>
        <w:t xml:space="preserve">  "code": 200,</w:t>
      </w:r>
    </w:p>
    <w:p>
      <w:pPr>
        <w:spacing w:before="0" w:after="0" w:line="240" w:lineRule="auto"/>
        <w:ind w:left="173" w:right="173"/>
        <w:shd w:fill="F7F8FA"/>
      </w:pPr>
      <w:r>
        <w:rPr>
          <w:rFonts w:ascii="Consolas" w:hAnsi="Consolas" w:eastAsia="Microsoft YaHei"/>
          <w:b w:val="0"/>
          <w:i w:val="0"/>
          <w:color w:val="273142"/>
          <w:sz w:val="17"/>
        </w:rPr>
        <w:t xml:space="preserve">  "message": "操作成功",</w:t>
      </w:r>
    </w:p>
    <w:p>
      <w:pPr>
        <w:spacing w:before="0" w:after="0" w:line="240" w:lineRule="auto"/>
        <w:ind w:left="173" w:right="173"/>
        <w:shd w:fill="F7F8FA"/>
      </w:pPr>
      <w:r>
        <w:rPr>
          <w:rFonts w:ascii="Consolas" w:hAnsi="Consolas" w:eastAsia="Microsoft YaHei"/>
          <w:b w:val="0"/>
          <w:i w:val="0"/>
          <w:color w:val="273142"/>
          <w:sz w:val="17"/>
        </w:rPr>
        <w:t xml:space="preserve">  "data": {</w:t>
      </w:r>
    </w:p>
    <w:p>
      <w:pPr>
        <w:spacing w:before="0" w:after="0" w:line="240" w:lineRule="auto"/>
        <w:ind w:left="173" w:right="173"/>
        <w:shd w:fill="F7F8FA"/>
      </w:pPr>
      <w:r>
        <w:rPr>
          <w:rFonts w:ascii="Consolas" w:hAnsi="Consolas" w:eastAsia="Microsoft YaHei"/>
          <w:b w:val="0"/>
          <w:i w:val="0"/>
          <w:color w:val="273142"/>
          <w:sz w:val="17"/>
        </w:rPr>
        <w:t xml:space="preserve">    "success": true,</w:t>
      </w:r>
    </w:p>
    <w:p>
      <w:pPr>
        <w:spacing w:before="0" w:after="0" w:line="240" w:lineRule="auto"/>
        <w:ind w:left="173" w:right="173"/>
        <w:shd w:fill="F7F8FA"/>
      </w:pPr>
      <w:r>
        <w:rPr>
          <w:rFonts w:ascii="Consolas" w:hAnsi="Consolas" w:eastAsia="Microsoft YaHei"/>
          <w:b w:val="0"/>
          <w:i w:val="0"/>
          <w:color w:val="273142"/>
          <w:sz w:val="17"/>
        </w:rPr>
        <w:t xml:space="preserve">    "totalRows": 10,</w:t>
      </w:r>
    </w:p>
    <w:p>
      <w:pPr>
        <w:spacing w:before="0" w:after="0" w:line="240" w:lineRule="auto"/>
        <w:ind w:left="173" w:right="173"/>
        <w:shd w:fill="F7F8FA"/>
      </w:pPr>
      <w:r>
        <w:t xml:space="preserve">    "inserted": 7,</w:t>
        <w:br/>
        <w:t xml:space="preserve">    "updated": 1,</w:t>
      </w:r>
    </w:p>
    <w:p>
      <w:pPr>
        <w:spacing w:before="0" w:after="0" w:line="240" w:lineRule="auto"/>
        <w:ind w:left="173" w:right="173"/>
        <w:shd w:fill="F7F8FA"/>
      </w:pPr>
      <w:r>
        <w:rPr>
          <w:rFonts w:ascii="Consolas" w:hAnsi="Consolas" w:eastAsia="Microsoft YaHei"/>
          <w:b w:val="0"/>
          <w:i w:val="0"/>
          <w:color w:val="273142"/>
          <w:sz w:val="17"/>
        </w:rPr>
        <w:t xml:space="preserve">    "skipped": 2,</w:t>
      </w:r>
    </w:p>
    <w:p>
      <w:pPr>
        <w:spacing w:before="0" w:after="0" w:line="240" w:lineRule="auto"/>
        <w:ind w:left="173" w:right="173"/>
        <w:shd w:fill="F7F8FA"/>
      </w:pPr>
      <w:r>
        <w:rPr>
          <w:rFonts w:ascii="Consolas" w:hAnsi="Consolas" w:eastAsia="Microsoft YaHei"/>
          <w:b w:val="0"/>
          <w:i w:val="0"/>
          <w:color w:val="273142"/>
          <w:sz w:val="17"/>
        </w:rPr>
        <w:t xml:space="preserve">    "indexReloaded": true,</w:t>
      </w:r>
    </w:p>
    <w:p>
      <w:pPr>
        <w:spacing w:before="0" w:after="0" w:line="240" w:lineRule="auto"/>
        <w:ind w:left="173" w:right="173"/>
        <w:shd w:fill="F7F8FA"/>
      </w:pPr>
      <w:r>
        <w:rPr>
          <w:rFonts w:ascii="Consolas" w:hAnsi="Consolas" w:eastAsia="Microsoft YaHei"/>
          <w:b w:val="0"/>
          <w:i w:val="0"/>
          <w:color w:val="273142"/>
          <w:sz w:val="17"/>
        </w:rPr>
        <w:t xml:space="preserve">    "errors": []</w:t>
      </w:r>
    </w:p>
    <w:p>
      <w:pPr>
        <w:spacing w:before="0" w:after="0" w:line="240" w:lineRule="auto"/>
        <w:ind w:left="173" w:right="173"/>
        <w:shd w:fill="F7F8FA"/>
      </w:pPr>
      <w:r>
        <w:rPr>
          <w:rFonts w:ascii="Consolas" w:hAnsi="Consolas" w:eastAsia="Microsoft YaHei"/>
          <w:b w:val="0"/>
          <w:i w:val="0"/>
          <w:color w:val="273142"/>
          <w:sz w:val="17"/>
        </w:rPr>
        <w:t xml:space="preserve">  }</w:t>
      </w:r>
    </w:p>
    <w:p>
      <w:pPr>
        <w:spacing w:before="0" w:after="0" w:line="240" w:lineRule="auto"/>
        <w:ind w:left="173" w:right="173"/>
        <w:shd w:fill="F7F8FA"/>
      </w:pPr>
      <w:r>
        <w:rPr>
          <w:rFonts w:ascii="Consolas" w:hAnsi="Consolas" w:eastAsia="Microsoft YaHei"/>
          <w:b w:val="0"/>
          <w:i w:val="0"/>
          <w:color w:val="273142"/>
          <w:sz w:val="17"/>
        </w:rPr>
        <w:t>}</w:t>
      </w:r>
    </w:p>
    <w:p>
      <w:pPr>
        <w:spacing w:after="80"/>
      </w:pPr>
    </w:p>
    <w:tbl>
      <w:tblPr>
        <w:tblStyle w:val="TableGrid"/>
        <w:tblW w:type="dxa" w:w="9360"/>
        <w:tblLayout w:type="fixed"/>
        <w:tblLook w:firstColumn="1" w:firstRow="1" w:lastColumn="0" w:lastRow="0" w:noHBand="0" w:noVBand="1" w:val="04A0"/>
        <w:tblInd w:w="120" w:type="dxa"/>
      </w:tblPr>
      <w:tblGrid>
        <w:gridCol w:w="1800"/>
        <w:gridCol w:w="1700"/>
        <w:gridCol w:w="5860"/>
      </w:tblGrid>
      <w:tr>
        <w:trPr>
          <w:tblHeader w:val="true"/>
        </w:trPr>
        <w:tc>
          <w:tcPr>
            <w:tcW w:type="dxa" w:w="1800"/>
            <w:shd w:fill="E8EEF5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/>
              <w:jc w:val="center"/>
            </w:pPr>
            <w:r>
              <w:rPr>
                <w:rFonts w:ascii="Calibri" w:hAnsi="Calibri" w:eastAsia="Microsoft YaHei"/>
                <w:b/>
                <w:i w:val="0"/>
                <w:color w:val="1F4D78"/>
                <w:sz w:val="18"/>
              </w:rPr>
              <w:t>字段</w:t>
            </w:r>
          </w:p>
        </w:tc>
        <w:tc>
          <w:tcPr>
            <w:tcW w:type="dxa" w:w="1700"/>
            <w:shd w:fill="E8EEF5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/>
              <w:jc w:val="center"/>
            </w:pPr>
            <w:r>
              <w:rPr>
                <w:rFonts w:ascii="Calibri" w:hAnsi="Calibri" w:eastAsia="Microsoft YaHei"/>
                <w:b/>
                <w:i w:val="0"/>
                <w:color w:val="1F4D78"/>
                <w:sz w:val="18"/>
              </w:rPr>
              <w:t>类型</w:t>
            </w:r>
          </w:p>
        </w:tc>
        <w:tc>
          <w:tcPr>
            <w:tcW w:type="dxa" w:w="5860"/>
            <w:shd w:fill="E8EEF5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/>
              <w:jc w:val="center"/>
            </w:pPr>
            <w:r>
              <w:rPr>
                <w:rFonts w:ascii="Calibri" w:hAnsi="Calibri" w:eastAsia="Microsoft YaHei"/>
                <w:b/>
                <w:i w:val="0"/>
                <w:color w:val="1F4D78"/>
                <w:sz w:val="18"/>
              </w:rPr>
              <w:t>含义</w:t>
            </w:r>
          </w:p>
        </w:tc>
      </w:tr>
      <w:tr>
        <w:tc>
          <w:tcPr>
            <w:tcW w:type="dxa" w:w="180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Calibri" w:hAnsi="Calibri" w:eastAsia="Microsoft YaHei"/>
                <w:b w:val="0"/>
                <w:i w:val="0"/>
                <w:color w:val="1F2937"/>
                <w:sz w:val="18"/>
              </w:rPr>
              <w:t>success</w:t>
            </w:r>
          </w:p>
        </w:tc>
        <w:tc>
          <w:tcPr>
            <w:tcW w:type="dxa" w:w="170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Calibri" w:hAnsi="Calibri" w:eastAsia="Microsoft YaHei"/>
                <w:b w:val="0"/>
                <w:i w:val="0"/>
                <w:color w:val="1F2937"/>
                <w:sz w:val="18"/>
              </w:rPr>
              <w:t>Boolean</w:t>
            </w:r>
          </w:p>
        </w:tc>
        <w:tc>
          <w:tcPr>
            <w:tcW w:type="dxa" w:w="586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Calibri" w:hAnsi="Calibri" w:eastAsia="Microsoft YaHei"/>
                <w:b w:val="0"/>
                <w:i w:val="0"/>
                <w:color w:val="1F2937"/>
                <w:sz w:val="18"/>
              </w:rPr>
              <w:t>本批是否通过校验并完成数据库写入</w:t>
            </w:r>
          </w:p>
        </w:tc>
      </w:tr>
      <w:tr>
        <w:tc>
          <w:tcPr>
            <w:tcW w:type="dxa" w:w="180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Calibri" w:hAnsi="Calibri" w:eastAsia="Microsoft YaHei"/>
                <w:b w:val="0"/>
                <w:i w:val="0"/>
                <w:color w:val="1F2937"/>
                <w:sz w:val="18"/>
              </w:rPr>
              <w:t>totalRows</w:t>
            </w:r>
          </w:p>
        </w:tc>
        <w:tc>
          <w:tcPr>
            <w:tcW w:type="dxa" w:w="170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Calibri" w:hAnsi="Calibri" w:eastAsia="Microsoft YaHei"/>
                <w:b w:val="0"/>
                <w:i w:val="0"/>
                <w:color w:val="1F2937"/>
                <w:sz w:val="18"/>
              </w:rPr>
              <w:t>Integer</w:t>
            </w:r>
          </w:p>
        </w:tc>
        <w:tc>
          <w:tcPr>
            <w:tcW w:type="dxa" w:w="586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Calibri" w:hAnsi="Calibri" w:eastAsia="Microsoft YaHei"/>
                <w:b w:val="0"/>
                <w:i w:val="0"/>
                <w:color w:val="1F2937"/>
                <w:sz w:val="18"/>
              </w:rPr>
              <w:t>Excel中实际读取的非空数据行数</w:t>
            </w:r>
          </w:p>
        </w:tc>
      </w:tr>
      <w:tr>
        <w:tc>
          <w:tcPr>
            <w:tcW w:type="dxa" w:w="180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Calibri" w:hAnsi="Calibri" w:eastAsia="Microsoft YaHei"/>
                <w:b w:val="0"/>
                <w:i w:val="0"/>
                <w:color w:val="1F2937"/>
                <w:sz w:val="18"/>
              </w:rPr>
              <w:t>inserted</w:t>
            </w:r>
          </w:p>
        </w:tc>
        <w:tc>
          <w:tcPr>
            <w:tcW w:type="dxa" w:w="170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Calibri" w:hAnsi="Calibri" w:eastAsia="Microsoft YaHei"/>
                <w:b w:val="0"/>
                <w:i w:val="0"/>
                <w:color w:val="1F2937"/>
                <w:sz w:val="18"/>
              </w:rPr>
              <w:t>Integer</w:t>
            </w:r>
          </w:p>
        </w:tc>
        <w:tc>
          <w:tcPr>
            <w:tcW w:type="dxa" w:w="586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Calibri" w:hAnsi="Calibri" w:eastAsia="Microsoft YaHei"/>
                <w:b w:val="0"/>
                <w:i w:val="0"/>
                <w:color w:val="1F2937"/>
                <w:sz w:val="18"/>
              </w:rPr>
              <w:t>本批实际新增的数据库记录数</w:t>
            </w:r>
          </w:p>
        </w:tc>
      </w:tr>
      <w:tr>
        <w:tc>
          <w:tcPr>
            <w:tcW w:type="dxa" w:w="180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t>updated</w:t>
            </w:r>
          </w:p>
        </w:tc>
        <w:tc>
          <w:tcPr>
            <w:tcW w:type="dxa" w:w="170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t>Integer</w:t>
            </w:r>
          </w:p>
        </w:tc>
        <w:tc>
          <w:tcPr>
            <w:tcW w:type="dxa" w:w="586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t>本批重新启用或按当前模型重新生成向量的记录数</w:t>
            </w:r>
          </w:p>
        </w:tc>
      </w:tr>
      <w:tr>
        <w:tc>
          <w:tcPr>
            <w:tcW w:type="dxa" w:w="180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t>skipped</w:t>
            </w:r>
          </w:p>
        </w:tc>
        <w:tc>
          <w:tcPr>
            <w:tcW w:type="dxa" w:w="170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t>Integer</w:t>
            </w:r>
          </w:p>
        </w:tc>
        <w:tc>
          <w:tcPr>
            <w:tcW w:type="dxa" w:w="586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t>文件内或数据库中“段落相同且类型相同”的幂等跳过数</w:t>
            </w:r>
          </w:p>
        </w:tc>
      </w:tr>
      <w:tr>
        <w:tc>
          <w:tcPr>
            <w:tcW w:type="dxa" w:w="180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t>indexReloaded</w:t>
            </w:r>
          </w:p>
        </w:tc>
        <w:tc>
          <w:tcPr>
            <w:tcW w:type="dxa" w:w="170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t>Boolean</w:t>
            </w:r>
          </w:p>
        </w:tc>
        <w:tc>
          <w:tcPr>
            <w:tcW w:type="dxa" w:w="586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t>入库后是否成功切换到新内存索引</w:t>
            </w:r>
          </w:p>
        </w:tc>
      </w:tr>
      <w:tr>
        <w:tc>
          <w:tcPr>
            <w:tcW w:type="dxa" w:w="1800"/>
          </w:tcPr>
          <w:p>
            <w:r>
              <w:t>errors</w:t>
            </w:r>
          </w:p>
        </w:tc>
        <w:tc>
          <w:tcPr>
            <w:tcW w:type="dxa" w:w="1700"/>
          </w:tcPr>
          <w:p>
            <w:r>
              <w:t>Array</w:t>
            </w:r>
          </w:p>
        </w:tc>
        <w:tc>
          <w:tcPr>
            <w:tcW w:type="dxa" w:w="5860"/>
          </w:tcPr>
          <w:p>
            <w:r>
              <w:t>逐行校验或标签冲突错误；成功时为空数组</w:t>
            </w:r>
          </w:p>
        </w:tc>
      </w:tr>
    </w:tbl>
    <w:p>
      <w:pPr>
        <w:spacing w:after="40"/>
      </w:pPr>
    </w:p>
    <w:p>
      <w:pPr>
        <w:pStyle w:val="Heading2"/>
      </w:pPr>
      <w:r>
        <w:t>3.4 校验失败响应</w:t>
      </w:r>
    </w:p>
    <w:p>
      <w:pPr>
        <w:spacing w:before="0" w:after="0" w:line="240" w:lineRule="auto"/>
        <w:ind w:left="173" w:right="173"/>
        <w:shd w:fill="F7F8FA"/>
      </w:pPr>
      <w:r>
        <w:rPr>
          <w:rFonts w:ascii="Consolas" w:hAnsi="Consolas" w:eastAsia="Microsoft YaHei"/>
          <w:b w:val="0"/>
          <w:i w:val="0"/>
          <w:color w:val="273142"/>
          <w:sz w:val="17"/>
        </w:rPr>
        <w:t>{</w:t>
      </w:r>
    </w:p>
    <w:p>
      <w:pPr>
        <w:spacing w:before="0" w:after="0" w:line="240" w:lineRule="auto"/>
        <w:ind w:left="173" w:right="173"/>
        <w:shd w:fill="F7F8FA"/>
      </w:pPr>
      <w:r>
        <w:rPr>
          <w:rFonts w:ascii="Consolas" w:hAnsi="Consolas" w:eastAsia="Microsoft YaHei"/>
          <w:b w:val="0"/>
          <w:i w:val="0"/>
          <w:color w:val="273142"/>
          <w:sz w:val="17"/>
        </w:rPr>
        <w:t xml:space="preserve">  "code": 200,</w:t>
      </w:r>
    </w:p>
    <w:p>
      <w:pPr>
        <w:spacing w:before="0" w:after="0" w:line="240" w:lineRule="auto"/>
        <w:ind w:left="173" w:right="173"/>
        <w:shd w:fill="F7F8FA"/>
      </w:pPr>
      <w:r>
        <w:rPr>
          <w:rFonts w:ascii="Consolas" w:hAnsi="Consolas" w:eastAsia="Microsoft YaHei"/>
          <w:b w:val="0"/>
          <w:i w:val="0"/>
          <w:color w:val="273142"/>
          <w:sz w:val="17"/>
        </w:rPr>
        <w:t xml:space="preserve">  "message": "操作成功",</w:t>
      </w:r>
    </w:p>
    <w:p>
      <w:pPr>
        <w:spacing w:before="0" w:after="0" w:line="240" w:lineRule="auto"/>
        <w:ind w:left="173" w:right="173"/>
        <w:shd w:fill="F7F8FA"/>
      </w:pPr>
      <w:r>
        <w:rPr>
          <w:rFonts w:ascii="Consolas" w:hAnsi="Consolas" w:eastAsia="Microsoft YaHei"/>
          <w:b w:val="0"/>
          <w:i w:val="0"/>
          <w:color w:val="273142"/>
          <w:sz w:val="17"/>
        </w:rPr>
        <w:t xml:space="preserve">  "data": {</w:t>
      </w:r>
    </w:p>
    <w:p>
      <w:pPr>
        <w:spacing w:before="0" w:after="0" w:line="240" w:lineRule="auto"/>
        <w:ind w:left="173" w:right="173"/>
        <w:shd w:fill="F7F8FA"/>
      </w:pPr>
      <w:r>
        <w:rPr>
          <w:rFonts w:ascii="Consolas" w:hAnsi="Consolas" w:eastAsia="Microsoft YaHei"/>
          <w:b w:val="0"/>
          <w:i w:val="0"/>
          <w:color w:val="273142"/>
          <w:sz w:val="17"/>
        </w:rPr>
        <w:t xml:space="preserve">    "success": false,</w:t>
      </w:r>
    </w:p>
    <w:p>
      <w:pPr>
        <w:spacing w:before="0" w:after="0" w:line="240" w:lineRule="auto"/>
        <w:ind w:left="173" w:right="173"/>
        <w:shd w:fill="F7F8FA"/>
      </w:pPr>
      <w:r>
        <w:rPr>
          <w:rFonts w:ascii="Consolas" w:hAnsi="Consolas" w:eastAsia="Microsoft YaHei"/>
          <w:b w:val="0"/>
          <w:i w:val="0"/>
          <w:color w:val="273142"/>
          <w:sz w:val="17"/>
        </w:rPr>
        <w:t xml:space="preserve">    "totalRows": 3,</w:t>
      </w:r>
    </w:p>
    <w:p>
      <w:pPr>
        <w:spacing w:before="0" w:after="0" w:line="240" w:lineRule="auto"/>
        <w:ind w:left="173" w:right="173"/>
        <w:shd w:fill="F7F8FA"/>
      </w:pPr>
      <w:r>
        <w:t xml:space="preserve">    "inserted": 0,</w:t>
        <w:br/>
        <w:t xml:space="preserve">    "updated": 0,</w:t>
      </w:r>
    </w:p>
    <w:p>
      <w:pPr>
        <w:spacing w:before="0" w:after="0" w:line="240" w:lineRule="auto"/>
        <w:ind w:left="173" w:right="173"/>
        <w:shd w:fill="F7F8FA"/>
      </w:pPr>
      <w:r>
        <w:rPr>
          <w:rFonts w:ascii="Consolas" w:hAnsi="Consolas" w:eastAsia="Microsoft YaHei"/>
          <w:b w:val="0"/>
          <w:i w:val="0"/>
          <w:color w:val="273142"/>
          <w:sz w:val="17"/>
        </w:rPr>
        <w:t xml:space="preserve">    "skipped": 0,</w:t>
      </w:r>
    </w:p>
    <w:p>
      <w:pPr>
        <w:spacing w:before="0" w:after="0" w:line="240" w:lineRule="auto"/>
        <w:ind w:left="173" w:right="173"/>
        <w:shd w:fill="F7F8FA"/>
      </w:pPr>
      <w:r>
        <w:rPr>
          <w:rFonts w:ascii="Consolas" w:hAnsi="Consolas" w:eastAsia="Microsoft YaHei"/>
          <w:b w:val="0"/>
          <w:i w:val="0"/>
          <w:color w:val="273142"/>
          <w:sz w:val="17"/>
        </w:rPr>
        <w:t xml:space="preserve">    "indexReloaded": false,</w:t>
      </w:r>
    </w:p>
    <w:p>
      <w:pPr>
        <w:spacing w:before="0" w:after="0" w:line="240" w:lineRule="auto"/>
        <w:ind w:left="173" w:right="173"/>
        <w:shd w:fill="F7F8FA"/>
      </w:pPr>
      <w:r>
        <w:rPr>
          <w:rFonts w:ascii="Consolas" w:hAnsi="Consolas" w:eastAsia="Microsoft YaHei"/>
          <w:b w:val="0"/>
          <w:i w:val="0"/>
          <w:color w:val="273142"/>
          <w:sz w:val="17"/>
        </w:rPr>
        <w:t xml:space="preserve">    "errors": [</w:t>
      </w:r>
    </w:p>
    <w:p>
      <w:pPr>
        <w:spacing w:before="0" w:after="0" w:line="240" w:lineRule="auto"/>
        <w:ind w:left="173" w:right="173"/>
        <w:shd w:fill="F7F8FA"/>
      </w:pPr>
      <w:r>
        <w:rPr>
          <w:rFonts w:ascii="Consolas" w:hAnsi="Consolas" w:eastAsia="Microsoft YaHei"/>
          <w:b w:val="0"/>
          <w:i w:val="0"/>
          <w:color w:val="273142"/>
          <w:sz w:val="17"/>
        </w:rPr>
        <w:t xml:space="preserve">      {"row": 3, "message": "合同段落不能为空"}</w:t>
      </w:r>
    </w:p>
    <w:p>
      <w:pPr>
        <w:spacing w:before="0" w:after="0" w:line="240" w:lineRule="auto"/>
        <w:ind w:left="173" w:right="173"/>
        <w:shd w:fill="F7F8FA"/>
      </w:pPr>
      <w:r>
        <w:rPr>
          <w:rFonts w:ascii="Consolas" w:hAnsi="Consolas" w:eastAsia="Microsoft YaHei"/>
          <w:b w:val="0"/>
          <w:i w:val="0"/>
          <w:color w:val="273142"/>
          <w:sz w:val="17"/>
        </w:rPr>
        <w:t xml:space="preserve">    ]</w:t>
      </w:r>
    </w:p>
    <w:p>
      <w:pPr>
        <w:spacing w:before="0" w:after="0" w:line="240" w:lineRule="auto"/>
        <w:ind w:left="173" w:right="173"/>
        <w:shd w:fill="F7F8FA"/>
      </w:pPr>
      <w:r>
        <w:rPr>
          <w:rFonts w:ascii="Consolas" w:hAnsi="Consolas" w:eastAsia="Microsoft YaHei"/>
          <w:b w:val="0"/>
          <w:i w:val="0"/>
          <w:color w:val="273142"/>
          <w:sz w:val="17"/>
        </w:rPr>
        <w:t xml:space="preserve">  }</w:t>
      </w:r>
    </w:p>
    <w:p>
      <w:pPr>
        <w:spacing w:before="0" w:after="0" w:line="240" w:lineRule="auto"/>
        <w:ind w:left="173" w:right="173"/>
        <w:shd w:fill="F7F8FA"/>
      </w:pPr>
      <w:r>
        <w:rPr>
          <w:rFonts w:ascii="Consolas" w:hAnsi="Consolas" w:eastAsia="Microsoft YaHei"/>
          <w:b w:val="0"/>
          <w:i w:val="0"/>
          <w:color w:val="273142"/>
          <w:sz w:val="17"/>
        </w:rPr>
        <w:t>}</w:t>
      </w:r>
    </w:p>
    <w:p>
      <w:pPr>
        <w:spacing w:after="80"/>
      </w:pPr>
    </w:p>
    <w:p>
      <w:pPr>
        <w:spacing w:before="100" w:after="140"/>
        <w:ind w:left="173" w:right="115"/>
        <w:shd w:fill="FFF8E8"/>
        <w:pBdr>
          <w:left w:val="single" w:sz="18" w:color="7A5A00" w:space="8"/>
        </w:pBdr>
      </w:pPr>
      <w:r>
        <w:rPr>
          <w:rFonts w:ascii="Calibri" w:hAnsi="Calibri" w:eastAsia="Microsoft YaHei"/>
          <w:b/>
          <w:i w:val="0"/>
          <w:color w:val="7A5A00"/>
          <w:sz w:val="22"/>
        </w:rPr>
        <w:t xml:space="preserve">两层成功状态  </w:t>
      </w:r>
      <w:r>
        <w:rPr>
          <w:rFonts w:ascii="Calibri" w:hAnsi="Calibri" w:eastAsia="Microsoft YaHei"/>
          <w:b w:val="0"/>
          <w:i w:val="0"/>
          <w:color w:val="1F2937"/>
          <w:sz w:val="22"/>
        </w:rPr>
        <w:t>外层code成功表示接口正常处理并返回了结构化结果；data.success=false表示本次导入业务校验未通过。导入调用方必须检查data.success。</w:t>
      </w:r>
    </w:p>
    <w:p>
      <w:pPr>
        <w:pStyle w:val="Heading2"/>
      </w:pPr>
      <w:r>
        <w:t>3.5 导入处理顺序与事务边界</w:t>
      </w:r>
    </w:p>
    <w:p>
      <w:pPr>
        <w:pStyle w:val="ListNumber"/>
      </w:pPr>
      <w:r>
        <w:rPr>
          <w:rFonts w:ascii="Calibri" w:hAnsi="Calibri" w:eastAsia="Microsoft YaHei"/>
          <w:b w:val="0"/>
          <w:i w:val="0"/>
          <w:color w:val="1F2937"/>
          <w:sz w:val="22"/>
        </w:rPr>
        <w:t>校验文件是否存在、是否为.xlsx、是否超过上传限制。</w:t>
      </w:r>
    </w:p>
    <w:p>
      <w:pPr>
        <w:pStyle w:val="ListNumber"/>
      </w:pPr>
      <w:r>
        <w:rPr>
          <w:rFonts w:ascii="Calibri" w:hAnsi="Calibri" w:eastAsia="Microsoft YaHei"/>
          <w:b w:val="0"/>
          <w:i w:val="0"/>
          <w:color w:val="1F2937"/>
          <w:sz w:val="22"/>
        </w:rPr>
        <w:t>读取第一张Sheet并校验固定表头、行数、段落和类型编码。</w:t>
      </w:r>
    </w:p>
    <w:p>
      <w:pPr>
        <w:pStyle w:val="ListNumber"/>
      </w:pPr>
      <w:r>
        <w:rPr>
          <w:rFonts w:ascii="Calibri" w:hAnsi="Calibri" w:eastAsia="Microsoft YaHei"/>
          <w:b w:val="0"/>
          <w:i w:val="0"/>
          <w:color w:val="1F2937"/>
          <w:sz w:val="22"/>
        </w:rPr>
        <w:t>规范化段落，计算SHA-256；文件内相同Hash同标签跳过，不同标签报冲突。</w:t>
      </w:r>
    </w:p>
    <w:p>
      <w:pPr>
        <w:pStyle w:val="ListNumber"/>
      </w:pPr>
      <w:r>
        <w:t>分批查询Oracle全部Hash；当前模型、维度、生效状态和标签均一致时跳过；停用记录重新启用；相同标签的旧模型向量更新原行；生效记录标签不同时报冲突。</w:t>
      </w:r>
    </w:p>
    <w:p>
      <w:pPr>
        <w:pStyle w:val="ListNumber"/>
      </w:pPr>
      <w:r>
        <w:t>将全部待新增或待更新段落按batch-size分批调用Embedding容器。</w:t>
      </w:r>
    </w:p>
    <w:p>
      <w:pPr>
        <w:pStyle w:val="ListNumber"/>
      </w:pPr>
      <w:r>
        <w:t>全部向量成功后才开启数据库事务；任何新增或更新失败整批回滚。</w:t>
      </w:r>
    </w:p>
    <w:p>
      <w:pPr>
        <w:pStyle w:val="ListNumber"/>
      </w:pPr>
      <w:r>
        <w:rPr>
          <w:rFonts w:ascii="Calibri" w:hAnsi="Calibri" w:eastAsia="Microsoft YaHei"/>
          <w:b w:val="0"/>
          <w:i w:val="0"/>
          <w:color w:val="1F2937"/>
          <w:sz w:val="22"/>
        </w:rPr>
        <w:t>事务提交后重建内存索引；重建失败保留旧索引并返回indexReloaded=false。</w:t>
      </w:r>
    </w:p>
    <w:p>
      <w:pPr>
        <w:spacing w:before="100" w:after="140"/>
        <w:ind w:left="173" w:right="115"/>
        <w:shd w:fill="FFF8E8"/>
        <w:pBdr>
          <w:left w:val="single" w:sz="18" w:color="7A5A00" w:space="8"/>
        </w:pBdr>
      </w:pPr>
      <w:r>
        <w:rPr>
          <w:rFonts w:ascii="Calibri" w:hAnsi="Calibri" w:eastAsia="Microsoft YaHei"/>
          <w:b/>
          <w:i w:val="0"/>
          <w:color w:val="7A5A00"/>
          <w:sz w:val="22"/>
        </w:rPr>
        <w:t xml:space="preserve">同步等待  </w:t>
      </w:r>
      <w:r>
        <w:rPr>
          <w:rFonts w:ascii="Calibri" w:hAnsi="Calibri" w:eastAsia="Microsoft YaHei"/>
          <w:b w:val="0"/>
          <w:i w:val="0"/>
          <w:color w:val="1F2937"/>
          <w:sz w:val="22"/>
        </w:rPr>
        <w:t>导入接口不是异步任务。1000条数据在CPU模型上可能等待数分钟，并可能受浏览器、网关或Nginx超时影响。第一版建议按100～200条拆分文件，或依据生产压测调整。</w:t>
      </w:r>
    </w:p>
    <w:p>
      <w:pPr>
        <w:spacing w:before="100" w:after="140"/>
        <w:ind w:left="173" w:right="115"/>
        <w:shd w:fill="FFF1F0"/>
        <w:pBdr>
          <w:left w:val="single" w:sz="18" w:color="9B1C1C" w:space="8"/>
        </w:pBdr>
      </w:pPr>
      <w:r>
        <w:t>批量限制  Java默认EMBEDDING_BATCH_SIZE=4，必须小于或等于模型容器的MAX_CLIENT_BATCH_SIZE。若Java批量超过容器限制，将返回HTTP 422。</w:t>
      </w:r>
    </w:p>
    <w:p>
      <w:pPr>
        <w:pStyle w:val="Heading1"/>
      </w:pPr>
      <w:r>
        <w:t>4. 新合同段落预测接口</w:t>
      </w:r>
    </w:p>
    <w:tbl>
      <w:tblPr>
        <w:tblStyle w:val="TableGrid"/>
        <w:tblW w:type="dxa" w:w="9360"/>
        <w:tblLayout w:type="fixed"/>
        <w:tblLook w:firstColumn="1" w:firstRow="1" w:lastColumn="0" w:lastRow="0" w:noHBand="0" w:noVBand="1" w:val="04A0"/>
        <w:tblInd w:w="120" w:type="dxa"/>
      </w:tblPr>
      <w:tblGrid>
        <w:gridCol w:w="1900"/>
        <w:gridCol w:w="7460"/>
      </w:tblGrid>
      <w:tr>
        <w:trPr>
          <w:tblHeader w:val="true"/>
        </w:trPr>
        <w:tc>
          <w:tcPr>
            <w:tcW w:type="dxa" w:w="1900"/>
            <w:shd w:fill="E8EEF5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/>
              <w:jc w:val="center"/>
            </w:pPr>
            <w:r>
              <w:rPr>
                <w:rFonts w:ascii="Calibri" w:hAnsi="Calibri" w:eastAsia="Microsoft YaHei"/>
                <w:b/>
                <w:i w:val="0"/>
                <w:color w:val="1F4D78"/>
                <w:sz w:val="18"/>
              </w:rPr>
              <w:t>项目</w:t>
            </w:r>
          </w:p>
        </w:tc>
        <w:tc>
          <w:tcPr>
            <w:tcW w:type="dxa" w:w="7460"/>
            <w:shd w:fill="E8EEF5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/>
              <w:jc w:val="center"/>
            </w:pPr>
            <w:r>
              <w:rPr>
                <w:rFonts w:ascii="Calibri" w:hAnsi="Calibri" w:eastAsia="Microsoft YaHei"/>
                <w:b/>
                <w:i w:val="0"/>
                <w:color w:val="1F4D78"/>
                <w:sz w:val="18"/>
              </w:rPr>
              <w:t>值</w:t>
            </w:r>
          </w:p>
        </w:tc>
      </w:tr>
      <w:tr>
        <w:tc>
          <w:tcPr>
            <w:tcW w:type="dxa" w:w="190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Calibri" w:hAnsi="Calibri" w:eastAsia="Microsoft YaHei"/>
                <w:b w:val="0"/>
                <w:i w:val="0"/>
                <w:color w:val="1F2937"/>
                <w:sz w:val="18"/>
              </w:rPr>
              <w:t>接口名称</w:t>
            </w:r>
          </w:p>
        </w:tc>
        <w:tc>
          <w:tcPr>
            <w:tcW w:type="dxa" w:w="746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Calibri" w:hAnsi="Calibri" w:eastAsia="Microsoft YaHei"/>
                <w:b w:val="0"/>
                <w:i w:val="0"/>
                <w:color w:val="1F2937"/>
                <w:sz w:val="18"/>
              </w:rPr>
              <w:t>预测新合同段落的变更类型</w:t>
            </w:r>
          </w:p>
        </w:tc>
      </w:tr>
      <w:tr>
        <w:tc>
          <w:tcPr>
            <w:tcW w:type="dxa" w:w="190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Calibri" w:hAnsi="Calibri" w:eastAsia="Microsoft YaHei"/>
                <w:b w:val="0"/>
                <w:i w:val="0"/>
                <w:color w:val="1F2937"/>
                <w:sz w:val="18"/>
              </w:rPr>
              <w:t>方法</w:t>
            </w:r>
          </w:p>
        </w:tc>
        <w:tc>
          <w:tcPr>
            <w:tcW w:type="dxa" w:w="746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Calibri" w:hAnsi="Calibri" w:eastAsia="Microsoft YaHei"/>
                <w:b w:val="0"/>
                <w:i w:val="0"/>
                <w:color w:val="1F2937"/>
                <w:sz w:val="18"/>
              </w:rPr>
              <w:t>POST</w:t>
            </w:r>
          </w:p>
        </w:tc>
      </w:tr>
      <w:tr>
        <w:tc>
          <w:tcPr>
            <w:tcW w:type="dxa" w:w="190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Calibri" w:hAnsi="Calibri" w:eastAsia="Microsoft YaHei"/>
                <w:b w:val="0"/>
                <w:i w:val="0"/>
                <w:color w:val="1F2937"/>
                <w:sz w:val="18"/>
              </w:rPr>
              <w:t>路径</w:t>
            </w:r>
          </w:p>
        </w:tc>
        <w:tc>
          <w:tcPr>
            <w:tcW w:type="dxa" w:w="746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Calibri" w:hAnsi="Calibri" w:eastAsia="Microsoft YaHei"/>
                <w:b w:val="0"/>
                <w:i w:val="0"/>
                <w:color w:val="1F2937"/>
                <w:sz w:val="18"/>
              </w:rPr>
              <w:t>/service/contract-change/predict</w:t>
            </w:r>
          </w:p>
        </w:tc>
      </w:tr>
      <w:tr>
        <w:tc>
          <w:tcPr>
            <w:tcW w:type="dxa" w:w="190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Calibri" w:hAnsi="Calibri" w:eastAsia="Microsoft YaHei"/>
                <w:b w:val="0"/>
                <w:i w:val="0"/>
                <w:color w:val="1F2937"/>
                <w:sz w:val="18"/>
              </w:rPr>
              <w:t>Content-Type</w:t>
            </w:r>
          </w:p>
        </w:tc>
        <w:tc>
          <w:tcPr>
            <w:tcW w:type="dxa" w:w="746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Calibri" w:hAnsi="Calibri" w:eastAsia="Microsoft YaHei"/>
                <w:b w:val="0"/>
                <w:i w:val="0"/>
                <w:color w:val="1F2937"/>
                <w:sz w:val="18"/>
              </w:rPr>
              <w:t>application/json</w:t>
            </w:r>
          </w:p>
        </w:tc>
      </w:tr>
      <w:tr>
        <w:tc>
          <w:tcPr>
            <w:tcW w:type="dxa" w:w="190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Calibri" w:hAnsi="Calibri" w:eastAsia="Microsoft YaHei"/>
                <w:b w:val="0"/>
                <w:i w:val="0"/>
                <w:color w:val="1F2937"/>
                <w:sz w:val="18"/>
              </w:rPr>
              <w:t>是否写库</w:t>
            </w:r>
          </w:p>
        </w:tc>
        <w:tc>
          <w:tcPr>
            <w:tcW w:type="dxa" w:w="746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Calibri" w:hAnsi="Calibri" w:eastAsia="Microsoft YaHei"/>
                <w:b w:val="0"/>
                <w:i w:val="0"/>
                <w:color w:val="1F2937"/>
                <w:sz w:val="18"/>
              </w:rPr>
              <w:t>否；预测结果不入库</w:t>
            </w:r>
          </w:p>
        </w:tc>
      </w:tr>
    </w:tbl>
    <w:p>
      <w:pPr>
        <w:spacing w:after="40"/>
      </w:pPr>
    </w:p>
    <w:p>
      <w:pPr>
        <w:pStyle w:val="Heading2"/>
      </w:pPr>
      <w:r>
        <w:t>4.1 请求参数</w:t>
      </w:r>
    </w:p>
    <w:p>
      <w:pPr>
        <w:spacing w:before="0" w:after="0" w:line="240" w:lineRule="auto"/>
        <w:ind w:left="173" w:right="173"/>
        <w:shd w:fill="F7F8FA"/>
      </w:pPr>
      <w:r>
        <w:rPr>
          <w:rFonts w:ascii="Consolas" w:hAnsi="Consolas" w:eastAsia="Microsoft YaHei"/>
          <w:b w:val="0"/>
          <w:i w:val="0"/>
          <w:color w:val="273142"/>
          <w:sz w:val="17"/>
        </w:rPr>
        <w:t>{</w:t>
      </w:r>
    </w:p>
    <w:p>
      <w:pPr>
        <w:spacing w:before="0" w:after="0" w:line="240" w:lineRule="auto"/>
        <w:ind w:left="173" w:right="173"/>
        <w:shd w:fill="F7F8FA"/>
      </w:pPr>
      <w:r>
        <w:rPr>
          <w:rFonts w:ascii="Consolas" w:hAnsi="Consolas" w:eastAsia="Microsoft YaHei"/>
          <w:b w:val="0"/>
          <w:i w:val="0"/>
          <w:color w:val="273142"/>
          <w:sz w:val="17"/>
        </w:rPr>
        <w:t xml:space="preserve">  "paragraph": "基金管理人应当向投资者充分揭示相关风险。"</w:t>
      </w:r>
    </w:p>
    <w:p>
      <w:pPr>
        <w:spacing w:before="0" w:after="0" w:line="240" w:lineRule="auto"/>
        <w:ind w:left="173" w:right="173"/>
        <w:shd w:fill="F7F8FA"/>
      </w:pPr>
      <w:r>
        <w:rPr>
          <w:rFonts w:ascii="Consolas" w:hAnsi="Consolas" w:eastAsia="Microsoft YaHei"/>
          <w:b w:val="0"/>
          <w:i w:val="0"/>
          <w:color w:val="273142"/>
          <w:sz w:val="17"/>
        </w:rPr>
        <w:t>}</w:t>
      </w:r>
    </w:p>
    <w:p>
      <w:pPr>
        <w:spacing w:after="80"/>
      </w:pPr>
    </w:p>
    <w:tbl>
      <w:tblPr>
        <w:tblStyle w:val="TableGrid"/>
        <w:tblW w:type="dxa" w:w="9360"/>
        <w:tblLayout w:type="fixed"/>
        <w:tblLook w:firstColumn="1" w:firstRow="1" w:lastColumn="0" w:lastRow="0" w:noHBand="0" w:noVBand="1" w:val="04A0"/>
        <w:tblInd w:w="120" w:type="dxa"/>
      </w:tblPr>
      <w:tblGrid>
        <w:gridCol w:w="1700"/>
        <w:gridCol w:w="1500"/>
        <w:gridCol w:w="1100"/>
        <w:gridCol w:w="5060"/>
      </w:tblGrid>
      <w:tr>
        <w:trPr>
          <w:tblHeader w:val="true"/>
        </w:trPr>
        <w:tc>
          <w:tcPr>
            <w:tcW w:type="dxa" w:w="1700"/>
            <w:shd w:fill="E8EEF5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/>
              <w:jc w:val="center"/>
            </w:pPr>
            <w:r>
              <w:rPr>
                <w:rFonts w:ascii="Calibri" w:hAnsi="Calibri" w:eastAsia="Microsoft YaHei"/>
                <w:b/>
                <w:i w:val="0"/>
                <w:color w:val="1F4D78"/>
                <w:sz w:val="18"/>
              </w:rPr>
              <w:t>字段</w:t>
            </w:r>
          </w:p>
        </w:tc>
        <w:tc>
          <w:tcPr>
            <w:tcW w:type="dxa" w:w="1500"/>
            <w:shd w:fill="E8EEF5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/>
              <w:jc w:val="center"/>
            </w:pPr>
            <w:r>
              <w:rPr>
                <w:rFonts w:ascii="Calibri" w:hAnsi="Calibri" w:eastAsia="Microsoft YaHei"/>
                <w:b/>
                <w:i w:val="0"/>
                <w:color w:val="1F4D78"/>
                <w:sz w:val="18"/>
              </w:rPr>
              <w:t>类型</w:t>
            </w:r>
          </w:p>
        </w:tc>
        <w:tc>
          <w:tcPr>
            <w:tcW w:type="dxa" w:w="1100"/>
            <w:shd w:fill="E8EEF5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/>
              <w:jc w:val="center"/>
            </w:pPr>
            <w:r>
              <w:rPr>
                <w:rFonts w:ascii="Calibri" w:hAnsi="Calibri" w:eastAsia="Microsoft YaHei"/>
                <w:b/>
                <w:i w:val="0"/>
                <w:color w:val="1F4D78"/>
                <w:sz w:val="18"/>
              </w:rPr>
              <w:t>必填</w:t>
            </w:r>
          </w:p>
        </w:tc>
        <w:tc>
          <w:tcPr>
            <w:tcW w:type="dxa" w:w="5060"/>
            <w:shd w:fill="E8EEF5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/>
              <w:jc w:val="center"/>
            </w:pPr>
            <w:r>
              <w:rPr>
                <w:rFonts w:ascii="Calibri" w:hAnsi="Calibri" w:eastAsia="Microsoft YaHei"/>
                <w:b/>
                <w:i w:val="0"/>
                <w:color w:val="1F4D78"/>
                <w:sz w:val="18"/>
              </w:rPr>
              <w:t>约束</w:t>
            </w:r>
          </w:p>
        </w:tc>
      </w:tr>
      <w:tr>
        <w:tc>
          <w:tcPr>
            <w:tcW w:type="dxa" w:w="170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Calibri" w:hAnsi="Calibri" w:eastAsia="Microsoft YaHei"/>
                <w:b w:val="0"/>
                <w:i w:val="0"/>
                <w:color w:val="1F2937"/>
                <w:sz w:val="18"/>
              </w:rPr>
              <w:t>paragraph</w:t>
            </w:r>
          </w:p>
        </w:tc>
        <w:tc>
          <w:tcPr>
            <w:tcW w:type="dxa" w:w="150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/>
              <w:jc w:val="center"/>
            </w:pPr>
            <w:r>
              <w:rPr>
                <w:rFonts w:ascii="Calibri" w:hAnsi="Calibri" w:eastAsia="Microsoft YaHei"/>
                <w:b w:val="0"/>
                <w:i w:val="0"/>
                <w:color w:val="1F2937"/>
                <w:sz w:val="18"/>
              </w:rPr>
              <w:t>String</w:t>
            </w:r>
          </w:p>
        </w:tc>
        <w:tc>
          <w:tcPr>
            <w:tcW w:type="dxa" w:w="110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/>
              <w:jc w:val="center"/>
            </w:pPr>
            <w:r>
              <w:rPr>
                <w:rFonts w:ascii="Calibri" w:hAnsi="Calibri" w:eastAsia="Microsoft YaHei"/>
                <w:b w:val="0"/>
                <w:i w:val="0"/>
                <w:color w:val="1F2937"/>
                <w:sz w:val="18"/>
              </w:rPr>
              <w:t>是</w:t>
            </w:r>
          </w:p>
        </w:tc>
        <w:tc>
          <w:tcPr>
            <w:tcW w:type="dxa" w:w="506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t>已经切分好的单个合同段落；规范化后非空；默认不超过480字符</w:t>
            </w:r>
          </w:p>
        </w:tc>
      </w:tr>
    </w:tbl>
    <w:p>
      <w:pPr>
        <w:spacing w:after="40"/>
      </w:pPr>
    </w:p>
    <w:p>
      <w:pPr>
        <w:spacing w:before="100" w:after="140"/>
        <w:ind w:left="173" w:right="115"/>
        <w:shd w:fill="F4F6F9"/>
        <w:pBdr>
          <w:left w:val="single" w:sz="18" w:color="2E74B5" w:space="8"/>
        </w:pBdr>
      </w:pPr>
      <w:r>
        <w:t>长文本说明  BGE Base最多支持512 Token，本项目将规范化段落限制为480字符，并要求模型容器AUTO_TRUNCATE=false。若段落混合多个主题，即使未超过长度也可能造成类型混杂，建议上游按条款或语义段落切分。</w:t>
      </w:r>
    </w:p>
    <w:p>
      <w:pPr>
        <w:pStyle w:val="Heading2"/>
      </w:pPr>
      <w:r>
        <w:t>4.2 响应字段</w:t>
      </w:r>
    </w:p>
    <w:tbl>
      <w:tblPr>
        <w:tblStyle w:val="TableGrid"/>
        <w:tblW w:type="dxa" w:w="9360"/>
        <w:tblLayout w:type="fixed"/>
        <w:tblLook w:firstColumn="1" w:firstRow="1" w:lastColumn="0" w:lastRow="0" w:noHBand="0" w:noVBand="1" w:val="04A0"/>
        <w:tblInd w:w="120" w:type="dxa"/>
      </w:tblPr>
      <w:tblGrid>
        <w:gridCol w:w="2200"/>
        <w:gridCol w:w="1500"/>
        <w:gridCol w:w="5660"/>
      </w:tblGrid>
      <w:tr>
        <w:trPr>
          <w:tblHeader w:val="true"/>
        </w:trPr>
        <w:tc>
          <w:tcPr>
            <w:tcW w:type="dxa" w:w="2200"/>
            <w:shd w:fill="E8EEF5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/>
              <w:jc w:val="center"/>
            </w:pPr>
            <w:r>
              <w:rPr>
                <w:rFonts w:ascii="Calibri" w:hAnsi="Calibri" w:eastAsia="Microsoft YaHei"/>
                <w:b/>
                <w:i w:val="0"/>
                <w:color w:val="1F4D78"/>
                <w:sz w:val="18"/>
              </w:rPr>
              <w:t>字段</w:t>
            </w:r>
          </w:p>
        </w:tc>
        <w:tc>
          <w:tcPr>
            <w:tcW w:type="dxa" w:w="1500"/>
            <w:shd w:fill="E8EEF5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/>
              <w:jc w:val="center"/>
            </w:pPr>
            <w:r>
              <w:rPr>
                <w:rFonts w:ascii="Calibri" w:hAnsi="Calibri" w:eastAsia="Microsoft YaHei"/>
                <w:b/>
                <w:i w:val="0"/>
                <w:color w:val="1F4D78"/>
                <w:sz w:val="18"/>
              </w:rPr>
              <w:t>类型</w:t>
            </w:r>
          </w:p>
        </w:tc>
        <w:tc>
          <w:tcPr>
            <w:tcW w:type="dxa" w:w="5660"/>
            <w:shd w:fill="E8EEF5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/>
              <w:jc w:val="center"/>
            </w:pPr>
            <w:r>
              <w:rPr>
                <w:rFonts w:ascii="Calibri" w:hAnsi="Calibri" w:eastAsia="Microsoft YaHei"/>
                <w:b/>
                <w:i w:val="0"/>
                <w:color w:val="1F4D78"/>
                <w:sz w:val="18"/>
              </w:rPr>
              <w:t>说明</w:t>
            </w:r>
          </w:p>
        </w:tc>
      </w:tr>
      <w:tr>
        <w:tc>
          <w:tcPr>
            <w:tcW w:type="dxa" w:w="220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Calibri" w:hAnsi="Calibri" w:eastAsia="Microsoft YaHei"/>
                <w:b w:val="0"/>
                <w:i w:val="0"/>
                <w:color w:val="1F2937"/>
                <w:sz w:val="18"/>
              </w:rPr>
              <w:t>matchType</w:t>
            </w:r>
          </w:p>
        </w:tc>
        <w:tc>
          <w:tcPr>
            <w:tcW w:type="dxa" w:w="150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Calibri" w:hAnsi="Calibri" w:eastAsia="Microsoft YaHei"/>
                <w:b w:val="0"/>
                <w:i w:val="0"/>
                <w:color w:val="1F2937"/>
                <w:sz w:val="18"/>
              </w:rPr>
              <w:t>String</w:t>
            </w:r>
          </w:p>
        </w:tc>
        <w:tc>
          <w:tcPr>
            <w:tcW w:type="dxa" w:w="566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Calibri" w:hAnsi="Calibri" w:eastAsia="Microsoft YaHei"/>
                <w:b w:val="0"/>
                <w:i w:val="0"/>
                <w:color w:val="1F2937"/>
                <w:sz w:val="18"/>
              </w:rPr>
              <w:t>EXACT、SEMANTIC或NO_RELIABLE_MATCH</w:t>
            </w:r>
          </w:p>
        </w:tc>
      </w:tr>
      <w:tr>
        <w:tc>
          <w:tcPr>
            <w:tcW w:type="dxa" w:w="220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Calibri" w:hAnsi="Calibri" w:eastAsia="Microsoft YaHei"/>
                <w:b w:val="0"/>
                <w:i w:val="0"/>
                <w:color w:val="1F2937"/>
                <w:sz w:val="18"/>
              </w:rPr>
              <w:t>modelVersion</w:t>
            </w:r>
          </w:p>
        </w:tc>
        <w:tc>
          <w:tcPr>
            <w:tcW w:type="dxa" w:w="150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Calibri" w:hAnsi="Calibri" w:eastAsia="Microsoft YaHei"/>
                <w:b w:val="0"/>
                <w:i w:val="0"/>
                <w:color w:val="1F2937"/>
                <w:sz w:val="18"/>
              </w:rPr>
              <w:t>String</w:t>
            </w:r>
          </w:p>
        </w:tc>
        <w:tc>
          <w:tcPr>
            <w:tcW w:type="dxa" w:w="566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Calibri" w:hAnsi="Calibri" w:eastAsia="Microsoft YaHei"/>
                <w:b w:val="0"/>
                <w:i w:val="0"/>
                <w:color w:val="1F2937"/>
                <w:sz w:val="18"/>
              </w:rPr>
              <w:t>本次预测使用的模型版本标识</w:t>
            </w:r>
          </w:p>
        </w:tc>
      </w:tr>
      <w:tr>
        <w:tc>
          <w:tcPr>
            <w:tcW w:type="dxa" w:w="220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Calibri" w:hAnsi="Calibri" w:eastAsia="Microsoft YaHei"/>
                <w:b w:val="0"/>
                <w:i w:val="0"/>
                <w:color w:val="1F2937"/>
                <w:sz w:val="18"/>
              </w:rPr>
              <w:t>maxSimilarity</w:t>
            </w:r>
          </w:p>
        </w:tc>
        <w:tc>
          <w:tcPr>
            <w:tcW w:type="dxa" w:w="150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Calibri" w:hAnsi="Calibri" w:eastAsia="Microsoft YaHei"/>
                <w:b w:val="0"/>
                <w:i w:val="0"/>
                <w:color w:val="1F2937"/>
                <w:sz w:val="18"/>
              </w:rPr>
              <w:t>Number</w:t>
            </w:r>
          </w:p>
        </w:tc>
        <w:tc>
          <w:tcPr>
            <w:tcW w:type="dxa" w:w="566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Calibri" w:hAnsi="Calibri" w:eastAsia="Microsoft YaHei"/>
                <w:b w:val="0"/>
                <w:i w:val="0"/>
                <w:color w:val="1F2937"/>
                <w:sz w:val="18"/>
              </w:rPr>
              <w:t>新段落与最相似历史段落的相似度；最多4位小数；不是正确率</w:t>
            </w:r>
          </w:p>
        </w:tc>
      </w:tr>
      <w:tr>
        <w:tc>
          <w:tcPr>
            <w:tcW w:type="dxa" w:w="220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Calibri" w:hAnsi="Calibri" w:eastAsia="Microsoft YaHei"/>
                <w:b w:val="0"/>
                <w:i w:val="0"/>
                <w:color w:val="1F2937"/>
                <w:sz w:val="18"/>
              </w:rPr>
              <w:t>changeTypes</w:t>
            </w:r>
          </w:p>
        </w:tc>
        <w:tc>
          <w:tcPr>
            <w:tcW w:type="dxa" w:w="150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Calibri" w:hAnsi="Calibri" w:eastAsia="Microsoft YaHei"/>
                <w:b w:val="0"/>
                <w:i w:val="0"/>
                <w:color w:val="1F2937"/>
                <w:sz w:val="18"/>
              </w:rPr>
              <w:t>Array</w:t>
            </w:r>
          </w:p>
        </w:tc>
        <w:tc>
          <w:tcPr>
            <w:tcW w:type="dxa" w:w="566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Calibri" w:hAnsi="Calibri" w:eastAsia="Microsoft YaHei"/>
                <w:b w:val="0"/>
                <w:i w:val="0"/>
                <w:color w:val="1F2937"/>
                <w:sz w:val="18"/>
              </w:rPr>
              <w:t>最终认可并返回的变更类型结果</w:t>
            </w:r>
          </w:p>
        </w:tc>
      </w:tr>
      <w:tr>
        <w:tc>
          <w:tcPr>
            <w:tcW w:type="dxa" w:w="220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Calibri" w:hAnsi="Calibri" w:eastAsia="Microsoft YaHei"/>
                <w:b w:val="0"/>
                <w:i w:val="0"/>
                <w:color w:val="1F2937"/>
                <w:sz w:val="18"/>
              </w:rPr>
              <w:t>references</w:t>
            </w:r>
          </w:p>
        </w:tc>
        <w:tc>
          <w:tcPr>
            <w:tcW w:type="dxa" w:w="150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Calibri" w:hAnsi="Calibri" w:eastAsia="Microsoft YaHei"/>
                <w:b w:val="0"/>
                <w:i w:val="0"/>
                <w:color w:val="1F2937"/>
                <w:sz w:val="18"/>
              </w:rPr>
              <w:t>Array</w:t>
            </w:r>
          </w:p>
        </w:tc>
        <w:tc>
          <w:tcPr>
            <w:tcW w:type="dxa" w:w="566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Calibri" w:hAnsi="Calibri" w:eastAsia="Microsoft YaHei"/>
                <w:b w:val="0"/>
                <w:i w:val="0"/>
                <w:color w:val="1F2937"/>
                <w:sz w:val="18"/>
              </w:rPr>
              <w:t>按相似度倒序的历史参考段落，默认最多5条</w:t>
            </w:r>
          </w:p>
        </w:tc>
      </w:tr>
    </w:tbl>
    <w:p>
      <w:pPr>
        <w:spacing w:after="40"/>
      </w:pPr>
    </w:p>
    <w:p>
      <w:pPr>
        <w:pStyle w:val="Heading2"/>
      </w:pPr>
      <w:r>
        <w:t>4.3 changeTypes字段</w:t>
      </w:r>
    </w:p>
    <w:tbl>
      <w:tblPr>
        <w:tblStyle w:val="TableGrid"/>
        <w:tblW w:type="dxa" w:w="9360"/>
        <w:tblLayout w:type="fixed"/>
        <w:tblLook w:firstColumn="1" w:firstRow="1" w:lastColumn="0" w:lastRow="0" w:noHBand="0" w:noVBand="1" w:val="04A0"/>
        <w:tblInd w:w="120" w:type="dxa"/>
      </w:tblPr>
      <w:tblGrid>
        <w:gridCol w:w="2200"/>
        <w:gridCol w:w="1500"/>
        <w:gridCol w:w="5660"/>
      </w:tblGrid>
      <w:tr>
        <w:trPr>
          <w:tblHeader w:val="true"/>
        </w:trPr>
        <w:tc>
          <w:tcPr>
            <w:tcW w:type="dxa" w:w="2200"/>
            <w:shd w:fill="E8EEF5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/>
              <w:jc w:val="center"/>
            </w:pPr>
            <w:r>
              <w:rPr>
                <w:rFonts w:ascii="Calibri" w:hAnsi="Calibri" w:eastAsia="Microsoft YaHei"/>
                <w:b/>
                <w:i w:val="0"/>
                <w:color w:val="1F4D78"/>
                <w:sz w:val="18"/>
              </w:rPr>
              <w:t>字段</w:t>
            </w:r>
          </w:p>
        </w:tc>
        <w:tc>
          <w:tcPr>
            <w:tcW w:type="dxa" w:w="1500"/>
            <w:shd w:fill="E8EEF5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/>
              <w:jc w:val="center"/>
            </w:pPr>
            <w:r>
              <w:rPr>
                <w:rFonts w:ascii="Calibri" w:hAnsi="Calibri" w:eastAsia="Microsoft YaHei"/>
                <w:b/>
                <w:i w:val="0"/>
                <w:color w:val="1F4D78"/>
                <w:sz w:val="18"/>
              </w:rPr>
              <w:t>类型</w:t>
            </w:r>
          </w:p>
        </w:tc>
        <w:tc>
          <w:tcPr>
            <w:tcW w:type="dxa" w:w="5660"/>
            <w:shd w:fill="E8EEF5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/>
              <w:jc w:val="center"/>
            </w:pPr>
            <w:r>
              <w:rPr>
                <w:rFonts w:ascii="Calibri" w:hAnsi="Calibri" w:eastAsia="Microsoft YaHei"/>
                <w:b/>
                <w:i w:val="0"/>
                <w:color w:val="1F4D78"/>
                <w:sz w:val="18"/>
              </w:rPr>
              <w:t>说明</w:t>
            </w:r>
          </w:p>
        </w:tc>
      </w:tr>
      <w:tr>
        <w:tc>
          <w:tcPr>
            <w:tcW w:type="dxa" w:w="220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Calibri" w:hAnsi="Calibri" w:eastAsia="Microsoft YaHei"/>
                <w:b w:val="0"/>
                <w:i w:val="0"/>
                <w:color w:val="1F2937"/>
                <w:sz w:val="18"/>
              </w:rPr>
              <w:t>code</w:t>
            </w:r>
          </w:p>
        </w:tc>
        <w:tc>
          <w:tcPr>
            <w:tcW w:type="dxa" w:w="150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Calibri" w:hAnsi="Calibri" w:eastAsia="Microsoft YaHei"/>
                <w:b w:val="0"/>
                <w:i w:val="0"/>
                <w:color w:val="1F2937"/>
                <w:sz w:val="18"/>
              </w:rPr>
              <w:t>String</w:t>
            </w:r>
          </w:p>
        </w:tc>
        <w:tc>
          <w:tcPr>
            <w:tcW w:type="dxa" w:w="566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Calibri" w:hAnsi="Calibri" w:eastAsia="Microsoft YaHei"/>
                <w:b w:val="0"/>
                <w:i w:val="0"/>
                <w:color w:val="1F2937"/>
                <w:sz w:val="18"/>
              </w:rPr>
              <w:t>变更类型编码；第一版不查询类型名称</w:t>
            </w:r>
          </w:p>
        </w:tc>
      </w:tr>
      <w:tr>
        <w:tc>
          <w:tcPr>
            <w:tcW w:type="dxa" w:w="220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Calibri" w:hAnsi="Calibri" w:eastAsia="Microsoft YaHei"/>
                <w:b w:val="0"/>
                <w:i w:val="0"/>
                <w:color w:val="1F2937"/>
                <w:sz w:val="18"/>
              </w:rPr>
              <w:t>score</w:t>
            </w:r>
          </w:p>
        </w:tc>
        <w:tc>
          <w:tcPr>
            <w:tcW w:type="dxa" w:w="150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Calibri" w:hAnsi="Calibri" w:eastAsia="Microsoft YaHei"/>
                <w:b w:val="0"/>
                <w:i w:val="0"/>
                <w:color w:val="1F2937"/>
                <w:sz w:val="18"/>
              </w:rPr>
              <w:t>Number</w:t>
            </w:r>
          </w:p>
        </w:tc>
        <w:tc>
          <w:tcPr>
            <w:tcW w:type="dxa" w:w="566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t>类型支持得分：EXACT为1；语义匹配为该类型支持权重占全部投票权重的比例</w:t>
            </w:r>
          </w:p>
        </w:tc>
      </w:tr>
      <w:tr>
        <w:tc>
          <w:tcPr>
            <w:tcW w:type="dxa" w:w="220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Calibri" w:hAnsi="Calibri" w:eastAsia="Microsoft YaHei"/>
                <w:b w:val="0"/>
                <w:i w:val="0"/>
                <w:color w:val="1F2937"/>
                <w:sz w:val="18"/>
              </w:rPr>
              <w:t>supportCount</w:t>
            </w:r>
          </w:p>
        </w:tc>
        <w:tc>
          <w:tcPr>
            <w:tcW w:type="dxa" w:w="150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Calibri" w:hAnsi="Calibri" w:eastAsia="Microsoft YaHei"/>
                <w:b w:val="0"/>
                <w:i w:val="0"/>
                <w:color w:val="1F2937"/>
                <w:sz w:val="18"/>
              </w:rPr>
              <w:t>Integer</w:t>
            </w:r>
          </w:p>
        </w:tc>
        <w:tc>
          <w:tcPr>
            <w:tcW w:type="dxa" w:w="566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Calibri" w:hAnsi="Calibri" w:eastAsia="Microsoft YaHei"/>
                <w:b w:val="0"/>
                <w:i w:val="0"/>
                <w:color w:val="1F2937"/>
                <w:sz w:val="18"/>
              </w:rPr>
              <w:t>参与投票的Top-K样本中包含该类型的样本数</w:t>
            </w:r>
          </w:p>
        </w:tc>
      </w:tr>
      <w:tr>
        <w:tc>
          <w:tcPr>
            <w:tcW w:type="dxa" w:w="220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Calibri" w:hAnsi="Calibri" w:eastAsia="Microsoft YaHei"/>
                <w:b w:val="0"/>
                <w:i w:val="0"/>
                <w:color w:val="1F2937"/>
                <w:sz w:val="18"/>
              </w:rPr>
              <w:t>level</w:t>
            </w:r>
          </w:p>
        </w:tc>
        <w:tc>
          <w:tcPr>
            <w:tcW w:type="dxa" w:w="150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Calibri" w:hAnsi="Calibri" w:eastAsia="Microsoft YaHei"/>
                <w:b w:val="0"/>
                <w:i w:val="0"/>
                <w:color w:val="1F2937"/>
                <w:sz w:val="18"/>
              </w:rPr>
              <w:t>String</w:t>
            </w:r>
          </w:p>
        </w:tc>
        <w:tc>
          <w:tcPr>
            <w:tcW w:type="dxa" w:w="566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Calibri" w:hAnsi="Calibri" w:eastAsia="Microsoft YaHei"/>
                <w:b w:val="0"/>
                <w:i w:val="0"/>
                <w:color w:val="1F2937"/>
                <w:sz w:val="18"/>
              </w:rPr>
              <w:t>HIGH或CANDIDATE</w:t>
            </w:r>
          </w:p>
        </w:tc>
      </w:tr>
    </w:tbl>
    <w:p>
      <w:pPr>
        <w:spacing w:after="40"/>
      </w:pPr>
    </w:p>
    <w:tbl>
      <w:tblPr>
        <w:tblStyle w:val="TableGrid"/>
        <w:tblW w:type="dxa" w:w="9360"/>
        <w:tblLayout w:type="fixed"/>
        <w:tblLook w:firstColumn="1" w:firstRow="1" w:lastColumn="0" w:lastRow="0" w:noHBand="0" w:noVBand="1" w:val="04A0"/>
        <w:tblInd w:w="120" w:type="dxa"/>
      </w:tblPr>
      <w:tblGrid>
        <w:gridCol w:w="1600"/>
        <w:gridCol w:w="2000"/>
        <w:gridCol w:w="5760"/>
      </w:tblGrid>
      <w:tr>
        <w:trPr>
          <w:tblHeader w:val="true"/>
        </w:trPr>
        <w:tc>
          <w:tcPr>
            <w:tcW w:type="dxa" w:w="1600"/>
            <w:shd w:fill="E8EEF5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/>
              <w:jc w:val="center"/>
            </w:pPr>
            <w:r>
              <w:rPr>
                <w:rFonts w:ascii="Calibri" w:hAnsi="Calibri" w:eastAsia="Microsoft YaHei"/>
                <w:b/>
                <w:i w:val="0"/>
                <w:color w:val="1F4D78"/>
                <w:sz w:val="18"/>
              </w:rPr>
              <w:t>level</w:t>
            </w:r>
          </w:p>
        </w:tc>
        <w:tc>
          <w:tcPr>
            <w:tcW w:type="dxa" w:w="2000"/>
            <w:shd w:fill="E8EEF5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/>
              <w:jc w:val="center"/>
            </w:pPr>
            <w:r>
              <w:rPr>
                <w:rFonts w:ascii="Calibri" w:hAnsi="Calibri" w:eastAsia="Microsoft YaHei"/>
                <w:b/>
                <w:i w:val="0"/>
                <w:color w:val="1F4D78"/>
                <w:sz w:val="18"/>
              </w:rPr>
              <w:t>含义</w:t>
            </w:r>
          </w:p>
        </w:tc>
        <w:tc>
          <w:tcPr>
            <w:tcW w:type="dxa" w:w="5760"/>
            <w:shd w:fill="E8EEF5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/>
              <w:jc w:val="center"/>
            </w:pPr>
            <w:r>
              <w:rPr>
                <w:rFonts w:ascii="Calibri" w:hAnsi="Calibri" w:eastAsia="Microsoft YaHei"/>
                <w:b/>
                <w:i w:val="0"/>
                <w:color w:val="1F4D78"/>
                <w:sz w:val="18"/>
              </w:rPr>
              <w:t>判定规则</w:t>
            </w:r>
          </w:p>
        </w:tc>
      </w:tr>
      <w:tr>
        <w:tc>
          <w:tcPr>
            <w:tcW w:type="dxa" w:w="160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/>
              <w:jc w:val="center"/>
            </w:pPr>
            <w:r>
              <w:rPr>
                <w:rFonts w:ascii="Calibri" w:hAnsi="Calibri" w:eastAsia="Microsoft YaHei"/>
                <w:b w:val="0"/>
                <w:i w:val="0"/>
                <w:color w:val="1F2937"/>
                <w:sz w:val="18"/>
              </w:rPr>
              <w:t>HIGH</w:t>
            </w:r>
          </w:p>
        </w:tc>
        <w:tc>
          <w:tcPr>
            <w:tcW w:type="dxa" w:w="200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/>
              <w:jc w:val="center"/>
            </w:pPr>
            <w:r>
              <w:rPr>
                <w:rFonts w:ascii="Calibri" w:hAnsi="Calibri" w:eastAsia="Microsoft YaHei"/>
                <w:b w:val="0"/>
                <w:i w:val="0"/>
                <w:color w:val="1F2937"/>
                <w:sz w:val="18"/>
              </w:rPr>
              <w:t>高可信</w:t>
            </w:r>
          </w:p>
        </w:tc>
        <w:tc>
          <w:tcPr>
            <w:tcW w:type="dxa" w:w="576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Calibri" w:hAnsi="Calibri" w:eastAsia="Microsoft YaHei"/>
                <w:b w:val="0"/>
                <w:i w:val="0"/>
                <w:color w:val="1F2937"/>
                <w:sz w:val="18"/>
              </w:rPr>
              <w:t>精确命中；或语义投票score&gt;=0.80且supportCount&gt;=2</w:t>
            </w:r>
          </w:p>
        </w:tc>
      </w:tr>
      <w:tr>
        <w:tc>
          <w:tcPr>
            <w:tcW w:type="dxa" w:w="160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/>
              <w:jc w:val="center"/>
            </w:pPr>
            <w:r>
              <w:rPr>
                <w:rFonts w:ascii="Calibri" w:hAnsi="Calibri" w:eastAsia="Microsoft YaHei"/>
                <w:b w:val="0"/>
                <w:i w:val="0"/>
                <w:color w:val="1F2937"/>
                <w:sz w:val="18"/>
              </w:rPr>
              <w:t>CANDIDATE</w:t>
            </w:r>
          </w:p>
        </w:tc>
        <w:tc>
          <w:tcPr>
            <w:tcW w:type="dxa" w:w="200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/>
              <w:jc w:val="center"/>
            </w:pPr>
            <w:r>
              <w:rPr>
                <w:rFonts w:ascii="Calibri" w:hAnsi="Calibri" w:eastAsia="Microsoft YaHei"/>
                <w:b w:val="0"/>
                <w:i w:val="0"/>
                <w:color w:val="1F2937"/>
                <w:sz w:val="18"/>
              </w:rPr>
              <w:t>候选</w:t>
            </w:r>
          </w:p>
        </w:tc>
        <w:tc>
          <w:tcPr>
            <w:tcW w:type="dxa" w:w="576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Calibri" w:hAnsi="Calibri" w:eastAsia="Microsoft YaHei"/>
                <w:b w:val="0"/>
                <w:i w:val="0"/>
                <w:color w:val="1F2937"/>
                <w:sz w:val="18"/>
              </w:rPr>
              <w:t>score&gt;=0.55但未满足HIGH；或触发强单条兜底</w:t>
            </w:r>
          </w:p>
        </w:tc>
      </w:tr>
      <w:tr>
        <w:tc>
          <w:tcPr>
            <w:tcW w:type="dxa" w:w="160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/>
              <w:jc w:val="center"/>
            </w:pPr>
            <w:r>
              <w:rPr>
                <w:rFonts w:ascii="Calibri" w:hAnsi="Calibri" w:eastAsia="Microsoft YaHei"/>
                <w:b w:val="0"/>
                <w:i w:val="0"/>
                <w:color w:val="1F2937"/>
                <w:sz w:val="18"/>
              </w:rPr>
              <w:t>不返回</w:t>
            </w:r>
          </w:p>
        </w:tc>
        <w:tc>
          <w:tcPr>
            <w:tcW w:type="dxa" w:w="200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/>
              <w:jc w:val="center"/>
            </w:pPr>
            <w:r>
              <w:rPr>
                <w:rFonts w:ascii="Calibri" w:hAnsi="Calibri" w:eastAsia="Microsoft YaHei"/>
                <w:b w:val="0"/>
                <w:i w:val="0"/>
                <w:color w:val="1F2937"/>
                <w:sz w:val="18"/>
              </w:rPr>
              <w:t>证据不足</w:t>
            </w:r>
          </w:p>
        </w:tc>
        <w:tc>
          <w:tcPr>
            <w:tcW w:type="dxa" w:w="576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Calibri" w:hAnsi="Calibri" w:eastAsia="Microsoft YaHei"/>
                <w:b w:val="0"/>
                <w:i w:val="0"/>
                <w:color w:val="1F2937"/>
                <w:sz w:val="18"/>
              </w:rPr>
              <w:t>score&lt;0.55且未触发强单条兜底</w:t>
            </w:r>
          </w:p>
        </w:tc>
      </w:tr>
    </w:tbl>
    <w:p>
      <w:pPr>
        <w:spacing w:after="40"/>
      </w:pPr>
    </w:p>
    <w:p>
      <w:pPr>
        <w:pStyle w:val="Heading2"/>
      </w:pPr>
      <w:r>
        <w:t>4.4 references字段</w:t>
      </w:r>
    </w:p>
    <w:tbl>
      <w:tblPr>
        <w:tblStyle w:val="TableGrid"/>
        <w:tblW w:type="dxa" w:w="9360"/>
        <w:tblLayout w:type="fixed"/>
        <w:tblLook w:firstColumn="1" w:firstRow="1" w:lastColumn="0" w:lastRow="0" w:noHBand="0" w:noVBand="1" w:val="04A0"/>
        <w:tblInd w:w="120" w:type="dxa"/>
      </w:tblPr>
      <w:tblGrid>
        <w:gridCol w:w="2200"/>
        <w:gridCol w:w="1700"/>
        <w:gridCol w:w="5460"/>
      </w:tblGrid>
      <w:tr>
        <w:trPr>
          <w:tblHeader w:val="true"/>
        </w:trPr>
        <w:tc>
          <w:tcPr>
            <w:tcW w:type="dxa" w:w="2200"/>
            <w:shd w:fill="E8EEF5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/>
              <w:jc w:val="center"/>
            </w:pPr>
            <w:r>
              <w:rPr>
                <w:rFonts w:ascii="Calibri" w:hAnsi="Calibri" w:eastAsia="Microsoft YaHei"/>
                <w:b/>
                <w:i w:val="0"/>
                <w:color w:val="1F4D78"/>
                <w:sz w:val="18"/>
              </w:rPr>
              <w:t>字段</w:t>
            </w:r>
          </w:p>
        </w:tc>
        <w:tc>
          <w:tcPr>
            <w:tcW w:type="dxa" w:w="1700"/>
            <w:shd w:fill="E8EEF5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/>
              <w:jc w:val="center"/>
            </w:pPr>
            <w:r>
              <w:rPr>
                <w:rFonts w:ascii="Calibri" w:hAnsi="Calibri" w:eastAsia="Microsoft YaHei"/>
                <w:b/>
                <w:i w:val="0"/>
                <w:color w:val="1F4D78"/>
                <w:sz w:val="18"/>
              </w:rPr>
              <w:t>类型</w:t>
            </w:r>
          </w:p>
        </w:tc>
        <w:tc>
          <w:tcPr>
            <w:tcW w:type="dxa" w:w="5460"/>
            <w:shd w:fill="E8EEF5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/>
              <w:jc w:val="center"/>
            </w:pPr>
            <w:r>
              <w:rPr>
                <w:rFonts w:ascii="Calibri" w:hAnsi="Calibri" w:eastAsia="Microsoft YaHei"/>
                <w:b/>
                <w:i w:val="0"/>
                <w:color w:val="1F4D78"/>
                <w:sz w:val="18"/>
              </w:rPr>
              <w:t>说明</w:t>
            </w:r>
          </w:p>
        </w:tc>
      </w:tr>
      <w:tr>
        <w:tc>
          <w:tcPr>
            <w:tcW w:type="dxa" w:w="220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Calibri" w:hAnsi="Calibri" w:eastAsia="Microsoft YaHei"/>
                <w:b w:val="0"/>
                <w:i w:val="0"/>
                <w:color w:val="1F2937"/>
                <w:sz w:val="18"/>
              </w:rPr>
              <w:t>sampleId</w:t>
            </w:r>
          </w:p>
        </w:tc>
        <w:tc>
          <w:tcPr>
            <w:tcW w:type="dxa" w:w="170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Calibri" w:hAnsi="Calibri" w:eastAsia="Microsoft YaHei"/>
                <w:b w:val="0"/>
                <w:i w:val="0"/>
                <w:color w:val="1F2937"/>
                <w:sz w:val="18"/>
              </w:rPr>
              <w:t>Long</w:t>
            </w:r>
          </w:p>
        </w:tc>
        <w:tc>
          <w:tcPr>
            <w:tcW w:type="dxa" w:w="546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Calibri" w:hAnsi="Calibri" w:eastAsia="Microsoft YaHei"/>
                <w:b w:val="0"/>
                <w:i w:val="0"/>
                <w:color w:val="1F2937"/>
                <w:sz w:val="18"/>
              </w:rPr>
              <w:t>历史样本主键</w:t>
            </w:r>
          </w:p>
        </w:tc>
      </w:tr>
      <w:tr>
        <w:tc>
          <w:tcPr>
            <w:tcW w:type="dxa" w:w="220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Calibri" w:hAnsi="Calibri" w:eastAsia="Microsoft YaHei"/>
                <w:b w:val="0"/>
                <w:i w:val="0"/>
                <w:color w:val="1F2937"/>
                <w:sz w:val="18"/>
              </w:rPr>
              <w:t>paragraph</w:t>
            </w:r>
          </w:p>
        </w:tc>
        <w:tc>
          <w:tcPr>
            <w:tcW w:type="dxa" w:w="170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Calibri" w:hAnsi="Calibri" w:eastAsia="Microsoft YaHei"/>
                <w:b w:val="0"/>
                <w:i w:val="0"/>
                <w:color w:val="1F2937"/>
                <w:sz w:val="18"/>
              </w:rPr>
              <w:t>String</w:t>
            </w:r>
          </w:p>
        </w:tc>
        <w:tc>
          <w:tcPr>
            <w:tcW w:type="dxa" w:w="546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Calibri" w:hAnsi="Calibri" w:eastAsia="Microsoft YaHei"/>
                <w:b w:val="0"/>
                <w:i w:val="0"/>
                <w:color w:val="1F2937"/>
                <w:sz w:val="18"/>
              </w:rPr>
              <w:t>历史段落原文</w:t>
            </w:r>
          </w:p>
        </w:tc>
      </w:tr>
      <w:tr>
        <w:tc>
          <w:tcPr>
            <w:tcW w:type="dxa" w:w="220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Calibri" w:hAnsi="Calibri" w:eastAsia="Microsoft YaHei"/>
                <w:b w:val="0"/>
                <w:i w:val="0"/>
                <w:color w:val="1F2937"/>
                <w:sz w:val="18"/>
              </w:rPr>
              <w:t>similarity</w:t>
            </w:r>
          </w:p>
        </w:tc>
        <w:tc>
          <w:tcPr>
            <w:tcW w:type="dxa" w:w="170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Calibri" w:hAnsi="Calibri" w:eastAsia="Microsoft YaHei"/>
                <w:b w:val="0"/>
                <w:i w:val="0"/>
                <w:color w:val="1F2937"/>
                <w:sz w:val="18"/>
              </w:rPr>
              <w:t>Number</w:t>
            </w:r>
          </w:p>
        </w:tc>
        <w:tc>
          <w:tcPr>
            <w:tcW w:type="dxa" w:w="546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Calibri" w:hAnsi="Calibri" w:eastAsia="Microsoft YaHei"/>
                <w:b w:val="0"/>
                <w:i w:val="0"/>
                <w:color w:val="1F2937"/>
                <w:sz w:val="18"/>
              </w:rPr>
              <w:t>新段落与该历史段落的最终余弦相似度，最多4位小数</w:t>
            </w:r>
          </w:p>
        </w:tc>
      </w:tr>
      <w:tr>
        <w:tc>
          <w:tcPr>
            <w:tcW w:type="dxa" w:w="220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Calibri" w:hAnsi="Calibri" w:eastAsia="Microsoft YaHei"/>
                <w:b w:val="0"/>
                <w:i w:val="0"/>
                <w:color w:val="1F2937"/>
                <w:sz w:val="18"/>
              </w:rPr>
              <w:t>changeTypeCodes</w:t>
            </w:r>
          </w:p>
        </w:tc>
        <w:tc>
          <w:tcPr>
            <w:tcW w:type="dxa" w:w="170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Calibri" w:hAnsi="Calibri" w:eastAsia="Microsoft YaHei"/>
                <w:b w:val="0"/>
                <w:i w:val="0"/>
                <w:color w:val="1F2937"/>
                <w:sz w:val="18"/>
              </w:rPr>
              <w:t>Array&lt;String&gt;</w:t>
            </w:r>
          </w:p>
        </w:tc>
        <w:tc>
          <w:tcPr>
            <w:tcW w:type="dxa" w:w="546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Calibri" w:hAnsi="Calibri" w:eastAsia="Microsoft YaHei"/>
                <w:b w:val="0"/>
                <w:i w:val="0"/>
                <w:color w:val="1F2937"/>
                <w:sz w:val="18"/>
              </w:rPr>
              <w:t>该历史段落导入时已有的变更类型编码</w:t>
            </w:r>
          </w:p>
        </w:tc>
      </w:tr>
    </w:tbl>
    <w:p>
      <w:pPr>
        <w:spacing w:after="40"/>
      </w:pPr>
    </w:p>
    <w:p>
      <w:pPr>
        <w:spacing w:before="100" w:after="140"/>
        <w:ind w:left="173" w:right="115"/>
        <w:shd w:fill="F4F6F9"/>
        <w:pBdr>
          <w:left w:val="single" w:sz="18" w:color="2E74B5" w:space="8"/>
        </w:pBdr>
      </w:pPr>
      <w:r>
        <w:rPr>
          <w:rFonts w:ascii="Calibri" w:hAnsi="Calibri" w:eastAsia="Microsoft YaHei"/>
          <w:b/>
          <w:i w:val="0"/>
          <w:color w:val="2E74B5"/>
          <w:sz w:val="22"/>
        </w:rPr>
        <w:t xml:space="preserve">核心关系  </w:t>
      </w:r>
      <w:r>
        <w:rPr>
          <w:rFonts w:ascii="Calibri" w:hAnsi="Calibri" w:eastAsia="Microsoft YaHei"/>
          <w:b w:val="0"/>
          <w:i w:val="0"/>
          <w:color w:val="1F2937"/>
          <w:sz w:val="22"/>
        </w:rPr>
        <w:t>系统只比较“新段落”和“历史段落”。变更类型不会直接与新段落做向量比较，而是作为历史段落已有标签参与后续投票。</w:t>
      </w:r>
    </w:p>
    <w:p>
      <w:pPr>
        <w:pStyle w:val="Heading2"/>
      </w:pPr>
      <w:r>
        <w:t>4.5 EXACT响应示例</w:t>
      </w:r>
    </w:p>
    <w:p>
      <w:pPr>
        <w:spacing w:before="0" w:after="0" w:line="240" w:lineRule="auto"/>
        <w:ind w:left="173" w:right="173"/>
        <w:shd w:fill="F7F8FA"/>
      </w:pPr>
      <w:r>
        <w:rPr>
          <w:rFonts w:ascii="Consolas" w:hAnsi="Consolas" w:eastAsia="Microsoft YaHei"/>
          <w:b w:val="0"/>
          <w:i w:val="0"/>
          <w:color w:val="273142"/>
          <w:sz w:val="17"/>
        </w:rPr>
        <w:t>{</w:t>
      </w:r>
    </w:p>
    <w:p>
      <w:pPr>
        <w:spacing w:before="0" w:after="0" w:line="240" w:lineRule="auto"/>
        <w:ind w:left="173" w:right="173"/>
        <w:shd w:fill="F7F8FA"/>
      </w:pPr>
      <w:r>
        <w:rPr>
          <w:rFonts w:ascii="Consolas" w:hAnsi="Consolas" w:eastAsia="Microsoft YaHei"/>
          <w:b w:val="0"/>
          <w:i w:val="0"/>
          <w:color w:val="273142"/>
          <w:sz w:val="17"/>
        </w:rPr>
        <w:t xml:space="preserve">  "code": 200,</w:t>
      </w:r>
    </w:p>
    <w:p>
      <w:pPr>
        <w:spacing w:before="0" w:after="0" w:line="240" w:lineRule="auto"/>
        <w:ind w:left="173" w:right="173"/>
        <w:shd w:fill="F7F8FA"/>
      </w:pPr>
      <w:r>
        <w:rPr>
          <w:rFonts w:ascii="Consolas" w:hAnsi="Consolas" w:eastAsia="Microsoft YaHei"/>
          <w:b w:val="0"/>
          <w:i w:val="0"/>
          <w:color w:val="273142"/>
          <w:sz w:val="17"/>
        </w:rPr>
        <w:t xml:space="preserve">  "message": "操作成功",</w:t>
      </w:r>
    </w:p>
    <w:p>
      <w:pPr>
        <w:spacing w:before="0" w:after="0" w:line="240" w:lineRule="auto"/>
        <w:ind w:left="173" w:right="173"/>
        <w:shd w:fill="F7F8FA"/>
      </w:pPr>
      <w:r>
        <w:rPr>
          <w:rFonts w:ascii="Consolas" w:hAnsi="Consolas" w:eastAsia="Microsoft YaHei"/>
          <w:b w:val="0"/>
          <w:i w:val="0"/>
          <w:color w:val="273142"/>
          <w:sz w:val="17"/>
        </w:rPr>
        <w:t xml:space="preserve">  "data": {</w:t>
      </w:r>
    </w:p>
    <w:p>
      <w:pPr>
        <w:spacing w:before="0" w:after="0" w:line="240" w:lineRule="auto"/>
        <w:ind w:left="173" w:right="173"/>
        <w:shd w:fill="F7F8FA"/>
      </w:pPr>
      <w:r>
        <w:t xml:space="preserve">    "matchType": "EXACT",</w:t>
      </w:r>
    </w:p>
    <w:p>
      <w:pPr>
        <w:spacing w:before="0" w:after="0" w:line="240" w:lineRule="auto"/>
        <w:ind w:left="173" w:right="173"/>
        <w:shd w:fill="F7F8FA"/>
      </w:pPr>
      <w:r>
        <w:rPr>
          <w:rFonts w:ascii="Consolas" w:hAnsi="Consolas" w:eastAsia="Microsoft YaHei"/>
          <w:b w:val="0"/>
          <w:i w:val="0"/>
          <w:color w:val="273142"/>
          <w:sz w:val="17"/>
        </w:rPr>
        <w:t xml:space="preserve">    "modelVersion": "bge-base-zh-768-v1",</w:t>
      </w:r>
    </w:p>
    <w:p>
      <w:pPr>
        <w:spacing w:before="0" w:after="0" w:line="240" w:lineRule="auto"/>
        <w:ind w:left="173" w:right="173"/>
        <w:shd w:fill="F7F8FA"/>
      </w:pPr>
      <w:r>
        <w:rPr>
          <w:rFonts w:ascii="Consolas" w:hAnsi="Consolas" w:eastAsia="Microsoft YaHei"/>
          <w:b w:val="0"/>
          <w:i w:val="0"/>
          <w:color w:val="273142"/>
          <w:sz w:val="17"/>
        </w:rPr>
        <w:t xml:space="preserve">    "maxSimilarity": 1.0,</w:t>
      </w:r>
    </w:p>
    <w:p>
      <w:pPr>
        <w:spacing w:before="0" w:after="0" w:line="240" w:lineRule="auto"/>
        <w:ind w:left="173" w:right="173"/>
        <w:shd w:fill="F7F8FA"/>
      </w:pPr>
      <w:r>
        <w:rPr>
          <w:rFonts w:ascii="Consolas" w:hAnsi="Consolas" w:eastAsia="Microsoft YaHei"/>
          <w:b w:val="0"/>
          <w:i w:val="0"/>
          <w:color w:val="273142"/>
          <w:sz w:val="17"/>
        </w:rPr>
        <w:t xml:space="preserve">    "changeTypes": [</w:t>
      </w:r>
    </w:p>
    <w:p>
      <w:pPr>
        <w:spacing w:before="0" w:after="0" w:line="240" w:lineRule="auto"/>
        <w:ind w:left="173" w:right="173"/>
        <w:shd w:fill="F7F8FA"/>
      </w:pPr>
      <w:r>
        <w:rPr>
          <w:rFonts w:ascii="Consolas" w:hAnsi="Consolas" w:eastAsia="Microsoft YaHei"/>
          <w:b w:val="0"/>
          <w:i w:val="0"/>
          <w:color w:val="273142"/>
          <w:sz w:val="17"/>
        </w:rPr>
        <w:t xml:space="preserve">      {"code": "20", "score": 1.0, "supportCount": 1, "level": "HIGH"}</w:t>
      </w:r>
    </w:p>
    <w:p>
      <w:pPr>
        <w:spacing w:before="0" w:after="0" w:line="240" w:lineRule="auto"/>
        <w:ind w:left="173" w:right="173"/>
        <w:shd w:fill="F7F8FA"/>
      </w:pPr>
      <w:r>
        <w:rPr>
          <w:rFonts w:ascii="Consolas" w:hAnsi="Consolas" w:eastAsia="Microsoft YaHei"/>
          <w:b w:val="0"/>
          <w:i w:val="0"/>
          <w:color w:val="273142"/>
          <w:sz w:val="17"/>
        </w:rPr>
        <w:t xml:space="preserve">    ],</w:t>
      </w:r>
    </w:p>
    <w:p>
      <w:pPr>
        <w:spacing w:before="0" w:after="0" w:line="240" w:lineRule="auto"/>
        <w:ind w:left="173" w:right="173"/>
        <w:shd w:fill="F7F8FA"/>
      </w:pPr>
      <w:r>
        <w:rPr>
          <w:rFonts w:ascii="Consolas" w:hAnsi="Consolas" w:eastAsia="Microsoft YaHei"/>
          <w:b w:val="0"/>
          <w:i w:val="0"/>
          <w:color w:val="273142"/>
          <w:sz w:val="17"/>
        </w:rPr>
        <w:t xml:space="preserve">    "references": [</w:t>
      </w:r>
    </w:p>
    <w:p>
      <w:pPr>
        <w:spacing w:before="0" w:after="0" w:line="240" w:lineRule="auto"/>
        <w:ind w:left="173" w:right="173"/>
        <w:shd w:fill="F7F8FA"/>
      </w:pPr>
      <w:r>
        <w:rPr>
          <w:rFonts w:ascii="Consolas" w:hAnsi="Consolas" w:eastAsia="Microsoft YaHei"/>
          <w:b w:val="0"/>
          <w:i w:val="0"/>
          <w:color w:val="273142"/>
          <w:sz w:val="17"/>
        </w:rPr>
        <w:t xml:space="preserve">      {"sampleId": 3, "paragraph": "历史段落", "similarity": 1.0,</w:t>
      </w:r>
    </w:p>
    <w:p>
      <w:pPr>
        <w:spacing w:before="0" w:after="0" w:line="240" w:lineRule="auto"/>
        <w:ind w:left="173" w:right="173"/>
        <w:shd w:fill="F7F8FA"/>
      </w:pPr>
      <w:r>
        <w:rPr>
          <w:rFonts w:ascii="Consolas" w:hAnsi="Consolas" w:eastAsia="Microsoft YaHei"/>
          <w:b w:val="0"/>
          <w:i w:val="0"/>
          <w:color w:val="273142"/>
          <w:sz w:val="17"/>
        </w:rPr>
        <w:t xml:space="preserve">       "changeTypeCodes": ["20"]}</w:t>
      </w:r>
    </w:p>
    <w:p>
      <w:pPr>
        <w:spacing w:before="0" w:after="0" w:line="240" w:lineRule="auto"/>
        <w:ind w:left="173" w:right="173"/>
        <w:shd w:fill="F7F8FA"/>
      </w:pPr>
      <w:r>
        <w:rPr>
          <w:rFonts w:ascii="Consolas" w:hAnsi="Consolas" w:eastAsia="Microsoft YaHei"/>
          <w:b w:val="0"/>
          <w:i w:val="0"/>
          <w:color w:val="273142"/>
          <w:sz w:val="17"/>
        </w:rPr>
        <w:t xml:space="preserve">    ]</w:t>
      </w:r>
    </w:p>
    <w:p>
      <w:pPr>
        <w:spacing w:before="0" w:after="0" w:line="240" w:lineRule="auto"/>
        <w:ind w:left="173" w:right="173"/>
        <w:shd w:fill="F7F8FA"/>
      </w:pPr>
      <w:r>
        <w:rPr>
          <w:rFonts w:ascii="Consolas" w:hAnsi="Consolas" w:eastAsia="Microsoft YaHei"/>
          <w:b w:val="0"/>
          <w:i w:val="0"/>
          <w:color w:val="273142"/>
          <w:sz w:val="17"/>
        </w:rPr>
        <w:t xml:space="preserve">  }</w:t>
      </w:r>
    </w:p>
    <w:p>
      <w:pPr>
        <w:spacing w:before="0" w:after="0" w:line="240" w:lineRule="auto"/>
        <w:ind w:left="173" w:right="173"/>
        <w:shd w:fill="F7F8FA"/>
      </w:pPr>
      <w:r>
        <w:rPr>
          <w:rFonts w:ascii="Consolas" w:hAnsi="Consolas" w:eastAsia="Microsoft YaHei"/>
          <w:b w:val="0"/>
          <w:i w:val="0"/>
          <w:color w:val="273142"/>
          <w:sz w:val="17"/>
        </w:rPr>
        <w:t>}</w:t>
      </w:r>
    </w:p>
    <w:p>
      <w:pPr>
        <w:spacing w:after="80"/>
      </w:pPr>
    </w:p>
    <w:p>
      <w:pPr>
        <w:pStyle w:val="Heading2"/>
      </w:pPr>
      <w:r>
        <w:t>4.6 SEMANTIC加权投票响应示例</w:t>
      </w:r>
    </w:p>
    <w:p>
      <w:pPr>
        <w:spacing w:before="0" w:after="0" w:line="240" w:lineRule="auto"/>
        <w:ind w:left="173" w:right="173"/>
        <w:shd w:fill="F7F8FA"/>
      </w:pPr>
      <w:r>
        <w:rPr>
          <w:rFonts w:ascii="Consolas" w:hAnsi="Consolas" w:eastAsia="Microsoft YaHei"/>
          <w:b w:val="0"/>
          <w:i w:val="0"/>
          <w:color w:val="273142"/>
          <w:sz w:val="17"/>
        </w:rPr>
        <w:t>{</w:t>
      </w:r>
    </w:p>
    <w:p>
      <w:pPr>
        <w:spacing w:before="0" w:after="0" w:line="240" w:lineRule="auto"/>
        <w:ind w:left="173" w:right="173"/>
        <w:shd w:fill="F7F8FA"/>
      </w:pPr>
      <w:r>
        <w:rPr>
          <w:rFonts w:ascii="Consolas" w:hAnsi="Consolas" w:eastAsia="Microsoft YaHei"/>
          <w:b w:val="0"/>
          <w:i w:val="0"/>
          <w:color w:val="273142"/>
          <w:sz w:val="17"/>
        </w:rPr>
        <w:t xml:space="preserve">  "code": 200,</w:t>
      </w:r>
    </w:p>
    <w:p>
      <w:pPr>
        <w:spacing w:before="0" w:after="0" w:line="240" w:lineRule="auto"/>
        <w:ind w:left="173" w:right="173"/>
        <w:shd w:fill="F7F8FA"/>
      </w:pPr>
      <w:r>
        <w:rPr>
          <w:rFonts w:ascii="Consolas" w:hAnsi="Consolas" w:eastAsia="Microsoft YaHei"/>
          <w:b w:val="0"/>
          <w:i w:val="0"/>
          <w:color w:val="273142"/>
          <w:sz w:val="17"/>
        </w:rPr>
        <w:t xml:space="preserve">  "message": "操作成功",</w:t>
      </w:r>
    </w:p>
    <w:p>
      <w:pPr>
        <w:spacing w:before="0" w:after="0" w:line="240" w:lineRule="auto"/>
        <w:ind w:left="173" w:right="173"/>
        <w:shd w:fill="F7F8FA"/>
      </w:pPr>
      <w:r>
        <w:rPr>
          <w:rFonts w:ascii="Consolas" w:hAnsi="Consolas" w:eastAsia="Microsoft YaHei"/>
          <w:b w:val="0"/>
          <w:i w:val="0"/>
          <w:color w:val="273142"/>
          <w:sz w:val="17"/>
        </w:rPr>
        <w:t xml:space="preserve">  "data": {</w:t>
      </w:r>
    </w:p>
    <w:p>
      <w:pPr>
        <w:spacing w:before="0" w:after="0" w:line="240" w:lineRule="auto"/>
        <w:ind w:left="173" w:right="173"/>
        <w:shd w:fill="F7F8FA"/>
      </w:pPr>
      <w:r>
        <w:t xml:space="preserve">    "matchType": "SEMANTIC",</w:t>
      </w:r>
    </w:p>
    <w:p>
      <w:pPr>
        <w:spacing w:before="0" w:after="0" w:line="240" w:lineRule="auto"/>
        <w:ind w:left="173" w:right="173"/>
        <w:shd w:fill="F7F8FA"/>
      </w:pPr>
      <w:r>
        <w:rPr>
          <w:rFonts w:ascii="Consolas" w:hAnsi="Consolas" w:eastAsia="Microsoft YaHei"/>
          <w:b w:val="0"/>
          <w:i w:val="0"/>
          <w:color w:val="273142"/>
          <w:sz w:val="17"/>
        </w:rPr>
        <w:t xml:space="preserve">    "modelVersion": "bge-base-zh-768-v1",</w:t>
      </w:r>
    </w:p>
    <w:p>
      <w:pPr>
        <w:spacing w:before="0" w:after="0" w:line="240" w:lineRule="auto"/>
        <w:ind w:left="173" w:right="173"/>
        <w:shd w:fill="F7F8FA"/>
      </w:pPr>
      <w:r>
        <w:rPr>
          <w:rFonts w:ascii="Consolas" w:hAnsi="Consolas" w:eastAsia="Microsoft YaHei"/>
          <w:b w:val="0"/>
          <w:i w:val="0"/>
          <w:color w:val="273142"/>
          <w:sz w:val="17"/>
        </w:rPr>
        <w:t xml:space="preserve">    "maxSimilarity": 0.9213,</w:t>
      </w:r>
    </w:p>
    <w:p>
      <w:pPr>
        <w:spacing w:before="0" w:after="0" w:line="240" w:lineRule="auto"/>
        <w:ind w:left="173" w:right="173"/>
        <w:shd w:fill="F7F8FA"/>
      </w:pPr>
      <w:r>
        <w:rPr>
          <w:rFonts w:ascii="Consolas" w:hAnsi="Consolas" w:eastAsia="Microsoft YaHei"/>
          <w:b w:val="0"/>
          <w:i w:val="0"/>
          <w:color w:val="273142"/>
          <w:sz w:val="17"/>
        </w:rPr>
        <w:t xml:space="preserve">    "changeTypes": [</w:t>
      </w:r>
    </w:p>
    <w:p>
      <w:pPr>
        <w:spacing w:before="0" w:after="0" w:line="240" w:lineRule="auto"/>
        <w:ind w:left="173" w:right="173"/>
        <w:shd w:fill="F7F8FA"/>
      </w:pPr>
      <w:r>
        <w:rPr>
          <w:rFonts w:ascii="Consolas" w:hAnsi="Consolas" w:eastAsia="Microsoft YaHei"/>
          <w:b w:val="0"/>
          <w:i w:val="0"/>
          <w:color w:val="273142"/>
          <w:sz w:val="17"/>
        </w:rPr>
        <w:t xml:space="preserve">      {"code": "35", "score": 0.8642, "supportCount": 3, "level": "HIGH"},</w:t>
      </w:r>
    </w:p>
    <w:p>
      <w:pPr>
        <w:spacing w:before="0" w:after="0" w:line="240" w:lineRule="auto"/>
        <w:ind w:left="173" w:right="173"/>
        <w:shd w:fill="F7F8FA"/>
      </w:pPr>
      <w:r>
        <w:rPr>
          <w:rFonts w:ascii="Consolas" w:hAnsi="Consolas" w:eastAsia="Microsoft YaHei"/>
          <w:b w:val="0"/>
          <w:i w:val="0"/>
          <w:color w:val="273142"/>
          <w:sz w:val="17"/>
        </w:rPr>
        <w:t xml:space="preserve">      {"code": "40", "score": 0.6128, "supportCount": 1, "level": "CANDIDATE"}</w:t>
      </w:r>
    </w:p>
    <w:p>
      <w:pPr>
        <w:spacing w:before="0" w:after="0" w:line="240" w:lineRule="auto"/>
        <w:ind w:left="173" w:right="173"/>
        <w:shd w:fill="F7F8FA"/>
      </w:pPr>
      <w:r>
        <w:rPr>
          <w:rFonts w:ascii="Consolas" w:hAnsi="Consolas" w:eastAsia="Microsoft YaHei"/>
          <w:b w:val="0"/>
          <w:i w:val="0"/>
          <w:color w:val="273142"/>
          <w:sz w:val="17"/>
        </w:rPr>
        <w:t xml:space="preserve">    ],</w:t>
      </w:r>
    </w:p>
    <w:p>
      <w:pPr>
        <w:spacing w:before="0" w:after="0" w:line="240" w:lineRule="auto"/>
        <w:ind w:left="173" w:right="173"/>
        <w:shd w:fill="F7F8FA"/>
      </w:pPr>
      <w:r>
        <w:rPr>
          <w:rFonts w:ascii="Consolas" w:hAnsi="Consolas" w:eastAsia="Microsoft YaHei"/>
          <w:b w:val="0"/>
          <w:i w:val="0"/>
          <w:color w:val="273142"/>
          <w:sz w:val="17"/>
        </w:rPr>
        <w:t xml:space="preserve">    "references": [ ... ]</w:t>
      </w:r>
    </w:p>
    <w:p>
      <w:pPr>
        <w:spacing w:before="0" w:after="0" w:line="240" w:lineRule="auto"/>
        <w:ind w:left="173" w:right="173"/>
        <w:shd w:fill="F7F8FA"/>
      </w:pPr>
      <w:r>
        <w:rPr>
          <w:rFonts w:ascii="Consolas" w:hAnsi="Consolas" w:eastAsia="Microsoft YaHei"/>
          <w:b w:val="0"/>
          <w:i w:val="0"/>
          <w:color w:val="273142"/>
          <w:sz w:val="17"/>
        </w:rPr>
        <w:t xml:space="preserve">  }</w:t>
      </w:r>
    </w:p>
    <w:p>
      <w:pPr>
        <w:spacing w:before="0" w:after="0" w:line="240" w:lineRule="auto"/>
        <w:ind w:left="173" w:right="173"/>
        <w:shd w:fill="F7F8FA"/>
      </w:pPr>
      <w:r>
        <w:rPr>
          <w:rFonts w:ascii="Consolas" w:hAnsi="Consolas" w:eastAsia="Microsoft YaHei"/>
          <w:b w:val="0"/>
          <w:i w:val="0"/>
          <w:color w:val="273142"/>
          <w:sz w:val="17"/>
        </w:rPr>
        <w:t>}</w:t>
      </w:r>
    </w:p>
    <w:p>
      <w:pPr>
        <w:spacing w:after="80"/>
      </w:pPr>
    </w:p>
    <w:p>
      <w:pPr>
        <w:pStyle w:val="Heading2"/>
      </w:pPr>
      <w:r>
        <w:t>4.7 强单条匹配兜底示例</w:t>
      </w:r>
    </w:p>
    <w:p>
      <w:r>
        <w:t>当最相似的10条历史样本投票没有类型达到0.55，但第一名相似度不低于0.80时，返回第一名历史段落的类型，全部标记为CANDIDATE。</w:t>
      </w:r>
    </w:p>
    <w:p>
      <w:pPr>
        <w:spacing w:before="0" w:after="0" w:line="240" w:lineRule="auto"/>
        <w:ind w:left="173" w:right="173"/>
        <w:shd w:fill="F7F8FA"/>
      </w:pPr>
      <w:r>
        <w:rPr>
          <w:rFonts w:ascii="Consolas" w:hAnsi="Consolas" w:eastAsia="Microsoft YaHei"/>
          <w:b w:val="0"/>
          <w:i w:val="0"/>
          <w:color w:val="273142"/>
          <w:sz w:val="17"/>
        </w:rPr>
        <w:t>{</w:t>
      </w:r>
    </w:p>
    <w:p>
      <w:pPr>
        <w:spacing w:before="0" w:after="0" w:line="240" w:lineRule="auto"/>
        <w:ind w:left="173" w:right="173"/>
        <w:shd w:fill="F7F8FA"/>
      </w:pPr>
      <w:r>
        <w:t xml:space="preserve">  "matchType": "SEMANTIC",</w:t>
      </w:r>
    </w:p>
    <w:p>
      <w:pPr>
        <w:spacing w:before="0" w:after="0" w:line="240" w:lineRule="auto"/>
        <w:ind w:left="173" w:right="173"/>
        <w:shd w:fill="F7F8FA"/>
      </w:pPr>
      <w:r>
        <w:rPr>
          <w:rFonts w:ascii="Consolas" w:hAnsi="Consolas" w:eastAsia="Microsoft YaHei"/>
          <w:b w:val="0"/>
          <w:i w:val="0"/>
          <w:color w:val="273142"/>
          <w:sz w:val="17"/>
        </w:rPr>
        <w:t xml:space="preserve">  "maxSimilarity": 0.8397,</w:t>
      </w:r>
    </w:p>
    <w:p>
      <w:pPr>
        <w:spacing w:before="0" w:after="0" w:line="240" w:lineRule="auto"/>
        <w:ind w:left="173" w:right="173"/>
        <w:shd w:fill="F7F8FA"/>
      </w:pPr>
      <w:r>
        <w:rPr>
          <w:rFonts w:ascii="Consolas" w:hAnsi="Consolas" w:eastAsia="Microsoft YaHei"/>
          <w:b w:val="0"/>
          <w:i w:val="0"/>
          <w:color w:val="273142"/>
          <w:sz w:val="17"/>
        </w:rPr>
        <w:t xml:space="preserve">  "changeTypes": [</w:t>
      </w:r>
    </w:p>
    <w:p>
      <w:pPr>
        <w:spacing w:before="0" w:after="0" w:line="240" w:lineRule="auto"/>
        <w:ind w:left="173" w:right="173"/>
        <w:shd w:fill="F7F8FA"/>
      </w:pPr>
      <w:r>
        <w:t xml:space="preserve">    {"code": "35", "score": 0.3821, "supportCount": 1, "level": "CANDIDATE"},</w:t>
      </w:r>
    </w:p>
    <w:p>
      <w:pPr>
        <w:spacing w:before="0" w:after="0" w:line="240" w:lineRule="auto"/>
        <w:ind w:left="173" w:right="173"/>
        <w:shd w:fill="F7F8FA"/>
      </w:pPr>
      <w:r>
        <w:t xml:space="preserve">    {"code": "40", "score": 0.3821, "supportCount": 1, "level": "CANDIDATE"}</w:t>
      </w:r>
    </w:p>
    <w:p>
      <w:pPr>
        <w:spacing w:before="0" w:after="0" w:line="240" w:lineRule="auto"/>
        <w:ind w:left="173" w:right="173"/>
        <w:shd w:fill="F7F8FA"/>
      </w:pPr>
      <w:r>
        <w:rPr>
          <w:rFonts w:ascii="Consolas" w:hAnsi="Consolas" w:eastAsia="Microsoft YaHei"/>
          <w:b w:val="0"/>
          <w:i w:val="0"/>
          <w:color w:val="273142"/>
          <w:sz w:val="17"/>
        </w:rPr>
        <w:t xml:space="preserve">  ],</w:t>
      </w:r>
    </w:p>
    <w:p>
      <w:pPr>
        <w:spacing w:before="0" w:after="0" w:line="240" w:lineRule="auto"/>
        <w:ind w:left="173" w:right="173"/>
        <w:shd w:fill="F7F8FA"/>
      </w:pPr>
      <w:r>
        <w:rPr>
          <w:rFonts w:ascii="Consolas" w:hAnsi="Consolas" w:eastAsia="Microsoft YaHei"/>
          <w:b w:val="0"/>
          <w:i w:val="0"/>
          <w:color w:val="273142"/>
          <w:sz w:val="17"/>
        </w:rPr>
        <w:t xml:space="preserve">  "references": [</w:t>
      </w:r>
    </w:p>
    <w:p>
      <w:pPr>
        <w:spacing w:before="0" w:after="0" w:line="240" w:lineRule="auto"/>
        <w:ind w:left="173" w:right="173"/>
        <w:shd w:fill="F7F8FA"/>
      </w:pPr>
      <w:r>
        <w:rPr>
          <w:rFonts w:ascii="Consolas" w:hAnsi="Consolas" w:eastAsia="Microsoft YaHei"/>
          <w:b w:val="0"/>
          <w:i w:val="0"/>
          <w:color w:val="273142"/>
          <w:sz w:val="17"/>
        </w:rPr>
        <w:t xml:space="preserve">    {"sampleId": 6, "similarity": 0.8397, "changeTypeCodes": ["35", "40"]},</w:t>
      </w:r>
    </w:p>
    <w:p>
      <w:pPr>
        <w:spacing w:before="0" w:after="0" w:line="240" w:lineRule="auto"/>
        <w:ind w:left="173" w:right="173"/>
        <w:shd w:fill="F7F8FA"/>
      </w:pPr>
      <w:r>
        <w:rPr>
          <w:rFonts w:ascii="Consolas" w:hAnsi="Consolas" w:eastAsia="Microsoft YaHei"/>
          <w:b w:val="0"/>
          <w:i w:val="0"/>
          <w:color w:val="273142"/>
          <w:sz w:val="17"/>
        </w:rPr>
        <w:t xml:space="preserve">    {"sampleId": 9, "similarity": 0.7439, "changeTypeCodes": ["26", "54"]}</w:t>
      </w:r>
    </w:p>
    <w:p>
      <w:pPr>
        <w:spacing w:before="0" w:after="0" w:line="240" w:lineRule="auto"/>
        <w:ind w:left="173" w:right="173"/>
        <w:shd w:fill="F7F8FA"/>
      </w:pPr>
      <w:r>
        <w:rPr>
          <w:rFonts w:ascii="Consolas" w:hAnsi="Consolas" w:eastAsia="Microsoft YaHei"/>
          <w:b w:val="0"/>
          <w:i w:val="0"/>
          <w:color w:val="273142"/>
          <w:sz w:val="17"/>
        </w:rPr>
        <w:t xml:space="preserve">  ]</w:t>
      </w:r>
    </w:p>
    <w:p>
      <w:pPr>
        <w:spacing w:before="0" w:after="0" w:line="240" w:lineRule="auto"/>
        <w:ind w:left="173" w:right="173"/>
        <w:shd w:fill="F7F8FA"/>
      </w:pPr>
      <w:r>
        <w:rPr>
          <w:rFonts w:ascii="Consolas" w:hAnsi="Consolas" w:eastAsia="Microsoft YaHei"/>
          <w:b w:val="0"/>
          <w:i w:val="0"/>
          <w:color w:val="273142"/>
          <w:sz w:val="17"/>
        </w:rPr>
        <w:t>}</w:t>
      </w:r>
    </w:p>
    <w:p>
      <w:pPr>
        <w:spacing w:after="80"/>
      </w:pPr>
    </w:p>
    <w:p>
      <w:pPr>
        <w:spacing w:before="100" w:after="140"/>
        <w:ind w:left="173" w:right="115"/>
        <w:shd w:fill="FFF8E8"/>
        <w:pBdr>
          <w:left w:val="single" w:sz="18" w:color="7A5A00" w:space="8"/>
        </w:pBdr>
      </w:pPr>
      <w:r>
        <w:rPr>
          <w:rFonts w:ascii="Calibri" w:hAnsi="Calibri" w:eastAsia="Microsoft YaHei"/>
          <w:b/>
          <w:i w:val="0"/>
          <w:color w:val="7A5A00"/>
          <w:sz w:val="22"/>
        </w:rPr>
        <w:t xml:space="preserve">为什么不是HIGH  </w:t>
      </w:r>
      <w:r>
        <w:rPr>
          <w:rFonts w:ascii="Calibri" w:hAnsi="Calibri" w:eastAsia="Microsoft YaHei"/>
          <w:b w:val="0"/>
          <w:i w:val="0"/>
          <w:color w:val="1F2937"/>
          <w:sz w:val="22"/>
        </w:rPr>
        <w:t>强单条兜底主要依赖一条历史证据，即使相似度很高，也不能等同于多条样本形成的标签共识。</w:t>
      </w:r>
    </w:p>
    <w:p>
      <w:pPr>
        <w:pStyle w:val="Heading2"/>
      </w:pPr>
      <w:r>
        <w:t>4.8 NO_RELIABLE_MATCH响应</w:t>
      </w:r>
    </w:p>
    <w:p>
      <w:r>
        <w:rPr>
          <w:rFonts w:ascii="Calibri" w:hAnsi="Calibri" w:eastAsia="Microsoft YaHei"/>
          <w:b w:val="0"/>
          <w:i w:val="0"/>
          <w:color w:val="1F2937"/>
          <w:sz w:val="22"/>
        </w:rPr>
        <w:t>可能存在两种情况：没有任何历史段落达到最低召回相似度；或者找到了相似段落，但类型冲突、投票不足且不满足强单条兜底。</w:t>
      </w:r>
    </w:p>
    <w:p>
      <w:pPr>
        <w:spacing w:before="0" w:after="0" w:line="240" w:lineRule="auto"/>
        <w:ind w:left="173" w:right="173"/>
        <w:shd w:fill="F7F8FA"/>
      </w:pPr>
      <w:r>
        <w:rPr>
          <w:rFonts w:ascii="Consolas" w:hAnsi="Consolas" w:eastAsia="Microsoft YaHei"/>
          <w:b w:val="0"/>
          <w:i w:val="0"/>
          <w:color w:val="273142"/>
          <w:sz w:val="17"/>
        </w:rPr>
        <w:t>{</w:t>
      </w:r>
    </w:p>
    <w:p>
      <w:pPr>
        <w:spacing w:before="0" w:after="0" w:line="240" w:lineRule="auto"/>
        <w:ind w:left="173" w:right="173"/>
        <w:shd w:fill="F7F8FA"/>
      </w:pPr>
      <w:r>
        <w:t xml:space="preserve">  "matchType": "NO_RELIABLE_MATCH",</w:t>
      </w:r>
    </w:p>
    <w:p>
      <w:pPr>
        <w:spacing w:before="0" w:after="0" w:line="240" w:lineRule="auto"/>
        <w:ind w:left="173" w:right="173"/>
        <w:shd w:fill="F7F8FA"/>
      </w:pPr>
      <w:r>
        <w:rPr>
          <w:rFonts w:ascii="Consolas" w:hAnsi="Consolas" w:eastAsia="Microsoft YaHei"/>
          <w:b w:val="0"/>
          <w:i w:val="0"/>
          <w:color w:val="273142"/>
          <w:sz w:val="17"/>
        </w:rPr>
        <w:t xml:space="preserve">  "modelVersion": "bge-base-zh-768-v1",</w:t>
      </w:r>
    </w:p>
    <w:p>
      <w:pPr>
        <w:spacing w:before="0" w:after="0" w:line="240" w:lineRule="auto"/>
        <w:ind w:left="173" w:right="173"/>
        <w:shd w:fill="F7F8FA"/>
      </w:pPr>
      <w:r>
        <w:rPr>
          <w:rFonts w:ascii="Consolas" w:hAnsi="Consolas" w:eastAsia="Microsoft YaHei"/>
          <w:b w:val="0"/>
          <w:i w:val="0"/>
          <w:color w:val="273142"/>
          <w:sz w:val="17"/>
        </w:rPr>
        <w:t xml:space="preserve">  "maxSimilarity": 0.84,</w:t>
      </w:r>
    </w:p>
    <w:p>
      <w:pPr>
        <w:spacing w:before="0" w:after="0" w:line="240" w:lineRule="auto"/>
        <w:ind w:left="173" w:right="173"/>
        <w:shd w:fill="F7F8FA"/>
      </w:pPr>
      <w:r>
        <w:rPr>
          <w:rFonts w:ascii="Consolas" w:hAnsi="Consolas" w:eastAsia="Microsoft YaHei"/>
          <w:b w:val="0"/>
          <w:i w:val="0"/>
          <w:color w:val="273142"/>
          <w:sz w:val="17"/>
        </w:rPr>
        <w:t xml:space="preserve">  "changeTypes": [],</w:t>
      </w:r>
    </w:p>
    <w:p>
      <w:pPr>
        <w:spacing w:before="0" w:after="0" w:line="240" w:lineRule="auto"/>
        <w:ind w:left="173" w:right="173"/>
        <w:shd w:fill="F7F8FA"/>
      </w:pPr>
      <w:r>
        <w:rPr>
          <w:rFonts w:ascii="Consolas" w:hAnsi="Consolas" w:eastAsia="Microsoft YaHei"/>
          <w:b w:val="0"/>
          <w:i w:val="0"/>
          <w:color w:val="273142"/>
          <w:sz w:val="17"/>
        </w:rPr>
        <w:t xml:space="preserve">  "references": [</w:t>
      </w:r>
    </w:p>
    <w:p>
      <w:pPr>
        <w:spacing w:before="0" w:after="0" w:line="240" w:lineRule="auto"/>
        <w:ind w:left="173" w:right="173"/>
        <w:shd w:fill="F7F8FA"/>
      </w:pPr>
      <w:r>
        <w:rPr>
          <w:rFonts w:ascii="Consolas" w:hAnsi="Consolas" w:eastAsia="Microsoft YaHei"/>
          <w:b w:val="0"/>
          <w:i w:val="0"/>
          <w:color w:val="273142"/>
          <w:sz w:val="17"/>
        </w:rPr>
        <w:t xml:space="preserve">    {"sampleId": 11, "similarity": 0.84, "changeTypeCodes": ["35", "40"]},</w:t>
      </w:r>
    </w:p>
    <w:p>
      <w:pPr>
        <w:spacing w:before="0" w:after="0" w:line="240" w:lineRule="auto"/>
        <w:ind w:left="173" w:right="173"/>
        <w:shd w:fill="F7F8FA"/>
      </w:pPr>
      <w:r>
        <w:rPr>
          <w:rFonts w:ascii="Consolas" w:hAnsi="Consolas" w:eastAsia="Microsoft YaHei"/>
          <w:b w:val="0"/>
          <w:i w:val="0"/>
          <w:color w:val="273142"/>
          <w:sz w:val="17"/>
        </w:rPr>
        <w:t xml:space="preserve">    {"sampleId": 12, "similarity": 0.81, "changeTypeCodes": ["20", "25"]}</w:t>
      </w:r>
    </w:p>
    <w:p>
      <w:pPr>
        <w:spacing w:before="0" w:after="0" w:line="240" w:lineRule="auto"/>
        <w:ind w:left="173" w:right="173"/>
        <w:shd w:fill="F7F8FA"/>
      </w:pPr>
      <w:r>
        <w:rPr>
          <w:rFonts w:ascii="Consolas" w:hAnsi="Consolas" w:eastAsia="Microsoft YaHei"/>
          <w:b w:val="0"/>
          <w:i w:val="0"/>
          <w:color w:val="273142"/>
          <w:sz w:val="17"/>
        </w:rPr>
        <w:t xml:space="preserve">  ]</w:t>
      </w:r>
    </w:p>
    <w:p>
      <w:pPr>
        <w:spacing w:before="0" w:after="0" w:line="240" w:lineRule="auto"/>
        <w:ind w:left="173" w:right="173"/>
        <w:shd w:fill="F7F8FA"/>
      </w:pPr>
      <w:r>
        <w:rPr>
          <w:rFonts w:ascii="Consolas" w:hAnsi="Consolas" w:eastAsia="Microsoft YaHei"/>
          <w:b w:val="0"/>
          <w:i w:val="0"/>
          <w:color w:val="273142"/>
          <w:sz w:val="17"/>
        </w:rPr>
        <w:t>}</w:t>
      </w:r>
    </w:p>
    <w:p>
      <w:pPr>
        <w:spacing w:after="80"/>
      </w:pPr>
    </w:p>
    <w:tbl>
      <w:tblPr>
        <w:tblStyle w:val="TableGrid"/>
        <w:tblW w:type="dxa" w:w="9360"/>
        <w:tblLayout w:type="fixed"/>
        <w:tblLook w:firstColumn="1" w:firstRow="1" w:lastColumn="0" w:lastRow="0" w:noHBand="0" w:noVBand="1" w:val="04A0"/>
        <w:tblInd w:w="120" w:type="dxa"/>
      </w:tblPr>
      <w:tblGrid>
        <w:gridCol w:w="2800"/>
        <w:gridCol w:w="6560"/>
      </w:tblGrid>
      <w:tr>
        <w:trPr>
          <w:tblHeader w:val="true"/>
        </w:trPr>
        <w:tc>
          <w:tcPr>
            <w:tcW w:type="dxa" w:w="2800"/>
            <w:shd w:fill="E8EEF5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/>
              <w:jc w:val="center"/>
            </w:pPr>
            <w:r>
              <w:rPr>
                <w:rFonts w:ascii="Calibri" w:hAnsi="Calibri" w:eastAsia="Microsoft YaHei"/>
                <w:b/>
                <w:i w:val="0"/>
                <w:color w:val="1F4D78"/>
                <w:sz w:val="18"/>
              </w:rPr>
              <w:t>表现</w:t>
            </w:r>
          </w:p>
        </w:tc>
        <w:tc>
          <w:tcPr>
            <w:tcW w:type="dxa" w:w="6560"/>
            <w:shd w:fill="E8EEF5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/>
              <w:jc w:val="center"/>
            </w:pPr>
            <w:r>
              <w:rPr>
                <w:rFonts w:ascii="Calibri" w:hAnsi="Calibri" w:eastAsia="Microsoft YaHei"/>
                <w:b/>
                <w:i w:val="0"/>
                <w:color w:val="1F4D78"/>
                <w:sz w:val="18"/>
              </w:rPr>
              <w:t>业务含义</w:t>
            </w:r>
          </w:p>
        </w:tc>
      </w:tr>
      <w:tr>
        <w:tc>
          <w:tcPr>
            <w:tcW w:type="dxa" w:w="280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Calibri" w:hAnsi="Calibri" w:eastAsia="Microsoft YaHei"/>
                <w:b w:val="0"/>
                <w:i w:val="0"/>
                <w:color w:val="1F2937"/>
                <w:sz w:val="18"/>
              </w:rPr>
              <w:t>references为空</w:t>
            </w:r>
          </w:p>
        </w:tc>
        <w:tc>
          <w:tcPr>
            <w:tcW w:type="dxa" w:w="656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t>仅正常空库时为空；低于0.60仍保留真实Top参考段落</w:t>
            </w:r>
          </w:p>
        </w:tc>
      </w:tr>
      <w:tr>
        <w:tc>
          <w:tcPr>
            <w:tcW w:type="dxa" w:w="280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Calibri" w:hAnsi="Calibri" w:eastAsia="Microsoft YaHei"/>
                <w:b w:val="0"/>
                <w:i w:val="0"/>
                <w:color w:val="1F2937"/>
                <w:sz w:val="18"/>
              </w:rPr>
              <w:t>references不为空</w:t>
            </w:r>
          </w:p>
        </w:tc>
        <w:tc>
          <w:tcPr>
            <w:tcW w:type="dxa" w:w="656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Calibri" w:hAnsi="Calibri" w:eastAsia="Microsoft YaHei"/>
                <w:b w:val="0"/>
                <w:i w:val="0"/>
                <w:color w:val="1F2937"/>
                <w:sz w:val="18"/>
              </w:rPr>
              <w:t>找到了相似证据，但无法可靠确定最终类型，建议人工判断</w:t>
            </w:r>
          </w:p>
        </w:tc>
      </w:tr>
    </w:tbl>
    <w:p>
      <w:pPr>
        <w:spacing w:after="40"/>
      </w:pPr>
    </w:p>
    <w:p>
      <w:pPr>
        <w:pStyle w:val="Heading1"/>
      </w:pPr>
      <w:r>
        <w:t>5. 向量索引重载接口</w:t>
      </w:r>
    </w:p>
    <w:tbl>
      <w:tblPr>
        <w:tblStyle w:val="TableGrid"/>
        <w:tblW w:type="dxa" w:w="9360"/>
        <w:tblLayout w:type="fixed"/>
        <w:tblLook w:firstColumn="1" w:firstRow="1" w:lastColumn="0" w:lastRow="0" w:noHBand="0" w:noVBand="1" w:val="04A0"/>
        <w:tblInd w:w="120" w:type="dxa"/>
      </w:tblPr>
      <w:tblGrid>
        <w:gridCol w:w="1900"/>
        <w:gridCol w:w="7460"/>
      </w:tblGrid>
      <w:tr>
        <w:trPr>
          <w:tblHeader w:val="true"/>
        </w:trPr>
        <w:tc>
          <w:tcPr>
            <w:tcW w:type="dxa" w:w="1900"/>
            <w:shd w:fill="E8EEF5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/>
              <w:jc w:val="center"/>
            </w:pPr>
            <w:r>
              <w:rPr>
                <w:rFonts w:ascii="Calibri" w:hAnsi="Calibri" w:eastAsia="Microsoft YaHei"/>
                <w:b/>
                <w:i w:val="0"/>
                <w:color w:val="1F4D78"/>
                <w:sz w:val="18"/>
              </w:rPr>
              <w:t>项目</w:t>
            </w:r>
          </w:p>
        </w:tc>
        <w:tc>
          <w:tcPr>
            <w:tcW w:type="dxa" w:w="7460"/>
            <w:shd w:fill="E8EEF5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/>
              <w:jc w:val="center"/>
            </w:pPr>
            <w:r>
              <w:rPr>
                <w:rFonts w:ascii="Calibri" w:hAnsi="Calibri" w:eastAsia="Microsoft YaHei"/>
                <w:b/>
                <w:i w:val="0"/>
                <w:color w:val="1F4D78"/>
                <w:sz w:val="18"/>
              </w:rPr>
              <w:t>值</w:t>
            </w:r>
          </w:p>
        </w:tc>
      </w:tr>
      <w:tr>
        <w:tc>
          <w:tcPr>
            <w:tcW w:type="dxa" w:w="190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Calibri" w:hAnsi="Calibri" w:eastAsia="Microsoft YaHei"/>
                <w:b w:val="0"/>
                <w:i w:val="0"/>
                <w:color w:val="1F2937"/>
                <w:sz w:val="18"/>
              </w:rPr>
              <w:t>方法</w:t>
            </w:r>
          </w:p>
        </w:tc>
        <w:tc>
          <w:tcPr>
            <w:tcW w:type="dxa" w:w="746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Calibri" w:hAnsi="Calibri" w:eastAsia="Microsoft YaHei"/>
                <w:b w:val="0"/>
                <w:i w:val="0"/>
                <w:color w:val="1F2937"/>
                <w:sz w:val="18"/>
              </w:rPr>
              <w:t>POST</w:t>
            </w:r>
          </w:p>
        </w:tc>
      </w:tr>
      <w:tr>
        <w:tc>
          <w:tcPr>
            <w:tcW w:type="dxa" w:w="190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Calibri" w:hAnsi="Calibri" w:eastAsia="Microsoft YaHei"/>
                <w:b w:val="0"/>
                <w:i w:val="0"/>
                <w:color w:val="1F2937"/>
                <w:sz w:val="18"/>
              </w:rPr>
              <w:t>路径</w:t>
            </w:r>
          </w:p>
        </w:tc>
        <w:tc>
          <w:tcPr>
            <w:tcW w:type="dxa" w:w="746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Calibri" w:hAnsi="Calibri" w:eastAsia="Microsoft YaHei"/>
                <w:b w:val="0"/>
                <w:i w:val="0"/>
                <w:color w:val="1F2937"/>
                <w:sz w:val="18"/>
              </w:rPr>
              <w:t>/service/contract-change/index/reload</w:t>
            </w:r>
          </w:p>
        </w:tc>
      </w:tr>
      <w:tr>
        <w:tc>
          <w:tcPr>
            <w:tcW w:type="dxa" w:w="190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Calibri" w:hAnsi="Calibri" w:eastAsia="Microsoft YaHei"/>
                <w:b w:val="0"/>
                <w:i w:val="0"/>
                <w:color w:val="1F2937"/>
                <w:sz w:val="18"/>
              </w:rPr>
              <w:t>请求体</w:t>
            </w:r>
          </w:p>
        </w:tc>
        <w:tc>
          <w:tcPr>
            <w:tcW w:type="dxa" w:w="746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Calibri" w:hAnsi="Calibri" w:eastAsia="Microsoft YaHei"/>
                <w:b w:val="0"/>
                <w:i w:val="0"/>
                <w:color w:val="1F2937"/>
                <w:sz w:val="18"/>
              </w:rPr>
              <w:t>无</w:t>
            </w:r>
          </w:p>
        </w:tc>
      </w:tr>
      <w:tr>
        <w:tc>
          <w:tcPr>
            <w:tcW w:type="dxa" w:w="190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Calibri" w:hAnsi="Calibri" w:eastAsia="Microsoft YaHei"/>
                <w:b w:val="0"/>
                <w:i w:val="0"/>
                <w:color w:val="1F2937"/>
                <w:sz w:val="18"/>
              </w:rPr>
              <w:t>作用</w:t>
            </w:r>
          </w:p>
        </w:tc>
        <w:tc>
          <w:tcPr>
            <w:tcW w:type="dxa" w:w="746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Calibri" w:hAnsi="Calibri" w:eastAsia="Microsoft YaHei"/>
                <w:b w:val="0"/>
                <w:i w:val="0"/>
                <w:color w:val="1F2937"/>
                <w:sz w:val="18"/>
              </w:rPr>
              <w:t>从Oracle重建当前模型版本/维度的内存索引，不重新生成向量</w:t>
            </w:r>
          </w:p>
        </w:tc>
      </w:tr>
    </w:tbl>
    <w:p>
      <w:pPr>
        <w:spacing w:after="40"/>
      </w:pPr>
    </w:p>
    <w:p>
      <w:pPr>
        <w:spacing w:before="0" w:after="0" w:line="240" w:lineRule="auto"/>
        <w:ind w:left="173" w:right="173"/>
        <w:shd w:fill="F7F8FA"/>
      </w:pPr>
      <w:r>
        <w:rPr>
          <w:rFonts w:ascii="Consolas" w:hAnsi="Consolas" w:eastAsia="Microsoft YaHei"/>
          <w:b w:val="0"/>
          <w:i w:val="0"/>
          <w:color w:val="273142"/>
          <w:sz w:val="17"/>
        </w:rPr>
        <w:t>curl -X POST "http://localhost:15006/service/contract-change/index/reload" \</w:t>
      </w:r>
    </w:p>
    <w:p>
      <w:pPr>
        <w:spacing w:before="0" w:after="0" w:line="240" w:lineRule="auto"/>
        <w:ind w:left="173" w:right="173"/>
        <w:shd w:fill="F7F8FA"/>
      </w:pPr>
      <w:r>
        <w:rPr>
          <w:rFonts w:ascii="Consolas" w:hAnsi="Consolas" w:eastAsia="Microsoft YaHei"/>
          <w:b w:val="0"/>
          <w:i w:val="0"/>
          <w:color w:val="273142"/>
          <w:sz w:val="17"/>
        </w:rPr>
        <w:t xml:space="preserve">  -H "Accept: application/json"</w:t>
      </w:r>
    </w:p>
    <w:p>
      <w:pPr>
        <w:spacing w:after="80"/>
      </w:pPr>
    </w:p>
    <w:p>
      <w:pPr>
        <w:spacing w:before="0" w:after="0" w:line="240" w:lineRule="auto"/>
        <w:ind w:left="173" w:right="173"/>
        <w:shd w:fill="F7F8FA"/>
      </w:pPr>
      <w:r>
        <w:rPr>
          <w:rFonts w:ascii="Consolas" w:hAnsi="Consolas" w:eastAsia="Microsoft YaHei"/>
          <w:b w:val="0"/>
          <w:i w:val="0"/>
          <w:color w:val="273142"/>
          <w:sz w:val="17"/>
        </w:rPr>
        <w:t>{</w:t>
      </w:r>
    </w:p>
    <w:p>
      <w:pPr>
        <w:spacing w:before="0" w:after="0" w:line="240" w:lineRule="auto"/>
        <w:ind w:left="173" w:right="173"/>
        <w:shd w:fill="F7F8FA"/>
      </w:pPr>
      <w:r>
        <w:rPr>
          <w:rFonts w:ascii="Consolas" w:hAnsi="Consolas" w:eastAsia="Microsoft YaHei"/>
          <w:b w:val="0"/>
          <w:i w:val="0"/>
          <w:color w:val="273142"/>
          <w:sz w:val="17"/>
        </w:rPr>
        <w:t xml:space="preserve">  "code": 200,</w:t>
      </w:r>
    </w:p>
    <w:p>
      <w:pPr>
        <w:spacing w:before="0" w:after="0" w:line="240" w:lineRule="auto"/>
        <w:ind w:left="173" w:right="173"/>
        <w:shd w:fill="F7F8FA"/>
      </w:pPr>
      <w:r>
        <w:rPr>
          <w:rFonts w:ascii="Consolas" w:hAnsi="Consolas" w:eastAsia="Microsoft YaHei"/>
          <w:b w:val="0"/>
          <w:i w:val="0"/>
          <w:color w:val="273142"/>
          <w:sz w:val="17"/>
        </w:rPr>
        <w:t xml:space="preserve">  "message": "操作成功",</w:t>
      </w:r>
    </w:p>
    <w:p>
      <w:pPr>
        <w:spacing w:before="0" w:after="0" w:line="240" w:lineRule="auto"/>
        <w:ind w:left="173" w:right="173"/>
        <w:shd w:fill="F7F8FA"/>
      </w:pPr>
      <w:r>
        <w:rPr>
          <w:rFonts w:ascii="Consolas" w:hAnsi="Consolas" w:eastAsia="Microsoft YaHei"/>
          <w:b w:val="0"/>
          <w:i w:val="0"/>
          <w:color w:val="273142"/>
          <w:sz w:val="17"/>
        </w:rPr>
        <w:t xml:space="preserve">  "data": {</w:t>
      </w:r>
    </w:p>
    <w:p>
      <w:pPr>
        <w:spacing w:before="0" w:after="0" w:line="240" w:lineRule="auto"/>
        <w:ind w:left="173" w:right="173"/>
        <w:shd w:fill="F7F8FA"/>
      </w:pPr>
      <w:r>
        <w:rPr>
          <w:rFonts w:ascii="Consolas" w:hAnsi="Consolas" w:eastAsia="Microsoft YaHei"/>
          <w:b w:val="0"/>
          <w:i w:val="0"/>
          <w:color w:val="273142"/>
          <w:sz w:val="17"/>
        </w:rPr>
        <w:t xml:space="preserve">    "status": "READY",</w:t>
      </w:r>
    </w:p>
    <w:p>
      <w:pPr>
        <w:spacing w:before="0" w:after="0" w:line="240" w:lineRule="auto"/>
        <w:ind w:left="173" w:right="173"/>
        <w:shd w:fill="F7F8FA"/>
      </w:pPr>
      <w:r>
        <w:rPr>
          <w:rFonts w:ascii="Consolas" w:hAnsi="Consolas" w:eastAsia="Microsoft YaHei"/>
          <w:b w:val="0"/>
          <w:i w:val="0"/>
          <w:color w:val="273142"/>
          <w:sz w:val="17"/>
        </w:rPr>
        <w:t xml:space="preserve">    "sampleCount": 1000,</w:t>
      </w:r>
    </w:p>
    <w:p>
      <w:pPr>
        <w:spacing w:before="0" w:after="0" w:line="240" w:lineRule="auto"/>
        <w:ind w:left="173" w:right="173"/>
        <w:shd w:fill="F7F8FA"/>
      </w:pPr>
      <w:r>
        <w:rPr>
          <w:rFonts w:ascii="Consolas" w:hAnsi="Consolas" w:eastAsia="Microsoft YaHei"/>
          <w:b w:val="0"/>
          <w:i w:val="0"/>
          <w:color w:val="273142"/>
          <w:sz w:val="17"/>
        </w:rPr>
        <w:t xml:space="preserve">    "modelVersion": "bge-base-zh-768-v1",</w:t>
      </w:r>
    </w:p>
    <w:p>
      <w:pPr>
        <w:spacing w:before="0" w:after="0" w:line="240" w:lineRule="auto"/>
        <w:ind w:left="173" w:right="173"/>
        <w:shd w:fill="F7F8FA"/>
      </w:pPr>
      <w:r>
        <w:rPr>
          <w:rFonts w:ascii="Consolas" w:hAnsi="Consolas" w:eastAsia="Microsoft YaHei"/>
          <w:b w:val="0"/>
          <w:i w:val="0"/>
          <w:color w:val="273142"/>
          <w:sz w:val="17"/>
        </w:rPr>
        <w:t xml:space="preserve">    "vectorDimension": 768,</w:t>
      </w:r>
    </w:p>
    <w:p>
      <w:pPr>
        <w:spacing w:before="0" w:after="0" w:line="240" w:lineRule="auto"/>
        <w:ind w:left="173" w:right="173"/>
        <w:shd w:fill="F7F8FA"/>
      </w:pPr>
      <w:r>
        <w:rPr>
          <w:rFonts w:ascii="Consolas" w:hAnsi="Consolas" w:eastAsia="Microsoft YaHei"/>
          <w:b w:val="0"/>
          <w:i w:val="0"/>
          <w:color w:val="273142"/>
          <w:sz w:val="17"/>
        </w:rPr>
        <w:t xml:space="preserve">    "loadedAt": 1786530000000,</w:t>
      </w:r>
    </w:p>
    <w:p>
      <w:pPr>
        <w:spacing w:before="0" w:after="0" w:line="240" w:lineRule="auto"/>
        <w:ind w:left="173" w:right="173"/>
        <w:shd w:fill="F7F8FA"/>
      </w:pPr>
      <w:r>
        <w:rPr>
          <w:rFonts w:ascii="Consolas" w:hAnsi="Consolas" w:eastAsia="Microsoft YaHei"/>
          <w:b w:val="0"/>
          <w:i w:val="0"/>
          <w:color w:val="273142"/>
          <w:sz w:val="17"/>
        </w:rPr>
        <w:t xml:space="preserve">    "errorCount": 0</w:t>
      </w:r>
    </w:p>
    <w:p>
      <w:pPr>
        <w:spacing w:before="0" w:after="0" w:line="240" w:lineRule="auto"/>
        <w:ind w:left="173" w:right="173"/>
        <w:shd w:fill="F7F8FA"/>
      </w:pPr>
      <w:r>
        <w:rPr>
          <w:rFonts w:ascii="Consolas" w:hAnsi="Consolas" w:eastAsia="Microsoft YaHei"/>
          <w:b w:val="0"/>
          <w:i w:val="0"/>
          <w:color w:val="273142"/>
          <w:sz w:val="17"/>
        </w:rPr>
        <w:t xml:space="preserve">  }</w:t>
      </w:r>
    </w:p>
    <w:p>
      <w:pPr>
        <w:spacing w:before="0" w:after="0" w:line="240" w:lineRule="auto"/>
        <w:ind w:left="173" w:right="173"/>
        <w:shd w:fill="F7F8FA"/>
      </w:pPr>
      <w:r>
        <w:rPr>
          <w:rFonts w:ascii="Consolas" w:hAnsi="Consolas" w:eastAsia="Microsoft YaHei"/>
          <w:b w:val="0"/>
          <w:i w:val="0"/>
          <w:color w:val="273142"/>
          <w:sz w:val="17"/>
        </w:rPr>
        <w:t>}</w:t>
      </w:r>
    </w:p>
    <w:p>
      <w:pPr>
        <w:spacing w:after="80"/>
      </w:pPr>
    </w:p>
    <w:p>
      <w:pPr>
        <w:spacing w:before="100" w:after="140"/>
        <w:ind w:left="173" w:right="115"/>
        <w:shd w:fill="F0F9F4"/>
        <w:pBdr>
          <w:left w:val="single" w:sz="18" w:color="247A4D" w:space="8"/>
        </w:pBdr>
      </w:pPr>
      <w:r>
        <w:rPr>
          <w:rFonts w:ascii="Calibri" w:hAnsi="Calibri" w:eastAsia="Microsoft YaHei"/>
          <w:b/>
          <w:i w:val="0"/>
          <w:color w:val="247A4D"/>
          <w:sz w:val="22"/>
        </w:rPr>
        <w:t xml:space="preserve">原子切换  </w:t>
      </w:r>
      <w:r>
        <w:rPr>
          <w:rFonts w:ascii="Calibri" w:hAnsi="Calibri" w:eastAsia="Microsoft YaHei"/>
          <w:b w:val="0"/>
          <w:i w:val="0"/>
          <w:color w:val="1F2937"/>
          <w:sz w:val="22"/>
        </w:rPr>
        <w:t>重载期间预测继续使用旧快照。只有新索引完整构建后才一次性替换；查询或构建发生未捕获异常时旧索引继续服务。</w:t>
      </w:r>
    </w:p>
    <w:p>
      <w:pPr>
        <w:spacing w:before="100" w:after="140"/>
        <w:ind w:left="173" w:right="115"/>
        <w:shd w:fill="FFF8E8"/>
        <w:pBdr>
          <w:left w:val="single" w:sz="18" w:color="7A5A00" w:space="8"/>
        </w:pBdr>
      </w:pPr>
      <w:r>
        <w:t>使用场景  人工直接修改SFSX、恢复数据库、服务启动加载失败后恢复、或需要重新同步Oracle有效记录时调用。模型升级后不能仅调用reload；使用同一Excel重新导入会更新旧模型向量，然后再验收索引数量。</w:t>
      </w:r>
    </w:p>
    <w:p>
      <w:pPr>
        <w:pStyle w:val="Heading1"/>
      </w:pPr>
      <w:r>
        <w:t>6. 向量索引状态接口</w:t>
      </w:r>
    </w:p>
    <w:tbl>
      <w:tblPr>
        <w:tblStyle w:val="TableGrid"/>
        <w:tblW w:type="dxa" w:w="9360"/>
        <w:tblLayout w:type="fixed"/>
        <w:tblLook w:firstColumn="1" w:firstRow="1" w:lastColumn="0" w:lastRow="0" w:noHBand="0" w:noVBand="1" w:val="04A0"/>
        <w:tblInd w:w="120" w:type="dxa"/>
      </w:tblPr>
      <w:tblGrid>
        <w:gridCol w:w="1900"/>
        <w:gridCol w:w="7460"/>
      </w:tblGrid>
      <w:tr>
        <w:trPr>
          <w:tblHeader w:val="true"/>
        </w:trPr>
        <w:tc>
          <w:tcPr>
            <w:tcW w:type="dxa" w:w="1900"/>
            <w:shd w:fill="E8EEF5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/>
              <w:jc w:val="center"/>
            </w:pPr>
            <w:r>
              <w:rPr>
                <w:rFonts w:ascii="Calibri" w:hAnsi="Calibri" w:eastAsia="Microsoft YaHei"/>
                <w:b/>
                <w:i w:val="0"/>
                <w:color w:val="1F4D78"/>
                <w:sz w:val="18"/>
              </w:rPr>
              <w:t>项目</w:t>
            </w:r>
          </w:p>
        </w:tc>
        <w:tc>
          <w:tcPr>
            <w:tcW w:type="dxa" w:w="7460"/>
            <w:shd w:fill="E8EEF5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/>
              <w:jc w:val="center"/>
            </w:pPr>
            <w:r>
              <w:rPr>
                <w:rFonts w:ascii="Calibri" w:hAnsi="Calibri" w:eastAsia="Microsoft YaHei"/>
                <w:b/>
                <w:i w:val="0"/>
                <w:color w:val="1F4D78"/>
                <w:sz w:val="18"/>
              </w:rPr>
              <w:t>值</w:t>
            </w:r>
          </w:p>
        </w:tc>
      </w:tr>
      <w:tr>
        <w:tc>
          <w:tcPr>
            <w:tcW w:type="dxa" w:w="190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Calibri" w:hAnsi="Calibri" w:eastAsia="Microsoft YaHei"/>
                <w:b w:val="0"/>
                <w:i w:val="0"/>
                <w:color w:val="1F2937"/>
                <w:sz w:val="18"/>
              </w:rPr>
              <w:t>方法</w:t>
            </w:r>
          </w:p>
        </w:tc>
        <w:tc>
          <w:tcPr>
            <w:tcW w:type="dxa" w:w="746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Calibri" w:hAnsi="Calibri" w:eastAsia="Microsoft YaHei"/>
                <w:b w:val="0"/>
                <w:i w:val="0"/>
                <w:color w:val="1F2937"/>
                <w:sz w:val="18"/>
              </w:rPr>
              <w:t>GET</w:t>
            </w:r>
          </w:p>
        </w:tc>
      </w:tr>
      <w:tr>
        <w:tc>
          <w:tcPr>
            <w:tcW w:type="dxa" w:w="190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Calibri" w:hAnsi="Calibri" w:eastAsia="Microsoft YaHei"/>
                <w:b w:val="0"/>
                <w:i w:val="0"/>
                <w:color w:val="1F2937"/>
                <w:sz w:val="18"/>
              </w:rPr>
              <w:t>路径</w:t>
            </w:r>
          </w:p>
        </w:tc>
        <w:tc>
          <w:tcPr>
            <w:tcW w:type="dxa" w:w="746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Calibri" w:hAnsi="Calibri" w:eastAsia="Microsoft YaHei"/>
                <w:b w:val="0"/>
                <w:i w:val="0"/>
                <w:color w:val="1F2937"/>
                <w:sz w:val="18"/>
              </w:rPr>
              <w:t>/service/contract-change/index/status</w:t>
            </w:r>
          </w:p>
        </w:tc>
      </w:tr>
      <w:tr>
        <w:tc>
          <w:tcPr>
            <w:tcW w:type="dxa" w:w="190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Calibri" w:hAnsi="Calibri" w:eastAsia="Microsoft YaHei"/>
                <w:b w:val="0"/>
                <w:i w:val="0"/>
                <w:color w:val="1F2937"/>
                <w:sz w:val="18"/>
              </w:rPr>
              <w:t>请求体</w:t>
            </w:r>
          </w:p>
        </w:tc>
        <w:tc>
          <w:tcPr>
            <w:tcW w:type="dxa" w:w="746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Calibri" w:hAnsi="Calibri" w:eastAsia="Microsoft YaHei"/>
                <w:b w:val="0"/>
                <w:i w:val="0"/>
                <w:color w:val="1F2937"/>
                <w:sz w:val="18"/>
              </w:rPr>
              <w:t>无</w:t>
            </w:r>
          </w:p>
        </w:tc>
      </w:tr>
      <w:tr>
        <w:tc>
          <w:tcPr>
            <w:tcW w:type="dxa" w:w="190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Calibri" w:hAnsi="Calibri" w:eastAsia="Microsoft YaHei"/>
                <w:b w:val="0"/>
                <w:i w:val="0"/>
                <w:color w:val="1F2937"/>
                <w:sz w:val="18"/>
              </w:rPr>
              <w:t>作用</w:t>
            </w:r>
          </w:p>
        </w:tc>
        <w:tc>
          <w:tcPr>
            <w:tcW w:type="dxa" w:w="746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Calibri" w:hAnsi="Calibri" w:eastAsia="Microsoft YaHei"/>
                <w:b w:val="0"/>
                <w:i w:val="0"/>
                <w:color w:val="1F2937"/>
                <w:sz w:val="18"/>
              </w:rPr>
              <w:t>查询当前实际提供预测服务的JVM内存快照状态</w:t>
            </w:r>
          </w:p>
        </w:tc>
      </w:tr>
    </w:tbl>
    <w:p>
      <w:pPr>
        <w:spacing w:after="40"/>
      </w:pPr>
    </w:p>
    <w:p>
      <w:pPr>
        <w:spacing w:before="0" w:after="0" w:line="240" w:lineRule="auto"/>
        <w:ind w:left="173" w:right="173"/>
        <w:shd w:fill="F7F8FA"/>
      </w:pPr>
      <w:r>
        <w:rPr>
          <w:rFonts w:ascii="Consolas" w:hAnsi="Consolas" w:eastAsia="Microsoft YaHei"/>
          <w:b w:val="0"/>
          <w:i w:val="0"/>
          <w:color w:val="273142"/>
          <w:sz w:val="17"/>
        </w:rPr>
        <w:t>curl "http://localhost:15006/service/contract-change/index/status"</w:t>
      </w:r>
    </w:p>
    <w:p>
      <w:pPr>
        <w:spacing w:after="80"/>
      </w:pPr>
    </w:p>
    <w:tbl>
      <w:tblPr>
        <w:tblStyle w:val="TableGrid"/>
        <w:tblW w:type="dxa" w:w="9360"/>
        <w:tblLayout w:type="fixed"/>
        <w:tblLook w:firstColumn="1" w:firstRow="1" w:lastColumn="0" w:lastRow="0" w:noHBand="0" w:noVBand="1" w:val="04A0"/>
        <w:tblInd w:w="120" w:type="dxa"/>
      </w:tblPr>
      <w:tblGrid>
        <w:gridCol w:w="2400"/>
        <w:gridCol w:w="6960"/>
      </w:tblGrid>
      <w:tr>
        <w:trPr>
          <w:tblHeader w:val="true"/>
        </w:trPr>
        <w:tc>
          <w:tcPr>
            <w:tcW w:type="dxa" w:w="2400"/>
            <w:shd w:fill="E8EEF5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/>
              <w:jc w:val="center"/>
            </w:pPr>
            <w:r>
              <w:rPr>
                <w:rFonts w:ascii="Calibri" w:hAnsi="Calibri" w:eastAsia="Microsoft YaHei"/>
                <w:b/>
                <w:i w:val="0"/>
                <w:color w:val="1F4D78"/>
                <w:sz w:val="18"/>
              </w:rPr>
              <w:t>字段/状态</w:t>
            </w:r>
          </w:p>
        </w:tc>
        <w:tc>
          <w:tcPr>
            <w:tcW w:type="dxa" w:w="6960"/>
            <w:shd w:fill="E8EEF5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/>
              <w:jc w:val="center"/>
            </w:pPr>
            <w:r>
              <w:rPr>
                <w:rFonts w:ascii="Calibri" w:hAnsi="Calibri" w:eastAsia="Microsoft YaHei"/>
                <w:b/>
                <w:i w:val="0"/>
                <w:color w:val="1F4D78"/>
                <w:sz w:val="18"/>
              </w:rPr>
              <w:t>含义</w:t>
            </w:r>
          </w:p>
        </w:tc>
      </w:tr>
      <w:tr>
        <w:tc>
          <w:tcPr>
            <w:tcW w:type="dxa" w:w="240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Calibri" w:hAnsi="Calibri" w:eastAsia="Microsoft YaHei"/>
                <w:b w:val="0"/>
                <w:i w:val="0"/>
                <w:color w:val="1F2937"/>
                <w:sz w:val="18"/>
              </w:rPr>
              <w:t>READY</w:t>
            </w:r>
          </w:p>
        </w:tc>
        <w:tc>
          <w:tcPr>
            <w:tcW w:type="dxa" w:w="696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Calibri" w:hAnsi="Calibri" w:eastAsia="Microsoft YaHei"/>
                <w:b w:val="0"/>
                <w:i w:val="0"/>
                <w:color w:val="1F2937"/>
                <w:sz w:val="18"/>
              </w:rPr>
              <w:t>存在有效样本，且本次加载没有损坏记录</w:t>
            </w:r>
          </w:p>
        </w:tc>
      </w:tr>
      <w:tr>
        <w:tc>
          <w:tcPr>
            <w:tcW w:type="dxa" w:w="240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Calibri" w:hAnsi="Calibri" w:eastAsia="Microsoft YaHei"/>
                <w:b w:val="0"/>
                <w:i w:val="0"/>
                <w:color w:val="1F2937"/>
                <w:sz w:val="18"/>
              </w:rPr>
              <w:t>EMPTY</w:t>
            </w:r>
          </w:p>
        </w:tc>
        <w:tc>
          <w:tcPr>
            <w:tcW w:type="dxa" w:w="696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Calibri" w:hAnsi="Calibri" w:eastAsia="Microsoft YaHei"/>
                <w:b w:val="0"/>
                <w:i w:val="0"/>
                <w:color w:val="1F2937"/>
                <w:sz w:val="18"/>
              </w:rPr>
              <w:t>当前模型版本和维度下没有有效样本</w:t>
            </w:r>
          </w:p>
        </w:tc>
      </w:tr>
      <w:tr>
        <w:tc>
          <w:tcPr>
            <w:tcW w:type="dxa" w:w="240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Calibri" w:hAnsi="Calibri" w:eastAsia="Microsoft YaHei"/>
                <w:b w:val="0"/>
                <w:i w:val="0"/>
                <w:color w:val="1F2937"/>
                <w:sz w:val="18"/>
              </w:rPr>
              <w:t>DEGRADED</w:t>
            </w:r>
          </w:p>
        </w:tc>
        <w:tc>
          <w:tcPr>
            <w:tcW w:type="dxa" w:w="696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t>数据库存在记录但部分或全部记录损坏；sampleCount可能为0</w:t>
            </w:r>
          </w:p>
        </w:tc>
      </w:tr>
      <w:tr>
        <w:tc>
          <w:tcPr>
            <w:tcW w:type="dxa" w:w="240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Calibri" w:hAnsi="Calibri" w:eastAsia="Microsoft YaHei"/>
                <w:b w:val="0"/>
                <w:i w:val="0"/>
                <w:color w:val="1F2937"/>
                <w:sz w:val="18"/>
              </w:rPr>
              <w:t>sampleCount</w:t>
            </w:r>
          </w:p>
        </w:tc>
        <w:tc>
          <w:tcPr>
            <w:tcW w:type="dxa" w:w="696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Calibri" w:hAnsi="Calibri" w:eastAsia="Microsoft YaHei"/>
                <w:b w:val="0"/>
                <w:i w:val="0"/>
                <w:color w:val="1F2937"/>
                <w:sz w:val="18"/>
              </w:rPr>
              <w:t>成功加载且实际参与检索的样本数</w:t>
            </w:r>
          </w:p>
        </w:tc>
      </w:tr>
      <w:tr>
        <w:tc>
          <w:tcPr>
            <w:tcW w:type="dxa" w:w="240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Calibri" w:hAnsi="Calibri" w:eastAsia="Microsoft YaHei"/>
                <w:b w:val="0"/>
                <w:i w:val="0"/>
                <w:color w:val="1F2937"/>
                <w:sz w:val="18"/>
              </w:rPr>
              <w:t>modelVersion</w:t>
            </w:r>
          </w:p>
        </w:tc>
        <w:tc>
          <w:tcPr>
            <w:tcW w:type="dxa" w:w="696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Calibri" w:hAnsi="Calibri" w:eastAsia="Microsoft YaHei"/>
                <w:b w:val="0"/>
                <w:i w:val="0"/>
                <w:color w:val="1F2937"/>
                <w:sz w:val="18"/>
              </w:rPr>
              <w:t>当前索引绑定的模型版本</w:t>
            </w:r>
          </w:p>
        </w:tc>
      </w:tr>
      <w:tr>
        <w:tc>
          <w:tcPr>
            <w:tcW w:type="dxa" w:w="240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Calibri" w:hAnsi="Calibri" w:eastAsia="Microsoft YaHei"/>
                <w:b w:val="0"/>
                <w:i w:val="0"/>
                <w:color w:val="1F2937"/>
                <w:sz w:val="18"/>
              </w:rPr>
              <w:t>vectorDimension</w:t>
            </w:r>
          </w:p>
        </w:tc>
        <w:tc>
          <w:tcPr>
            <w:tcW w:type="dxa" w:w="696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Calibri" w:hAnsi="Calibri" w:eastAsia="Microsoft YaHei"/>
                <w:b w:val="0"/>
                <w:i w:val="0"/>
                <w:color w:val="1F2937"/>
                <w:sz w:val="18"/>
              </w:rPr>
              <w:t>当前索引要求的向量维度</w:t>
            </w:r>
          </w:p>
        </w:tc>
      </w:tr>
      <w:tr>
        <w:tc>
          <w:tcPr>
            <w:tcW w:type="dxa" w:w="240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Calibri" w:hAnsi="Calibri" w:eastAsia="Microsoft YaHei"/>
                <w:b w:val="0"/>
                <w:i w:val="0"/>
                <w:color w:val="1F2937"/>
                <w:sz w:val="18"/>
              </w:rPr>
              <w:t>loadedAt</w:t>
            </w:r>
          </w:p>
        </w:tc>
        <w:tc>
          <w:tcPr>
            <w:tcW w:type="dxa" w:w="696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Calibri" w:hAnsi="Calibri" w:eastAsia="Microsoft YaHei"/>
                <w:b w:val="0"/>
                <w:i w:val="0"/>
                <w:color w:val="1F2937"/>
                <w:sz w:val="18"/>
              </w:rPr>
              <w:t>快照生成时间；表现形式受宿主Jackson日期配置影响</w:t>
            </w:r>
          </w:p>
        </w:tc>
      </w:tr>
      <w:tr>
        <w:tc>
          <w:tcPr>
            <w:tcW w:type="dxa" w:w="240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Calibri" w:hAnsi="Calibri" w:eastAsia="Microsoft YaHei"/>
                <w:b w:val="0"/>
                <w:i w:val="0"/>
                <w:color w:val="1F2937"/>
                <w:sz w:val="18"/>
              </w:rPr>
              <w:t>errorCount</w:t>
            </w:r>
          </w:p>
        </w:tc>
        <w:tc>
          <w:tcPr>
            <w:tcW w:type="dxa" w:w="696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Calibri" w:hAnsi="Calibri" w:eastAsia="Microsoft YaHei"/>
                <w:b w:val="0"/>
                <w:i w:val="0"/>
                <w:color w:val="1F2937"/>
                <w:sz w:val="18"/>
              </w:rPr>
              <w:t>重载时跳过的损坏记录数</w:t>
            </w:r>
          </w:p>
        </w:tc>
      </w:tr>
      <w:tr>
        <w:tc>
          <w:tcPr>
            <w:tcW w:type="dxa" w:w="2400"/>
          </w:tcPr>
          <w:p>
            <w:r>
              <w:t>NOT_READY</w:t>
            </w:r>
          </w:p>
        </w:tc>
        <w:tc>
          <w:tcPr>
            <w:tcW w:type="dxa" w:w="6960"/>
          </w:tcPr>
          <w:p>
            <w:r>
              <w:t>应用尚未完成首次Oracle索引加载，预测不可用</w:t>
            </w:r>
          </w:p>
        </w:tc>
      </w:tr>
      <w:tr>
        <w:tc>
          <w:tcPr>
            <w:tcW w:type="dxa" w:w="2400"/>
          </w:tcPr>
          <w:p>
            <w:r>
              <w:t>LOAD_FAILED</w:t>
            </w:r>
          </w:p>
        </w:tc>
        <w:tc>
          <w:tcPr>
            <w:tcW w:type="dxa" w:w="6960"/>
          </w:tcPr>
          <w:p>
            <w:r>
              <w:t>首次加载或空快照重载失败，预测不可用</w:t>
            </w:r>
          </w:p>
        </w:tc>
      </w:tr>
    </w:tbl>
    <w:p>
      <w:pPr>
        <w:spacing w:after="40"/>
      </w:pPr>
    </w:p>
    <w:p>
      <w:pPr>
        <w:pStyle w:val="Heading1"/>
      </w:pPr>
      <w:r>
        <w:t>7. 完整比较流程与判定规则</w:t>
      </w:r>
    </w:p>
    <w:p>
      <w:pPr>
        <w:pStyle w:val="Heading2"/>
      </w:pPr>
      <w:r>
        <w:t>7.1 新段落与历史段落如何比较</w:t>
      </w:r>
    </w:p>
    <w:p>
      <w:pPr>
        <w:pStyle w:val="ListNumber"/>
      </w:pPr>
      <w:r>
        <w:rPr>
          <w:rFonts w:ascii="Calibri" w:hAnsi="Calibri" w:eastAsia="Microsoft YaHei"/>
          <w:b w:val="0"/>
          <w:i w:val="0"/>
          <w:color w:val="1F2937"/>
          <w:sz w:val="22"/>
        </w:rPr>
        <w:t>对新段落执行与导入时相同的文本规范化，并计算SHA-256。</w:t>
      </w:r>
    </w:p>
    <w:p>
      <w:pPr>
        <w:pStyle w:val="ListNumber"/>
      </w:pPr>
      <w:r>
        <w:rPr>
          <w:rFonts w:ascii="Calibri" w:hAnsi="Calibri" w:eastAsia="Microsoft YaHei"/>
          <w:b w:val="0"/>
          <w:i w:val="0"/>
          <w:color w:val="1F2937"/>
          <w:sz w:val="22"/>
        </w:rPr>
        <w:t>若Hash完全命中历史样本，直接返回该样本类型，matchType=EXACT，不调用模型。</w:t>
      </w:r>
    </w:p>
    <w:p>
      <w:pPr>
        <w:pStyle w:val="ListNumber"/>
      </w:pPr>
      <w:r>
        <w:rPr>
          <w:rFonts w:ascii="Calibri" w:hAnsi="Calibri" w:eastAsia="Microsoft YaHei"/>
          <w:b w:val="0"/>
          <w:i w:val="0"/>
          <w:color w:val="1F2937"/>
          <w:sz w:val="22"/>
        </w:rPr>
        <w:t>未精确命中时，调用同一Embedding模型生成768维向量并执行L2归一化。</w:t>
      </w:r>
    </w:p>
    <w:p>
      <w:pPr>
        <w:pStyle w:val="ListNumber"/>
      </w:pPr>
      <w:r>
        <w:rPr>
          <w:rFonts w:ascii="Calibri" w:hAnsi="Calibri" w:eastAsia="Microsoft YaHei"/>
          <w:b w:val="0"/>
          <w:i w:val="0"/>
          <w:color w:val="1F2937"/>
          <w:sz w:val="22"/>
        </w:rPr>
        <w:t>将新向量与所有内存历史向量计算点积；因双方均已归一化，点积等于余弦相似度。</w:t>
      </w:r>
    </w:p>
    <w:p>
      <w:pPr>
        <w:pStyle w:val="ListNumber"/>
      </w:pPr>
      <w:r>
        <w:t>使用最小堆保留最相似的10条记录，再按0.60判断可靠候选；即使全部低于阈值，也保留真实最高相似度和参考段落。</w:t>
      </w:r>
    </w:p>
    <w:p>
      <w:pPr>
        <w:pStyle w:val="ListNumber"/>
      </w:pPr>
      <w:r>
        <w:t>最相似的10条记录参与类型平方加权投票，其中最多返回5条参考段落。</w:t>
      </w:r>
    </w:p>
    <w:p>
      <w:pPr>
        <w:pStyle w:val="ListNumber"/>
      </w:pPr>
      <w:r>
        <w:t>投票无类型且第一名相似度达到0.80时，返回第一名类型作为候选；否则返回NO_RELIABLE_MATCH。</w:t>
      </w:r>
    </w:p>
    <w:p>
      <w:pPr>
        <w:pStyle w:val="Heading2"/>
      </w:pPr>
      <w:r>
        <w:t>7.2 加权投票公式</w:t>
      </w:r>
    </w:p>
    <w:p>
      <w:pPr>
        <w:spacing w:before="0" w:after="0" w:line="240" w:lineRule="auto"/>
        <w:ind w:left="173" w:right="173"/>
        <w:shd w:fill="F7F8FA"/>
      </w:pPr>
      <w:r>
        <w:rPr>
          <w:rFonts w:ascii="Consolas" w:hAnsi="Consolas" w:eastAsia="Microsoft YaHei"/>
          <w:b w:val="0"/>
          <w:i w:val="0"/>
          <w:color w:val="273142"/>
          <w:sz w:val="17"/>
        </w:rPr>
        <w:t>历史样本权重 = similarity²</w:t>
      </w:r>
    </w:p>
    <w:p>
      <w:pPr>
        <w:spacing w:before="0" w:after="0" w:line="240" w:lineRule="auto"/>
        <w:ind w:left="173" w:right="173"/>
        <w:shd w:fill="F7F8FA"/>
      </w:pPr>
      <w:r>
        <w:rPr>
          <w:rFonts w:ascii="Consolas" w:hAnsi="Consolas" w:eastAsia="Microsoft YaHei"/>
          <w:b w:val="0"/>
          <w:i w:val="0"/>
          <w:color w:val="273142"/>
          <w:sz w:val="17"/>
        </w:rPr>
        <w:t>类型得分 = 支持该类型的历史样本权重之和 / 全部投票样本权重之和</w:t>
      </w:r>
    </w:p>
    <w:p>
      <w:pPr>
        <w:spacing w:after="80"/>
      </w:pPr>
    </w:p>
    <w:p>
      <w:r>
        <w:rPr>
          <w:rFonts w:ascii="Calibri" w:hAnsi="Calibri" w:eastAsia="Microsoft YaHei"/>
          <w:b w:val="0"/>
          <w:i w:val="0"/>
          <w:color w:val="1F2937"/>
          <w:sz w:val="22"/>
        </w:rPr>
        <w:t>多标签历史样本中的每个标签都获得该样本完整权重。score表示综合支持度，不是段落相似度；references[].similarity才是段落之间的相似度。</w:t>
      </w:r>
    </w:p>
    <w:p>
      <w:pPr>
        <w:pStyle w:val="Heading2"/>
      </w:pPr>
      <w:r>
        <w:t>7.3 判定总表</w:t>
      </w:r>
    </w:p>
    <w:tbl>
      <w:tblPr>
        <w:tblStyle w:val="TableGrid"/>
        <w:tblW w:type="dxa" w:w="9360"/>
        <w:tblLayout w:type="fixed"/>
        <w:tblLook w:firstColumn="1" w:firstRow="1" w:lastColumn="0" w:lastRow="0" w:noHBand="0" w:noVBand="1" w:val="04A0"/>
        <w:tblInd w:w="120" w:type="dxa"/>
      </w:tblPr>
      <w:tblGrid>
        <w:gridCol w:w="1000"/>
        <w:gridCol w:w="4500"/>
        <w:gridCol w:w="3860"/>
      </w:tblGrid>
      <w:tr>
        <w:trPr>
          <w:tblHeader w:val="true"/>
        </w:trPr>
        <w:tc>
          <w:tcPr>
            <w:tcW w:type="dxa" w:w="1000"/>
            <w:shd w:fill="E8EEF5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/>
              <w:jc w:val="center"/>
            </w:pPr>
            <w:r>
              <w:rPr>
                <w:rFonts w:ascii="Calibri" w:hAnsi="Calibri" w:eastAsia="Microsoft YaHei"/>
                <w:b/>
                <w:i w:val="0"/>
                <w:color w:val="1F4D78"/>
                <w:sz w:val="18"/>
              </w:rPr>
              <w:t>优先级</w:t>
            </w:r>
          </w:p>
        </w:tc>
        <w:tc>
          <w:tcPr>
            <w:tcW w:type="dxa" w:w="4500"/>
            <w:shd w:fill="E8EEF5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/>
              <w:jc w:val="center"/>
            </w:pPr>
            <w:r>
              <w:rPr>
                <w:rFonts w:ascii="Calibri" w:hAnsi="Calibri" w:eastAsia="Microsoft YaHei"/>
                <w:b/>
                <w:i w:val="0"/>
                <w:color w:val="1F4D78"/>
                <w:sz w:val="18"/>
              </w:rPr>
              <w:t>条件</w:t>
            </w:r>
          </w:p>
        </w:tc>
        <w:tc>
          <w:tcPr>
            <w:tcW w:type="dxa" w:w="3860"/>
            <w:shd w:fill="E8EEF5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/>
              <w:jc w:val="center"/>
            </w:pPr>
            <w:r>
              <w:rPr>
                <w:rFonts w:ascii="Calibri" w:hAnsi="Calibri" w:eastAsia="Microsoft YaHei"/>
                <w:b/>
                <w:i w:val="0"/>
                <w:color w:val="1F4D78"/>
                <w:sz w:val="18"/>
              </w:rPr>
              <w:t>结果</w:t>
            </w:r>
          </w:p>
        </w:tc>
      </w:tr>
      <w:tr>
        <w:tc>
          <w:tcPr>
            <w:tcW w:type="dxa" w:w="100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/>
              <w:jc w:val="center"/>
            </w:pPr>
            <w:r>
              <w:rPr>
                <w:rFonts w:ascii="Calibri" w:hAnsi="Calibri" w:eastAsia="Microsoft YaHei"/>
                <w:b w:val="0"/>
                <w:i w:val="0"/>
                <w:color w:val="1F2937"/>
                <w:sz w:val="18"/>
              </w:rPr>
              <w:t>1</w:t>
            </w:r>
          </w:p>
        </w:tc>
        <w:tc>
          <w:tcPr>
            <w:tcW w:type="dxa" w:w="450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Calibri" w:hAnsi="Calibri" w:eastAsia="Microsoft YaHei"/>
                <w:b w:val="0"/>
                <w:i w:val="0"/>
                <w:color w:val="1F2937"/>
                <w:sz w:val="18"/>
              </w:rPr>
              <w:t>规范化文本Hash完全相同</w:t>
            </w:r>
          </w:p>
        </w:tc>
        <w:tc>
          <w:tcPr>
            <w:tcW w:type="dxa" w:w="386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Calibri" w:hAnsi="Calibri" w:eastAsia="Microsoft YaHei"/>
                <w:b w:val="0"/>
                <w:i w:val="0"/>
                <w:color w:val="1F2937"/>
                <w:sz w:val="18"/>
              </w:rPr>
              <w:t>EXACT；历史类型全部HIGH；相似度/得分1.0</w:t>
            </w:r>
          </w:p>
        </w:tc>
      </w:tr>
      <w:tr>
        <w:tc>
          <w:tcPr>
            <w:tcW w:type="dxa" w:w="100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/>
              <w:jc w:val="center"/>
            </w:pPr>
            <w:r>
              <w:rPr>
                <w:rFonts w:ascii="Calibri" w:hAnsi="Calibri" w:eastAsia="Microsoft YaHei"/>
                <w:b w:val="0"/>
                <w:i w:val="0"/>
                <w:color w:val="1F2937"/>
                <w:sz w:val="18"/>
              </w:rPr>
              <w:t>2</w:t>
            </w:r>
          </w:p>
        </w:tc>
        <w:tc>
          <w:tcPr>
            <w:tcW w:type="dxa" w:w="450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Calibri" w:hAnsi="Calibri" w:eastAsia="Microsoft YaHei"/>
                <w:b w:val="0"/>
                <w:i w:val="0"/>
                <w:color w:val="1F2937"/>
                <w:sz w:val="18"/>
              </w:rPr>
              <w:t>Top-K投票存在score&gt;=0.55的类型</w:t>
            </w:r>
          </w:p>
        </w:tc>
        <w:tc>
          <w:tcPr>
            <w:tcW w:type="dxa" w:w="386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Calibri" w:hAnsi="Calibri" w:eastAsia="Microsoft YaHei"/>
                <w:b w:val="0"/>
                <w:i w:val="0"/>
                <w:color w:val="1F2937"/>
                <w:sz w:val="18"/>
              </w:rPr>
              <w:t>SEMANTIC；按规则返回HIGH或CANDIDATE</w:t>
            </w:r>
          </w:p>
        </w:tc>
      </w:tr>
      <w:tr>
        <w:tc>
          <w:tcPr>
            <w:tcW w:type="dxa" w:w="100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/>
              <w:jc w:val="center"/>
            </w:pPr>
            <w:r>
              <w:rPr>
                <w:rFonts w:ascii="Calibri" w:hAnsi="Calibri" w:eastAsia="Microsoft YaHei"/>
                <w:b w:val="0"/>
                <w:i w:val="0"/>
                <w:color w:val="1F2937"/>
                <w:sz w:val="18"/>
              </w:rPr>
              <w:t>3</w:t>
            </w:r>
          </w:p>
        </w:tc>
        <w:tc>
          <w:tcPr>
            <w:tcW w:type="dxa" w:w="450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t>投票无结果；第一名相似度&gt;=0.80</w:t>
            </w:r>
          </w:p>
        </w:tc>
        <w:tc>
          <w:tcPr>
            <w:tcW w:type="dxa" w:w="386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Calibri" w:hAnsi="Calibri" w:eastAsia="Microsoft YaHei"/>
                <w:b w:val="0"/>
                <w:i w:val="0"/>
                <w:color w:val="1F2937"/>
                <w:sz w:val="18"/>
              </w:rPr>
              <w:t>SEMANTIC；第一名类型作为CANDIDATE</w:t>
            </w:r>
          </w:p>
        </w:tc>
      </w:tr>
      <w:tr>
        <w:tc>
          <w:tcPr>
            <w:tcW w:type="dxa" w:w="100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/>
              <w:jc w:val="center"/>
            </w:pPr>
            <w:r>
              <w:rPr>
                <w:rFonts w:ascii="Calibri" w:hAnsi="Calibri" w:eastAsia="Microsoft YaHei"/>
                <w:b w:val="0"/>
                <w:i w:val="0"/>
                <w:color w:val="1F2937"/>
                <w:sz w:val="18"/>
              </w:rPr>
              <w:t>4</w:t>
            </w:r>
          </w:p>
        </w:tc>
        <w:tc>
          <w:tcPr>
            <w:tcW w:type="dxa" w:w="450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Calibri" w:hAnsi="Calibri" w:eastAsia="Microsoft YaHei"/>
                <w:b w:val="0"/>
                <w:i w:val="0"/>
                <w:color w:val="1F2937"/>
                <w:sz w:val="18"/>
              </w:rPr>
              <w:t>召回存在但类型冲突/证据不足</w:t>
            </w:r>
          </w:p>
        </w:tc>
        <w:tc>
          <w:tcPr>
            <w:tcW w:type="dxa" w:w="386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Calibri" w:hAnsi="Calibri" w:eastAsia="Microsoft YaHei"/>
                <w:b w:val="0"/>
                <w:i w:val="0"/>
                <w:color w:val="1F2937"/>
                <w:sz w:val="18"/>
              </w:rPr>
              <w:t>NO_RELIABLE_MATCH；保留references</w:t>
            </w:r>
          </w:p>
        </w:tc>
      </w:tr>
      <w:tr>
        <w:tc>
          <w:tcPr>
            <w:tcW w:type="dxa" w:w="100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/>
              <w:jc w:val="center"/>
            </w:pPr>
            <w:r>
              <w:rPr>
                <w:rFonts w:ascii="Calibri" w:hAnsi="Calibri" w:eastAsia="Microsoft YaHei"/>
                <w:b w:val="0"/>
                <w:i w:val="0"/>
                <w:color w:val="1F2937"/>
                <w:sz w:val="18"/>
              </w:rPr>
              <w:t>5</w:t>
            </w:r>
          </w:p>
        </w:tc>
        <w:tc>
          <w:tcPr>
            <w:tcW w:type="dxa" w:w="450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t>无样本达到0.60</w:t>
            </w:r>
          </w:p>
        </w:tc>
        <w:tc>
          <w:tcPr>
            <w:tcW w:type="dxa" w:w="386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t>NO_RELIABLE_MATCH；保留真实maxSimilarity和参考段落</w:t>
            </w:r>
          </w:p>
        </w:tc>
      </w:tr>
    </w:tbl>
    <w:p>
      <w:pPr>
        <w:spacing w:after="40"/>
      </w:pPr>
    </w:p>
    <w:p>
      <w:pPr>
        <w:pStyle w:val="Heading1"/>
      </w:pPr>
      <w:r>
        <w:t>8. 错误处理与常见问题</w:t>
      </w:r>
    </w:p>
    <w:p>
      <w:pPr>
        <w:pStyle w:val="Heading2"/>
      </w:pPr>
      <w:r>
        <w:t>8.1 业务响应码</w:t>
      </w:r>
    </w:p>
    <w:tbl>
      <w:tblPr>
        <w:tblStyle w:val="TableGrid"/>
        <w:tblW w:type="dxa" w:w="9360"/>
        <w:tblLayout w:type="fixed"/>
        <w:tblLook w:firstColumn="1" w:firstRow="1" w:lastColumn="0" w:lastRow="0" w:noHBand="0" w:noVBand="1" w:val="04A0"/>
        <w:tblInd w:w="120" w:type="dxa"/>
      </w:tblPr>
      <w:tblGrid>
        <w:gridCol w:w="1200"/>
        <w:gridCol w:w="3980"/>
        <w:gridCol w:w="4180"/>
      </w:tblGrid>
      <w:tr>
        <w:trPr>
          <w:tblHeader w:val="true"/>
        </w:trPr>
        <w:tc>
          <w:tcPr>
            <w:tcW w:type="dxa" w:w="1200"/>
            <w:shd w:fill="E8EEF5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/>
              <w:jc w:val="center"/>
            </w:pPr>
            <w:r>
              <w:rPr>
                <w:rFonts w:ascii="Calibri" w:hAnsi="Calibri" w:eastAsia="Microsoft YaHei"/>
                <w:b/>
                <w:i w:val="0"/>
                <w:color w:val="1F4D78"/>
                <w:sz w:val="18"/>
              </w:rPr>
              <w:t>code</w:t>
            </w:r>
          </w:p>
        </w:tc>
        <w:tc>
          <w:tcPr>
            <w:tcW w:type="dxa" w:w="3980"/>
            <w:shd w:fill="E8EEF5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/>
              <w:jc w:val="center"/>
            </w:pPr>
            <w:r>
              <w:rPr>
                <w:rFonts w:ascii="Calibri" w:hAnsi="Calibri" w:eastAsia="Microsoft YaHei"/>
                <w:b/>
                <w:i w:val="0"/>
                <w:color w:val="1F4D78"/>
                <w:sz w:val="18"/>
              </w:rPr>
              <w:t>场景</w:t>
            </w:r>
          </w:p>
        </w:tc>
        <w:tc>
          <w:tcPr>
            <w:tcW w:type="dxa" w:w="4180"/>
            <w:shd w:fill="E8EEF5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/>
              <w:jc w:val="center"/>
            </w:pPr>
            <w:r>
              <w:rPr>
                <w:rFonts w:ascii="Calibri" w:hAnsi="Calibri" w:eastAsia="Microsoft YaHei"/>
                <w:b/>
                <w:i w:val="0"/>
                <w:color w:val="1F4D78"/>
                <w:sz w:val="18"/>
              </w:rPr>
              <w:t>处理建议</w:t>
            </w:r>
          </w:p>
        </w:tc>
      </w:tr>
      <w:tr>
        <w:tc>
          <w:tcPr>
            <w:tcW w:type="dxa" w:w="120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/>
              <w:jc w:val="center"/>
            </w:pPr>
            <w:r>
              <w:rPr>
                <w:rFonts w:ascii="Calibri" w:hAnsi="Calibri" w:eastAsia="Microsoft YaHei"/>
                <w:b w:val="0"/>
                <w:i w:val="0"/>
                <w:color w:val="1F2937"/>
                <w:sz w:val="18"/>
              </w:rPr>
              <w:t>200</w:t>
            </w:r>
          </w:p>
        </w:tc>
        <w:tc>
          <w:tcPr>
            <w:tcW w:type="dxa" w:w="398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Calibri" w:hAnsi="Calibri" w:eastAsia="Microsoft YaHei"/>
                <w:b w:val="0"/>
                <w:i w:val="0"/>
                <w:color w:val="1F2937"/>
                <w:sz w:val="18"/>
              </w:rPr>
              <w:t>正常处理；导入仍需检查data.success</w:t>
            </w:r>
          </w:p>
        </w:tc>
        <w:tc>
          <w:tcPr>
            <w:tcW w:type="dxa" w:w="418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Calibri" w:hAnsi="Calibri" w:eastAsia="Microsoft YaHei"/>
                <w:b w:val="0"/>
                <w:i w:val="0"/>
                <w:color w:val="1F2937"/>
                <w:sz w:val="18"/>
              </w:rPr>
              <w:t>继续解析data</w:t>
            </w:r>
          </w:p>
        </w:tc>
      </w:tr>
      <w:tr>
        <w:tc>
          <w:tcPr>
            <w:tcW w:type="dxa" w:w="120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/>
              <w:jc w:val="center"/>
            </w:pPr>
            <w:r>
              <w:rPr>
                <w:rFonts w:ascii="Calibri" w:hAnsi="Calibri" w:eastAsia="Microsoft YaHei"/>
                <w:b w:val="0"/>
                <w:i w:val="0"/>
                <w:color w:val="1F2937"/>
                <w:sz w:val="18"/>
              </w:rPr>
              <w:t>400</w:t>
            </w:r>
          </w:p>
        </w:tc>
        <w:tc>
          <w:tcPr>
            <w:tcW w:type="dxa" w:w="398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Calibri" w:hAnsi="Calibri" w:eastAsia="Microsoft YaHei"/>
                <w:b w:val="0"/>
                <w:i w:val="0"/>
                <w:color w:val="1F2937"/>
                <w:sz w:val="18"/>
              </w:rPr>
              <w:t>空参数、格式错误、段落超长、xlsx不合法等</w:t>
            </w:r>
          </w:p>
        </w:tc>
        <w:tc>
          <w:tcPr>
            <w:tcW w:type="dxa" w:w="418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Calibri" w:hAnsi="Calibri" w:eastAsia="Microsoft YaHei"/>
                <w:b w:val="0"/>
                <w:i w:val="0"/>
                <w:color w:val="1F2937"/>
                <w:sz w:val="18"/>
              </w:rPr>
              <w:t>修正请求或文件</w:t>
            </w:r>
          </w:p>
        </w:tc>
      </w:tr>
      <w:tr>
        <w:tc>
          <w:tcPr>
            <w:tcW w:type="dxa" w:w="120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/>
              <w:jc w:val="center"/>
            </w:pPr>
            <w:r>
              <w:rPr>
                <w:rFonts w:ascii="Calibri" w:hAnsi="Calibri" w:eastAsia="Microsoft YaHei"/>
                <w:b w:val="0"/>
                <w:i w:val="0"/>
                <w:color w:val="1F2937"/>
                <w:sz w:val="18"/>
              </w:rPr>
              <w:t>503</w:t>
            </w:r>
          </w:p>
        </w:tc>
        <w:tc>
          <w:tcPr>
            <w:tcW w:type="dxa" w:w="398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Calibri" w:hAnsi="Calibri" w:eastAsia="Microsoft YaHei"/>
                <w:b w:val="0"/>
                <w:i w:val="0"/>
                <w:color w:val="1F2937"/>
                <w:sz w:val="18"/>
              </w:rPr>
              <w:t>Embedding连接失败、超时、4xx/5xx、维度或响应格式异常</w:t>
            </w:r>
          </w:p>
        </w:tc>
        <w:tc>
          <w:tcPr>
            <w:tcW w:type="dxa" w:w="418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Calibri" w:hAnsi="Calibri" w:eastAsia="Microsoft YaHei"/>
                <w:b w:val="0"/>
                <w:i w:val="0"/>
                <w:color w:val="1F2937"/>
                <w:sz w:val="18"/>
              </w:rPr>
              <w:t>检查容器、模型、批量和维度配置</w:t>
            </w:r>
          </w:p>
        </w:tc>
      </w:tr>
      <w:tr>
        <w:tc>
          <w:tcPr>
            <w:tcW w:type="dxa" w:w="120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/>
              <w:jc w:val="center"/>
            </w:pPr>
            <w:r>
              <w:rPr>
                <w:rFonts w:ascii="Calibri" w:hAnsi="Calibri" w:eastAsia="Microsoft YaHei"/>
                <w:b w:val="0"/>
                <w:i w:val="0"/>
                <w:color w:val="1F2937"/>
                <w:sz w:val="18"/>
              </w:rPr>
              <w:t>500</w:t>
            </w:r>
          </w:p>
        </w:tc>
        <w:tc>
          <w:tcPr>
            <w:tcW w:type="dxa" w:w="398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Calibri" w:hAnsi="Calibri" w:eastAsia="Microsoft YaHei"/>
                <w:b w:val="0"/>
                <w:i w:val="0"/>
                <w:color w:val="1F2937"/>
                <w:sz w:val="18"/>
              </w:rPr>
              <w:t>数据库、程序或其他未预期异常</w:t>
            </w:r>
          </w:p>
        </w:tc>
        <w:tc>
          <w:tcPr>
            <w:tcW w:type="dxa" w:w="418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Calibri" w:hAnsi="Calibri" w:eastAsia="Microsoft YaHei"/>
                <w:b w:val="0"/>
                <w:i w:val="0"/>
                <w:color w:val="1F2937"/>
                <w:sz w:val="18"/>
              </w:rPr>
              <w:t>结合服务日志和trace-id排查</w:t>
            </w:r>
          </w:p>
        </w:tc>
      </w:tr>
    </w:tbl>
    <w:p>
      <w:pPr>
        <w:spacing w:after="40"/>
      </w:pPr>
    </w:p>
    <w:p>
      <w:pPr>
        <w:pStyle w:val="Heading2"/>
      </w:pPr>
      <w:r>
        <w:t>8.2 常见问题对照</w:t>
      </w:r>
    </w:p>
    <w:tbl>
      <w:tblPr>
        <w:tblStyle w:val="TableGrid"/>
        <w:tblW w:type="dxa" w:w="9360"/>
        <w:tblLayout w:type="fixed"/>
        <w:tblLook w:firstColumn="1" w:firstRow="1" w:lastColumn="0" w:lastRow="0" w:noHBand="0" w:noVBand="1" w:val="04A0"/>
        <w:tblInd w:w="120" w:type="dxa"/>
      </w:tblPr>
      <w:tblGrid>
        <w:gridCol w:w="3100"/>
        <w:gridCol w:w="2820"/>
        <w:gridCol w:w="3440"/>
      </w:tblGrid>
      <w:tr>
        <w:trPr>
          <w:tblHeader w:val="true"/>
        </w:trPr>
        <w:tc>
          <w:tcPr>
            <w:tcW w:type="dxa" w:w="3100"/>
            <w:shd w:fill="E8EEF5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/>
              <w:jc w:val="center"/>
            </w:pPr>
            <w:r>
              <w:rPr>
                <w:rFonts w:ascii="Calibri" w:hAnsi="Calibri" w:eastAsia="Microsoft YaHei"/>
                <w:b/>
                <w:i w:val="0"/>
                <w:color w:val="1F4D78"/>
                <w:sz w:val="17"/>
              </w:rPr>
              <w:t>现象/日志</w:t>
            </w:r>
          </w:p>
        </w:tc>
        <w:tc>
          <w:tcPr>
            <w:tcW w:type="dxa" w:w="2820"/>
            <w:shd w:fill="E8EEF5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/>
              <w:jc w:val="center"/>
            </w:pPr>
            <w:r>
              <w:rPr>
                <w:rFonts w:ascii="Calibri" w:hAnsi="Calibri" w:eastAsia="Microsoft YaHei"/>
                <w:b/>
                <w:i w:val="0"/>
                <w:color w:val="1F4D78"/>
                <w:sz w:val="17"/>
              </w:rPr>
              <w:t>原因</w:t>
            </w:r>
          </w:p>
        </w:tc>
        <w:tc>
          <w:tcPr>
            <w:tcW w:type="dxa" w:w="3440"/>
            <w:shd w:fill="E8EEF5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/>
              <w:jc w:val="center"/>
            </w:pPr>
            <w:r>
              <w:rPr>
                <w:rFonts w:ascii="Calibri" w:hAnsi="Calibri" w:eastAsia="Microsoft YaHei"/>
                <w:b/>
                <w:i w:val="0"/>
                <w:color w:val="1F4D78"/>
                <w:sz w:val="17"/>
              </w:rPr>
              <w:t>解决办法</w:t>
            </w:r>
          </w:p>
        </w:tc>
      </w:tr>
      <w:tr>
        <w:tc>
          <w:tcPr>
            <w:tcW w:type="dxa" w:w="310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Calibri" w:hAnsi="Calibri" w:eastAsia="Microsoft YaHei"/>
                <w:b w:val="0"/>
                <w:i w:val="0"/>
                <w:color w:val="1F2937"/>
                <w:sz w:val="17"/>
              </w:rPr>
              <w:t>Invalid bound statement</w:t>
            </w:r>
          </w:p>
        </w:tc>
        <w:tc>
          <w:tcPr>
            <w:tcW w:type="dxa" w:w="282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Calibri" w:hAnsi="Calibri" w:eastAsia="Microsoft YaHei"/>
                <w:b w:val="0"/>
                <w:i w:val="0"/>
                <w:color w:val="1F2937"/>
                <w:sz w:val="17"/>
              </w:rPr>
              <w:t>Mapper XML未加载或namespace/id不一致</w:t>
            </w:r>
          </w:p>
        </w:tc>
        <w:tc>
          <w:tcPr>
            <w:tcW w:type="dxa" w:w="344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Calibri" w:hAnsi="Calibri" w:eastAsia="Microsoft YaHei"/>
                <w:b w:val="0"/>
                <w:i w:val="0"/>
                <w:color w:val="1F2937"/>
                <w:sz w:val="17"/>
              </w:rPr>
              <w:t>检查mapper-locations、XML打包和namespace</w:t>
            </w:r>
          </w:p>
        </w:tc>
      </w:tr>
      <w:tr>
        <w:tc>
          <w:tcPr>
            <w:tcW w:type="dxa" w:w="310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Calibri" w:hAnsi="Calibri" w:eastAsia="Microsoft YaHei"/>
                <w:b w:val="0"/>
                <w:i w:val="0"/>
                <w:color w:val="1F2937"/>
                <w:sz w:val="17"/>
              </w:rPr>
              <w:t>getBLOB not implemented for T4CClobAccessor</w:t>
            </w:r>
          </w:p>
        </w:tc>
        <w:tc>
          <w:tcPr>
            <w:tcW w:type="dxa" w:w="282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Calibri" w:hAnsi="Calibri" w:eastAsia="Microsoft YaHei"/>
                <w:b w:val="0"/>
                <w:i w:val="0"/>
                <w:color w:val="1F2937"/>
                <w:sz w:val="17"/>
              </w:rPr>
              <w:t>VECTOR_DATA实际为CLOB或SQL取错列</w:t>
            </w:r>
          </w:p>
        </w:tc>
        <w:tc>
          <w:tcPr>
            <w:tcW w:type="dxa" w:w="344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Calibri" w:hAnsi="Calibri" w:eastAsia="Microsoft YaHei"/>
                <w:b w:val="0"/>
                <w:i w:val="0"/>
                <w:color w:val="1F2937"/>
                <w:sz w:val="17"/>
              </w:rPr>
              <w:t>无数据时直接ALTER/MODIFY为BLOB或重建字段；确认映射</w:t>
            </w:r>
          </w:p>
        </w:tc>
      </w:tr>
      <w:tr>
        <w:tc>
          <w:tcPr>
            <w:tcW w:type="dxa" w:w="310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Calibri" w:hAnsi="Calibri" w:eastAsia="Microsoft YaHei"/>
                <w:b w:val="0"/>
                <w:i w:val="0"/>
                <w:color w:val="1F2937"/>
                <w:sz w:val="17"/>
              </w:rPr>
              <w:t>HTTP 422: batch size 8 &gt; maximum 4</w:t>
            </w:r>
          </w:p>
        </w:tc>
        <w:tc>
          <w:tcPr>
            <w:tcW w:type="dxa" w:w="282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Calibri" w:hAnsi="Calibri" w:eastAsia="Microsoft YaHei"/>
                <w:b w:val="0"/>
                <w:i w:val="0"/>
                <w:color w:val="1F2937"/>
                <w:sz w:val="17"/>
              </w:rPr>
              <w:t>Java批量大于模型容器上限</w:t>
            </w:r>
          </w:p>
        </w:tc>
        <w:tc>
          <w:tcPr>
            <w:tcW w:type="dxa" w:w="344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Calibri" w:hAnsi="Calibri" w:eastAsia="Microsoft YaHei"/>
                <w:b w:val="0"/>
                <w:i w:val="0"/>
                <w:color w:val="1F2937"/>
                <w:sz w:val="17"/>
              </w:rPr>
              <w:t>将EMBEDDING_BATCH_SIZE改为4，或提高容器MAX_CLIENT_BATCH_SIZE</w:t>
            </w:r>
          </w:p>
        </w:tc>
      </w:tr>
      <w:tr>
        <w:tc>
          <w:tcPr>
            <w:tcW w:type="dxa" w:w="310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Calibri" w:hAnsi="Calibri" w:eastAsia="Microsoft YaHei"/>
                <w:b w:val="0"/>
                <w:i w:val="0"/>
                <w:color w:val="1F2937"/>
                <w:sz w:val="17"/>
              </w:rPr>
              <w:t>Embedding向量维度不是768</w:t>
            </w:r>
          </w:p>
        </w:tc>
        <w:tc>
          <w:tcPr>
            <w:tcW w:type="dxa" w:w="282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Calibri" w:hAnsi="Calibri" w:eastAsia="Microsoft YaHei"/>
                <w:b w:val="0"/>
                <w:i w:val="0"/>
                <w:color w:val="1F2937"/>
                <w:sz w:val="17"/>
              </w:rPr>
              <w:t>模型输出维度与Java配置不一致</w:t>
            </w:r>
          </w:p>
        </w:tc>
        <w:tc>
          <w:tcPr>
            <w:tcW w:type="dxa" w:w="344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Calibri" w:hAnsi="Calibri" w:eastAsia="Microsoft YaHei"/>
                <w:b w:val="0"/>
                <w:i w:val="0"/>
                <w:color w:val="1F2937"/>
                <w:sz w:val="17"/>
              </w:rPr>
              <w:t>统一模型、输出维度、数据库VECTOR_DIM和Java配置</w:t>
            </w:r>
          </w:p>
        </w:tc>
      </w:tr>
      <w:tr>
        <w:tc>
          <w:tcPr>
            <w:tcW w:type="dxa" w:w="310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Calibri" w:hAnsi="Calibri" w:eastAsia="Microsoft YaHei"/>
                <w:b w:val="0"/>
                <w:i w:val="0"/>
                <w:color w:val="1F2937"/>
                <w:sz w:val="17"/>
              </w:rPr>
              <w:t>matchType=SEMANTIC但类型为空（旧版本）</w:t>
            </w:r>
          </w:p>
        </w:tc>
        <w:tc>
          <w:tcPr>
            <w:tcW w:type="dxa" w:w="282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Calibri" w:hAnsi="Calibri" w:eastAsia="Microsoft YaHei"/>
                <w:b w:val="0"/>
                <w:i w:val="0"/>
                <w:color w:val="1F2937"/>
                <w:sz w:val="17"/>
              </w:rPr>
              <w:t>旧逻辑仅因召回存在即返回SEMANTIC</w:t>
            </w:r>
          </w:p>
        </w:tc>
        <w:tc>
          <w:tcPr>
            <w:tcW w:type="dxa" w:w="344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Calibri" w:hAnsi="Calibri" w:eastAsia="Microsoft YaHei"/>
                <w:b w:val="0"/>
                <w:i w:val="0"/>
                <w:color w:val="1F2937"/>
                <w:sz w:val="17"/>
              </w:rPr>
              <w:t>使用已优化版本；无类型时返回NO_RELIABLE_MATCH</w:t>
            </w:r>
          </w:p>
        </w:tc>
      </w:tr>
      <w:tr>
        <w:tc>
          <w:tcPr>
            <w:tcW w:type="dxa" w:w="310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Calibri" w:hAnsi="Calibri" w:eastAsia="Microsoft YaHei"/>
                <w:b w:val="0"/>
                <w:i w:val="0"/>
                <w:color w:val="1F2937"/>
                <w:sz w:val="17"/>
              </w:rPr>
              <w:t>最高相似度高但无类型</w:t>
            </w:r>
          </w:p>
        </w:tc>
        <w:tc>
          <w:tcPr>
            <w:tcW w:type="dxa" w:w="282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Calibri" w:hAnsi="Calibri" w:eastAsia="Microsoft YaHei"/>
                <w:b w:val="0"/>
                <w:i w:val="0"/>
                <w:color w:val="1F2937"/>
                <w:sz w:val="17"/>
              </w:rPr>
              <w:t>标签分散、类型冲突或前两名过近</w:t>
            </w:r>
          </w:p>
        </w:tc>
        <w:tc>
          <w:tcPr>
            <w:tcW w:type="dxa" w:w="344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Calibri" w:hAnsi="Calibri" w:eastAsia="Microsoft YaHei"/>
                <w:b w:val="0"/>
                <w:i w:val="0"/>
                <w:color w:val="1F2937"/>
                <w:sz w:val="17"/>
              </w:rPr>
              <w:t>检查references；满足强匹配条件时新版会返回第一名候选</w:t>
            </w:r>
          </w:p>
        </w:tc>
      </w:tr>
      <w:tr>
        <w:tc>
          <w:tcPr>
            <w:tcW w:type="dxa" w:w="310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Calibri" w:hAnsi="Calibri" w:eastAsia="Microsoft YaHei"/>
                <w:b w:val="0"/>
                <w:i w:val="0"/>
                <w:color w:val="1F2937"/>
                <w:sz w:val="17"/>
              </w:rPr>
              <w:t>indexReloaded=false</w:t>
            </w:r>
          </w:p>
        </w:tc>
        <w:tc>
          <w:tcPr>
            <w:tcW w:type="dxa" w:w="282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Calibri" w:hAnsi="Calibri" w:eastAsia="Microsoft YaHei"/>
                <w:b w:val="0"/>
                <w:i w:val="0"/>
                <w:color w:val="1F2937"/>
                <w:sz w:val="17"/>
              </w:rPr>
              <w:t>入库成功但索引刷新失败</w:t>
            </w:r>
          </w:p>
        </w:tc>
        <w:tc>
          <w:tcPr>
            <w:tcW w:type="dxa" w:w="344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Calibri" w:hAnsi="Calibri" w:eastAsia="Microsoft YaHei"/>
                <w:b w:val="0"/>
                <w:i w:val="0"/>
                <w:color w:val="1F2937"/>
                <w:sz w:val="17"/>
              </w:rPr>
              <w:t>数据无需重导；修复原因后调用/index/reload</w:t>
            </w:r>
          </w:p>
        </w:tc>
      </w:tr>
      <w:tr>
        <w:tc>
          <w:tcPr>
            <w:tcW w:type="dxa" w:w="310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Calibri" w:hAnsi="Calibri" w:eastAsia="Microsoft YaHei"/>
                <w:b w:val="0"/>
                <w:i w:val="0"/>
                <w:color w:val="1F2937"/>
                <w:sz w:val="17"/>
              </w:rPr>
              <w:t>请求耗时很长</w:t>
            </w:r>
          </w:p>
        </w:tc>
        <w:tc>
          <w:tcPr>
            <w:tcW w:type="dxa" w:w="282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Calibri" w:hAnsi="Calibri" w:eastAsia="Microsoft YaHei"/>
                <w:b w:val="0"/>
                <w:i w:val="0"/>
                <w:color w:val="1F2937"/>
                <w:sz w:val="17"/>
              </w:rPr>
              <w:t>CPU首次推理、批次多或长文本</w:t>
            </w:r>
          </w:p>
        </w:tc>
        <w:tc>
          <w:tcPr>
            <w:tcW w:type="dxa" w:w="344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Calibri" w:hAnsi="Calibri" w:eastAsia="Microsoft YaHei"/>
                <w:b w:val="0"/>
                <w:i w:val="0"/>
                <w:color w:val="1F2937"/>
                <w:sz w:val="17"/>
              </w:rPr>
              <w:t>模型预热、拆分Excel、压测batch-size及网关超时</w:t>
            </w:r>
          </w:p>
        </w:tc>
      </w:tr>
    </w:tbl>
    <w:p>
      <w:pPr>
        <w:spacing w:after="40"/>
      </w:pPr>
    </w:p>
    <w:p>
      <w:pPr>
        <w:pStyle w:val="Heading1"/>
      </w:pPr>
      <w:r>
        <w:t>9. 推荐联调顺序</w:t>
      </w:r>
    </w:p>
    <w:p>
      <w:pPr>
        <w:pStyle w:val="ListNumber"/>
      </w:pPr>
      <w:r>
        <w:t>确认Oracle脚本已执行，Embedding容器AUTO_TRUNCATE=false且最大客户端批量不少于4，Java服务和Embedding容器均已启动。</w:t>
      </w:r>
    </w:p>
    <w:p>
      <w:pPr>
        <w:pStyle w:val="ListNumber"/>
      </w:pPr>
      <w:r>
        <w:rPr>
          <w:rFonts w:ascii="Calibri" w:hAnsi="Calibri" w:eastAsia="Microsoft YaHei"/>
          <w:b w:val="0"/>
          <w:i w:val="0"/>
          <w:color w:val="1F2937"/>
          <w:sz w:val="22"/>
        </w:rPr>
        <w:t>访问Actuator健康检查，确认整体健康；单独调用模型/health确认容器可用。</w:t>
      </w:r>
    </w:p>
    <w:p>
      <w:pPr>
        <w:pStyle w:val="ListNumber"/>
      </w:pPr>
      <w:r>
        <w:t>调用GET /index/status，首次成功加载应看到EMPTY、READY或DEGRADED；NOT_READY或LOAD_FAILED表示索引不可用。</w:t>
      </w:r>
    </w:p>
    <w:p>
      <w:pPr>
        <w:pStyle w:val="ListNumber"/>
      </w:pPr>
      <w:r>
        <w:rPr>
          <w:rFonts w:ascii="Calibri" w:hAnsi="Calibri" w:eastAsia="Microsoft YaHei"/>
          <w:b w:val="0"/>
          <w:i w:val="0"/>
          <w:color w:val="1F2937"/>
          <w:sz w:val="22"/>
        </w:rPr>
        <w:t>准备2～10条格式正确的Excel，调用导入接口并确认success=true、indexReloaded=true。</w:t>
      </w:r>
    </w:p>
    <w:p>
      <w:pPr>
        <w:pStyle w:val="ListNumber"/>
      </w:pPr>
      <w:r>
        <w:rPr>
          <w:rFonts w:ascii="Calibri" w:hAnsi="Calibri" w:eastAsia="Microsoft YaHei"/>
          <w:b w:val="0"/>
          <w:i w:val="0"/>
          <w:color w:val="1F2937"/>
          <w:sz w:val="22"/>
        </w:rPr>
        <w:t>再次查询/index/status，确认sampleCount与数据库有效样本数量一致。</w:t>
      </w:r>
    </w:p>
    <w:p>
      <w:pPr>
        <w:pStyle w:val="ListNumber"/>
      </w:pPr>
      <w:r>
        <w:rPr>
          <w:rFonts w:ascii="Calibri" w:hAnsi="Calibri" w:eastAsia="Microsoft YaHei"/>
          <w:b w:val="0"/>
          <w:i w:val="0"/>
          <w:color w:val="1F2937"/>
          <w:sz w:val="22"/>
        </w:rPr>
        <w:t>用完全相同的历史段落调用/predict，验证EXACT。</w:t>
      </w:r>
    </w:p>
    <w:p>
      <w:pPr>
        <w:pStyle w:val="ListNumber"/>
      </w:pPr>
      <w:r>
        <w:rPr>
          <w:rFonts w:ascii="Calibri" w:hAnsi="Calibri" w:eastAsia="Microsoft YaHei"/>
          <w:b w:val="0"/>
          <w:i w:val="0"/>
          <w:color w:val="1F2937"/>
          <w:sz w:val="22"/>
        </w:rPr>
        <w:t>对历史段落改写后调用/predict，验证SEMANTIC、references、score和level。</w:t>
      </w:r>
    </w:p>
    <w:p>
      <w:pPr>
        <w:pStyle w:val="ListNumber"/>
      </w:pPr>
      <w:r>
        <w:rPr>
          <w:rFonts w:ascii="Calibri" w:hAnsi="Calibri" w:eastAsia="Microsoft YaHei"/>
          <w:b w:val="0"/>
          <w:i w:val="0"/>
          <w:color w:val="1F2937"/>
          <w:sz w:val="22"/>
        </w:rPr>
        <w:t>使用无关文本验证NO_RELIABLE_MATCH，并检查类型不会被强行返回。</w:t>
      </w:r>
    </w:p>
    <w:p>
      <w:pPr>
        <w:pStyle w:val="ListNumber"/>
      </w:pPr>
      <w:r>
        <w:rPr>
          <w:rFonts w:ascii="Calibri" w:hAnsi="Calibri" w:eastAsia="Microsoft YaHei"/>
          <w:b w:val="0"/>
          <w:i w:val="0"/>
          <w:color w:val="1F2937"/>
          <w:sz w:val="22"/>
        </w:rPr>
        <w:t>进行100～1000条导入压测，依据CPU、模型和网关设置确定生产批量及超时。</w:t>
      </w:r>
    </w:p>
    <w:p>
      <w:pPr>
        <w:pStyle w:val="Heading2"/>
      </w:pPr>
      <w:r>
        <w:t>9.1 Postman检查清单</w:t>
      </w:r>
    </w:p>
    <w:p>
      <w:pPr>
        <w:pStyle w:val="ListBullet"/>
      </w:pPr>
      <w:r>
        <w:rPr>
          <w:rFonts w:ascii="Calibri" w:hAnsi="Calibri" w:eastAsia="Microsoft YaHei"/>
          <w:b w:val="0"/>
          <w:i w:val="0"/>
          <w:color w:val="1F2937"/>
          <w:sz w:val="22"/>
        </w:rPr>
        <w:t>请求URL包含正确的端口、context-path和接口路径。</w:t>
      </w:r>
    </w:p>
    <w:p>
      <w:pPr>
        <w:pStyle w:val="ListBullet"/>
      </w:pPr>
      <w:r>
        <w:rPr>
          <w:rFonts w:ascii="Calibri" w:hAnsi="Calibri" w:eastAsia="Microsoft YaHei"/>
          <w:b w:val="0"/>
          <w:i w:val="0"/>
          <w:color w:val="1F2937"/>
          <w:sz w:val="22"/>
        </w:rPr>
        <w:t>预测请求Body选择raw/JSON，导入请求Body选择form-data并使用file类型。</w:t>
      </w:r>
    </w:p>
    <w:p>
      <w:pPr>
        <w:pStyle w:val="ListBullet"/>
      </w:pPr>
      <w:r>
        <w:rPr>
          <w:rFonts w:ascii="Calibri" w:hAnsi="Calibri" w:eastAsia="Microsoft YaHei"/>
          <w:b w:val="0"/>
          <w:i w:val="0"/>
          <w:color w:val="1F2937"/>
          <w:sz w:val="22"/>
        </w:rPr>
        <w:t>不要只看HTTP 200；同时检查外层code以及导入data.success。</w:t>
      </w:r>
    </w:p>
    <w:p>
      <w:pPr>
        <w:pStyle w:val="ListBullet"/>
      </w:pPr>
      <w:r>
        <w:rPr>
          <w:rFonts w:ascii="Calibri" w:hAnsi="Calibri" w:eastAsia="Microsoft YaHei"/>
          <w:b w:val="0"/>
          <w:i w:val="0"/>
          <w:color w:val="1F2937"/>
          <w:sz w:val="22"/>
        </w:rPr>
        <w:t>保存环境变量baseUrl，避免开发、测试、生产地址手工替换错误。</w:t>
      </w:r>
    </w:p>
    <w:p>
      <w:pPr>
        <w:pStyle w:val="ListBullet"/>
      </w:pPr>
      <w:r>
        <w:rPr>
          <w:rFonts w:ascii="Calibri" w:hAnsi="Calibri" w:eastAsia="Microsoft YaHei"/>
          <w:b w:val="0"/>
          <w:i w:val="0"/>
          <w:color w:val="1F2937"/>
          <w:sz w:val="22"/>
        </w:rPr>
        <w:t>不要在日志或截图中泄露完整合同正文、数据库密码和Authorization令牌。</w:t>
      </w:r>
    </w:p>
    <w:p>
      <w:pPr>
        <w:pStyle w:val="Heading2"/>
      </w:pPr>
      <w:r>
        <w:t>9.2 关键配置清单</w:t>
      </w:r>
    </w:p>
    <w:tbl>
      <w:tblPr>
        <w:tblStyle w:val="TableGrid"/>
        <w:tblW w:type="dxa" w:w="9360"/>
        <w:tblLayout w:type="fixed"/>
        <w:tblLook w:firstColumn="1" w:firstRow="1" w:lastColumn="0" w:lastRow="0" w:noHBand="0" w:noVBand="1" w:val="04A0"/>
        <w:tblInd w:w="120" w:type="dxa"/>
      </w:tblPr>
      <w:tblGrid>
        <w:gridCol w:w="3400"/>
        <w:gridCol w:w="2500"/>
        <w:gridCol w:w="3460"/>
      </w:tblGrid>
      <w:tr>
        <w:trPr>
          <w:tblHeader w:val="true"/>
        </w:trPr>
        <w:tc>
          <w:tcPr>
            <w:tcW w:type="dxa" w:w="3400"/>
            <w:shd w:fill="E8EEF5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/>
              <w:jc w:val="center"/>
            </w:pPr>
            <w:r>
              <w:rPr>
                <w:rFonts w:ascii="Calibri" w:hAnsi="Calibri" w:eastAsia="Microsoft YaHei"/>
                <w:b/>
                <w:i w:val="0"/>
                <w:color w:val="1F4D78"/>
                <w:sz w:val="16"/>
              </w:rPr>
              <w:t>环境变量</w:t>
            </w:r>
          </w:p>
        </w:tc>
        <w:tc>
          <w:tcPr>
            <w:tcW w:type="dxa" w:w="2500"/>
            <w:shd w:fill="E8EEF5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/>
              <w:jc w:val="center"/>
            </w:pPr>
            <w:r>
              <w:rPr>
                <w:rFonts w:ascii="Calibri" w:hAnsi="Calibri" w:eastAsia="Microsoft YaHei"/>
                <w:b/>
                <w:i w:val="0"/>
                <w:color w:val="1F4D78"/>
                <w:sz w:val="16"/>
              </w:rPr>
              <w:t>默认值</w:t>
            </w:r>
          </w:p>
        </w:tc>
        <w:tc>
          <w:tcPr>
            <w:tcW w:type="dxa" w:w="3460"/>
            <w:shd w:fill="E8EEF5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/>
              <w:jc w:val="center"/>
            </w:pPr>
            <w:r>
              <w:rPr>
                <w:rFonts w:ascii="Calibri" w:hAnsi="Calibri" w:eastAsia="Microsoft YaHei"/>
                <w:b/>
                <w:i w:val="0"/>
                <w:color w:val="1F4D78"/>
                <w:sz w:val="16"/>
              </w:rPr>
              <w:t>作用</w:t>
            </w:r>
          </w:p>
        </w:tc>
      </w:tr>
      <w:tr>
        <w:tc>
          <w:tcPr>
            <w:tcW w:type="dxa" w:w="340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Calibri" w:hAnsi="Calibri" w:eastAsia="Microsoft YaHei"/>
                <w:b w:val="0"/>
                <w:i w:val="0"/>
                <w:color w:val="1F2937"/>
                <w:sz w:val="16"/>
              </w:rPr>
              <w:t>SERVER_PORT</w:t>
            </w:r>
          </w:p>
        </w:tc>
        <w:tc>
          <w:tcPr>
            <w:tcW w:type="dxa" w:w="250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Calibri" w:hAnsi="Calibri" w:eastAsia="Microsoft YaHei"/>
                <w:b w:val="0"/>
                <w:i w:val="0"/>
                <w:color w:val="1F2937"/>
                <w:sz w:val="16"/>
              </w:rPr>
              <w:t>8080</w:t>
            </w:r>
          </w:p>
        </w:tc>
        <w:tc>
          <w:tcPr>
            <w:tcW w:type="dxa" w:w="346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Calibri" w:hAnsi="Calibri" w:eastAsia="Microsoft YaHei"/>
                <w:b w:val="0"/>
                <w:i w:val="0"/>
                <w:color w:val="1F2937"/>
                <w:sz w:val="16"/>
              </w:rPr>
              <w:t>Java服务端口</w:t>
            </w:r>
          </w:p>
        </w:tc>
      </w:tr>
      <w:tr>
        <w:tc>
          <w:tcPr>
            <w:tcW w:type="dxa" w:w="340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Calibri" w:hAnsi="Calibri" w:eastAsia="Microsoft YaHei"/>
                <w:b w:val="0"/>
                <w:i w:val="0"/>
                <w:color w:val="1F2937"/>
                <w:sz w:val="16"/>
              </w:rPr>
              <w:t>ORACLE_URL/USERNAME/PASSWORD</w:t>
            </w:r>
          </w:p>
        </w:tc>
        <w:tc>
          <w:tcPr>
            <w:tcW w:type="dxa" w:w="250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Calibri" w:hAnsi="Calibri" w:eastAsia="Microsoft YaHei"/>
                <w:b w:val="0"/>
                <w:i w:val="0"/>
                <w:color w:val="1F2937"/>
                <w:sz w:val="16"/>
              </w:rPr>
              <w:t>开发占位</w:t>
            </w:r>
          </w:p>
        </w:tc>
        <w:tc>
          <w:tcPr>
            <w:tcW w:type="dxa" w:w="346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Calibri" w:hAnsi="Calibri" w:eastAsia="Microsoft YaHei"/>
                <w:b w:val="0"/>
                <w:i w:val="0"/>
                <w:color w:val="1F2937"/>
                <w:sz w:val="16"/>
              </w:rPr>
              <w:t>Oracle连接</w:t>
            </w:r>
          </w:p>
        </w:tc>
      </w:tr>
      <w:tr>
        <w:tc>
          <w:tcPr>
            <w:tcW w:type="dxa" w:w="340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Calibri" w:hAnsi="Calibri" w:eastAsia="Microsoft YaHei"/>
                <w:b w:val="0"/>
                <w:i w:val="0"/>
                <w:color w:val="1F2937"/>
                <w:sz w:val="16"/>
              </w:rPr>
              <w:t>EMBEDDING_URL</w:t>
            </w:r>
          </w:p>
        </w:tc>
        <w:tc>
          <w:tcPr>
            <w:tcW w:type="dxa" w:w="250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Calibri" w:hAnsi="Calibri" w:eastAsia="Microsoft YaHei"/>
                <w:b w:val="0"/>
                <w:i w:val="0"/>
                <w:color w:val="1F2937"/>
                <w:sz w:val="16"/>
              </w:rPr>
              <w:t>http://127.0.0.1:8081/embed</w:t>
            </w:r>
          </w:p>
        </w:tc>
        <w:tc>
          <w:tcPr>
            <w:tcW w:type="dxa" w:w="346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Calibri" w:hAnsi="Calibri" w:eastAsia="Microsoft YaHei"/>
                <w:b w:val="0"/>
                <w:i w:val="0"/>
                <w:color w:val="1F2937"/>
                <w:sz w:val="16"/>
              </w:rPr>
              <w:t>模型批量向量接口</w:t>
            </w:r>
          </w:p>
        </w:tc>
      </w:tr>
      <w:tr>
        <w:tc>
          <w:tcPr>
            <w:tcW w:type="dxa" w:w="340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Calibri" w:hAnsi="Calibri" w:eastAsia="Microsoft YaHei"/>
                <w:b w:val="0"/>
                <w:i w:val="0"/>
                <w:color w:val="1F2937"/>
                <w:sz w:val="16"/>
              </w:rPr>
              <w:t>EMBEDDING_MODEL_VERSION</w:t>
            </w:r>
          </w:p>
        </w:tc>
        <w:tc>
          <w:tcPr>
            <w:tcW w:type="dxa" w:w="250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Calibri" w:hAnsi="Calibri" w:eastAsia="Microsoft YaHei"/>
                <w:b w:val="0"/>
                <w:i w:val="0"/>
                <w:color w:val="1F2937"/>
                <w:sz w:val="16"/>
              </w:rPr>
              <w:t>bge-base-zh-768-v1</w:t>
            </w:r>
          </w:p>
        </w:tc>
        <w:tc>
          <w:tcPr>
            <w:tcW w:type="dxa" w:w="346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Calibri" w:hAnsi="Calibri" w:eastAsia="Microsoft YaHei"/>
                <w:b w:val="0"/>
                <w:i w:val="0"/>
                <w:color w:val="1F2937"/>
                <w:sz w:val="16"/>
              </w:rPr>
              <w:t>数据隔离和模型版本标识</w:t>
            </w:r>
          </w:p>
        </w:tc>
      </w:tr>
      <w:tr>
        <w:tc>
          <w:tcPr>
            <w:tcW w:type="dxa" w:w="340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Calibri" w:hAnsi="Calibri" w:eastAsia="Microsoft YaHei"/>
                <w:b w:val="0"/>
                <w:i w:val="0"/>
                <w:color w:val="1F2937"/>
                <w:sz w:val="16"/>
              </w:rPr>
              <w:t>EMBEDDING_DIMENSION</w:t>
            </w:r>
          </w:p>
        </w:tc>
        <w:tc>
          <w:tcPr>
            <w:tcW w:type="dxa" w:w="250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Calibri" w:hAnsi="Calibri" w:eastAsia="Microsoft YaHei"/>
                <w:b w:val="0"/>
                <w:i w:val="0"/>
                <w:color w:val="1F2937"/>
                <w:sz w:val="16"/>
              </w:rPr>
              <w:t>768</w:t>
            </w:r>
          </w:p>
        </w:tc>
        <w:tc>
          <w:tcPr>
            <w:tcW w:type="dxa" w:w="346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Calibri" w:hAnsi="Calibri" w:eastAsia="Microsoft YaHei"/>
                <w:b w:val="0"/>
                <w:i w:val="0"/>
                <w:color w:val="1F2937"/>
                <w:sz w:val="16"/>
              </w:rPr>
              <w:t>模型输出和BLOB解码维度</w:t>
            </w:r>
          </w:p>
        </w:tc>
      </w:tr>
      <w:tr>
        <w:tc>
          <w:tcPr>
            <w:tcW w:type="dxa" w:w="340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Calibri" w:hAnsi="Calibri" w:eastAsia="Microsoft YaHei"/>
                <w:b w:val="0"/>
                <w:i w:val="0"/>
                <w:color w:val="1F2937"/>
                <w:sz w:val="16"/>
              </w:rPr>
              <w:t>EMBEDDING_BATCH_SIZE</w:t>
            </w:r>
          </w:p>
        </w:tc>
        <w:tc>
          <w:tcPr>
            <w:tcW w:type="dxa" w:w="250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t>4</w:t>
            </w:r>
          </w:p>
        </w:tc>
        <w:tc>
          <w:tcPr>
            <w:tcW w:type="dxa" w:w="346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t>单次模型调用文本数；不得超过容器上限</w:t>
            </w:r>
          </w:p>
        </w:tc>
      </w:tr>
      <w:tr>
        <w:tc>
          <w:tcPr>
            <w:tcW w:type="dxa" w:w="340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Calibri" w:hAnsi="Calibri" w:eastAsia="Microsoft YaHei"/>
                <w:b w:val="0"/>
                <w:i w:val="0"/>
                <w:color w:val="1F2937"/>
                <w:sz w:val="16"/>
              </w:rPr>
              <w:t>IMPORT_MAX_ROWS</w:t>
            </w:r>
          </w:p>
        </w:tc>
        <w:tc>
          <w:tcPr>
            <w:tcW w:type="dxa" w:w="250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Calibri" w:hAnsi="Calibri" w:eastAsia="Microsoft YaHei"/>
                <w:b w:val="0"/>
                <w:i w:val="0"/>
                <w:color w:val="1F2937"/>
                <w:sz w:val="16"/>
              </w:rPr>
              <w:t>1000</w:t>
            </w:r>
          </w:p>
        </w:tc>
        <w:tc>
          <w:tcPr>
            <w:tcW w:type="dxa" w:w="346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Calibri" w:hAnsi="Calibri" w:eastAsia="Microsoft YaHei"/>
                <w:b w:val="0"/>
                <w:i w:val="0"/>
                <w:color w:val="1F2937"/>
                <w:sz w:val="16"/>
              </w:rPr>
              <w:t>单个Excel最大非空行数</w:t>
            </w:r>
          </w:p>
        </w:tc>
      </w:tr>
      <w:tr>
        <w:tc>
          <w:tcPr>
            <w:tcW w:type="dxa" w:w="340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Calibri" w:hAnsi="Calibri" w:eastAsia="Microsoft YaHei"/>
                <w:b w:val="0"/>
                <w:i w:val="0"/>
                <w:color w:val="1F2937"/>
                <w:sz w:val="16"/>
              </w:rPr>
              <w:t>SEARCH_MIN_SIMILARITY</w:t>
            </w:r>
          </w:p>
        </w:tc>
        <w:tc>
          <w:tcPr>
            <w:tcW w:type="dxa" w:w="250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Calibri" w:hAnsi="Calibri" w:eastAsia="Microsoft YaHei"/>
                <w:b w:val="0"/>
                <w:i w:val="0"/>
                <w:color w:val="1F2937"/>
                <w:sz w:val="16"/>
              </w:rPr>
              <w:t>0.60</w:t>
            </w:r>
          </w:p>
        </w:tc>
        <w:tc>
          <w:tcPr>
            <w:tcW w:type="dxa" w:w="346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Calibri" w:hAnsi="Calibri" w:eastAsia="Microsoft YaHei"/>
                <w:b w:val="0"/>
                <w:i w:val="0"/>
                <w:color w:val="1F2937"/>
                <w:sz w:val="16"/>
              </w:rPr>
              <w:t>历史样本进入召回的最低相似度</w:t>
            </w:r>
          </w:p>
        </w:tc>
      </w:tr>
      <w:tr>
        <w:tc>
          <w:tcPr>
            <w:tcW w:type="dxa" w:w="340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Calibri" w:hAnsi="Calibri" w:eastAsia="Microsoft YaHei"/>
                <w:b w:val="0"/>
                <w:i w:val="0"/>
                <w:color w:val="1F2937"/>
                <w:sz w:val="16"/>
              </w:rPr>
              <w:t>SEARCH_CANDIDATE_THRESHOLD</w:t>
            </w:r>
          </w:p>
        </w:tc>
        <w:tc>
          <w:tcPr>
            <w:tcW w:type="dxa" w:w="250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Calibri" w:hAnsi="Calibri" w:eastAsia="Microsoft YaHei"/>
                <w:b w:val="0"/>
                <w:i w:val="0"/>
                <w:color w:val="1F2937"/>
                <w:sz w:val="16"/>
              </w:rPr>
              <w:t>0.55</w:t>
            </w:r>
          </w:p>
        </w:tc>
        <w:tc>
          <w:tcPr>
            <w:tcW w:type="dxa" w:w="346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Calibri" w:hAnsi="Calibri" w:eastAsia="Microsoft YaHei"/>
                <w:b w:val="0"/>
                <w:i w:val="0"/>
                <w:color w:val="1F2937"/>
                <w:sz w:val="16"/>
              </w:rPr>
              <w:t>类型可返回的最低投票得分</w:t>
            </w:r>
          </w:p>
        </w:tc>
      </w:tr>
      <w:tr>
        <w:tc>
          <w:tcPr>
            <w:tcW w:type="dxa" w:w="340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Calibri" w:hAnsi="Calibri" w:eastAsia="Microsoft YaHei"/>
                <w:b w:val="0"/>
                <w:i w:val="0"/>
                <w:color w:val="1F2937"/>
                <w:sz w:val="16"/>
              </w:rPr>
              <w:t>SEARCH_HIGH_THRESHOLD</w:t>
            </w:r>
          </w:p>
        </w:tc>
        <w:tc>
          <w:tcPr>
            <w:tcW w:type="dxa" w:w="250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Calibri" w:hAnsi="Calibri" w:eastAsia="Microsoft YaHei"/>
                <w:b w:val="0"/>
                <w:i w:val="0"/>
                <w:color w:val="1F2937"/>
                <w:sz w:val="16"/>
              </w:rPr>
              <w:t>0.80</w:t>
            </w:r>
          </w:p>
        </w:tc>
        <w:tc>
          <w:tcPr>
            <w:tcW w:type="dxa" w:w="346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Calibri" w:hAnsi="Calibri" w:eastAsia="Microsoft YaHei"/>
                <w:b w:val="0"/>
                <w:i w:val="0"/>
                <w:color w:val="1F2937"/>
                <w:sz w:val="16"/>
              </w:rPr>
              <w:t>高可信类型得分阈值</w:t>
            </w:r>
          </w:p>
        </w:tc>
      </w:tr>
      <w:tr>
        <w:tc>
          <w:tcPr>
            <w:tcW w:type="dxa" w:w="340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Calibri" w:hAnsi="Calibri" w:eastAsia="Microsoft YaHei"/>
                <w:b w:val="0"/>
                <w:i w:val="0"/>
                <w:color w:val="1F2937"/>
                <w:sz w:val="16"/>
              </w:rPr>
              <w:t>SEARCH_MIN_SUPPORT_COUNT</w:t>
            </w:r>
          </w:p>
        </w:tc>
        <w:tc>
          <w:tcPr>
            <w:tcW w:type="dxa" w:w="250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Calibri" w:hAnsi="Calibri" w:eastAsia="Microsoft YaHei"/>
                <w:b w:val="0"/>
                <w:i w:val="0"/>
                <w:color w:val="1F2937"/>
                <w:sz w:val="16"/>
              </w:rPr>
              <w:t>2</w:t>
            </w:r>
          </w:p>
        </w:tc>
        <w:tc>
          <w:tcPr>
            <w:tcW w:type="dxa" w:w="346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Calibri" w:hAnsi="Calibri" w:eastAsia="Microsoft YaHei"/>
                <w:b w:val="0"/>
                <w:i w:val="0"/>
                <w:color w:val="1F2937"/>
                <w:sz w:val="16"/>
              </w:rPr>
              <w:t>HIGH所需最少支持样本数</w:t>
            </w:r>
          </w:p>
        </w:tc>
      </w:tr>
      <w:tr>
        <w:tc>
          <w:tcPr>
            <w:tcW w:type="dxa" w:w="340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Calibri" w:hAnsi="Calibri" w:eastAsia="Microsoft YaHei"/>
                <w:b w:val="0"/>
                <w:i w:val="0"/>
                <w:color w:val="1F2937"/>
                <w:sz w:val="16"/>
              </w:rPr>
              <w:t>SEARCH_STRONG_MATCH_THRESHOLD</w:t>
            </w:r>
          </w:p>
        </w:tc>
        <w:tc>
          <w:tcPr>
            <w:tcW w:type="dxa" w:w="250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Calibri" w:hAnsi="Calibri" w:eastAsia="Microsoft YaHei"/>
                <w:b w:val="0"/>
                <w:i w:val="0"/>
                <w:color w:val="1F2937"/>
                <w:sz w:val="16"/>
              </w:rPr>
              <w:t>0.80</w:t>
            </w:r>
          </w:p>
        </w:tc>
        <w:tc>
          <w:tcPr>
            <w:tcW w:type="dxa" w:w="346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Calibri" w:hAnsi="Calibri" w:eastAsia="Microsoft YaHei"/>
                <w:b w:val="0"/>
                <w:i w:val="0"/>
                <w:color w:val="1F2937"/>
                <w:sz w:val="16"/>
              </w:rPr>
              <w:t>强单条兜底第一名最低相似度</w:t>
            </w:r>
          </w:p>
        </w:tc>
      </w:tr>
      <w:tr>
        <w:tc>
          <w:tcPr>
            <w:tcW w:type="dxa" w:w="3400"/>
          </w:tcPr>
          <w:p>
            <w:r>
              <w:t>IMPORT_MAX_TOTAL_SAMPLES</w:t>
            </w:r>
          </w:p>
        </w:tc>
        <w:tc>
          <w:tcPr>
            <w:tcW w:type="dxa" w:w="2500"/>
          </w:tcPr>
          <w:p>
            <w:r>
              <w:t>10000</w:t>
            </w:r>
          </w:p>
        </w:tc>
        <w:tc>
          <w:tcPr>
            <w:tcW w:type="dxa" w:w="3460"/>
          </w:tcPr>
          <w:p>
            <w:r>
              <w:t>第一版历史物理记录总数上限</w:t>
            </w:r>
          </w:p>
        </w:tc>
      </w:tr>
      <w:tr>
        <w:tc>
          <w:tcPr>
            <w:tcW w:type="dxa" w:w="3400"/>
          </w:tcPr>
          <w:p>
            <w:r>
              <w:t>SEARCH_MAX_PARAGRAPH_LENGTH</w:t>
            </w:r>
          </w:p>
        </w:tc>
        <w:tc>
          <w:tcPr>
            <w:tcW w:type="dxa" w:w="2500"/>
          </w:tcPr>
          <w:p>
            <w:r>
              <w:t>480</w:t>
            </w:r>
          </w:p>
        </w:tc>
        <w:tc>
          <w:tcPr>
            <w:tcW w:type="dxa" w:w="3460"/>
          </w:tcPr>
          <w:p>
            <w:r>
              <w:t>规范化段落最大字符数；容器须关闭自动截断</w:t>
            </w:r>
          </w:p>
        </w:tc>
      </w:tr>
    </w:tbl>
    <w:p>
      <w:pPr>
        <w:spacing w:after="40"/>
      </w:pPr>
    </w:p>
    <w:p>
      <w:pPr>
        <w:pStyle w:val="Heading1"/>
      </w:pPr>
      <w:r>
        <w:t>附录A：接口一览</w:t>
      </w:r>
    </w:p>
    <w:tbl>
      <w:tblPr>
        <w:tblStyle w:val="TableGrid"/>
        <w:tblW w:type="dxa" w:w="9360"/>
        <w:tblLayout w:type="fixed"/>
        <w:tblLook w:firstColumn="1" w:firstRow="1" w:lastColumn="0" w:lastRow="0" w:noHBand="0" w:noVBand="1" w:val="04A0"/>
        <w:tblInd w:w="120" w:type="dxa"/>
      </w:tblPr>
      <w:tblGrid>
        <w:gridCol w:w="1100"/>
        <w:gridCol w:w="3900"/>
        <w:gridCol w:w="2700"/>
        <w:gridCol w:w="1660"/>
      </w:tblGrid>
      <w:tr>
        <w:trPr>
          <w:tblHeader w:val="true"/>
        </w:trPr>
        <w:tc>
          <w:tcPr>
            <w:tcW w:type="dxa" w:w="1100"/>
            <w:shd w:fill="E8EEF5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/>
              <w:jc w:val="center"/>
            </w:pPr>
            <w:r>
              <w:rPr>
                <w:rFonts w:ascii="Calibri" w:hAnsi="Calibri" w:eastAsia="Microsoft YaHei"/>
                <w:b/>
                <w:i w:val="0"/>
                <w:color w:val="1F4D78"/>
                <w:sz w:val="18"/>
              </w:rPr>
              <w:t>方法</w:t>
            </w:r>
          </w:p>
        </w:tc>
        <w:tc>
          <w:tcPr>
            <w:tcW w:type="dxa" w:w="3900"/>
            <w:shd w:fill="E8EEF5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/>
              <w:jc w:val="center"/>
            </w:pPr>
            <w:r>
              <w:rPr>
                <w:rFonts w:ascii="Calibri" w:hAnsi="Calibri" w:eastAsia="Microsoft YaHei"/>
                <w:b/>
                <w:i w:val="0"/>
                <w:color w:val="1F4D78"/>
                <w:sz w:val="18"/>
              </w:rPr>
              <w:t>路径</w:t>
            </w:r>
          </w:p>
        </w:tc>
        <w:tc>
          <w:tcPr>
            <w:tcW w:type="dxa" w:w="2700"/>
            <w:shd w:fill="E8EEF5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/>
              <w:jc w:val="center"/>
            </w:pPr>
            <w:r>
              <w:rPr>
                <w:rFonts w:ascii="Calibri" w:hAnsi="Calibri" w:eastAsia="Microsoft YaHei"/>
                <w:b/>
                <w:i w:val="0"/>
                <w:color w:val="1F4D78"/>
                <w:sz w:val="18"/>
              </w:rPr>
              <w:t>用途</w:t>
            </w:r>
          </w:p>
        </w:tc>
        <w:tc>
          <w:tcPr>
            <w:tcW w:type="dxa" w:w="1660"/>
            <w:shd w:fill="E8EEF5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/>
              <w:jc w:val="center"/>
            </w:pPr>
            <w:r>
              <w:rPr>
                <w:rFonts w:ascii="Calibri" w:hAnsi="Calibri" w:eastAsia="Microsoft YaHei"/>
                <w:b/>
                <w:i w:val="0"/>
                <w:color w:val="1F4D78"/>
                <w:sz w:val="18"/>
              </w:rPr>
              <w:t>请求体</w:t>
            </w:r>
          </w:p>
        </w:tc>
      </w:tr>
      <w:tr>
        <w:tc>
          <w:tcPr>
            <w:tcW w:type="dxa" w:w="110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/>
              <w:jc w:val="center"/>
            </w:pPr>
            <w:r>
              <w:rPr>
                <w:rFonts w:ascii="Calibri" w:hAnsi="Calibri" w:eastAsia="Microsoft YaHei"/>
                <w:b w:val="0"/>
                <w:i w:val="0"/>
                <w:color w:val="1F2937"/>
                <w:sz w:val="18"/>
              </w:rPr>
              <w:t>POST</w:t>
            </w:r>
          </w:p>
        </w:tc>
        <w:tc>
          <w:tcPr>
            <w:tcW w:type="dxa" w:w="390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Calibri" w:hAnsi="Calibri" w:eastAsia="Microsoft YaHei"/>
                <w:b w:val="0"/>
                <w:i w:val="0"/>
                <w:color w:val="1F2937"/>
                <w:sz w:val="18"/>
              </w:rPr>
              <w:t>/service/contract-change/samples/import</w:t>
            </w:r>
          </w:p>
        </w:tc>
        <w:tc>
          <w:tcPr>
            <w:tcW w:type="dxa" w:w="270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Calibri" w:hAnsi="Calibri" w:eastAsia="Microsoft YaHei"/>
                <w:b w:val="0"/>
                <w:i w:val="0"/>
                <w:color w:val="1F2937"/>
                <w:sz w:val="18"/>
              </w:rPr>
              <w:t>导入历史样本</w:t>
            </w:r>
          </w:p>
        </w:tc>
        <w:tc>
          <w:tcPr>
            <w:tcW w:type="dxa" w:w="166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/>
              <w:jc w:val="center"/>
            </w:pPr>
            <w:r>
              <w:rPr>
                <w:rFonts w:ascii="Calibri" w:hAnsi="Calibri" w:eastAsia="Microsoft YaHei"/>
                <w:b w:val="0"/>
                <w:i w:val="0"/>
                <w:color w:val="1F2937"/>
                <w:sz w:val="18"/>
              </w:rPr>
              <w:t>multipart file</w:t>
            </w:r>
          </w:p>
        </w:tc>
      </w:tr>
      <w:tr>
        <w:tc>
          <w:tcPr>
            <w:tcW w:type="dxa" w:w="110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/>
              <w:jc w:val="center"/>
            </w:pPr>
            <w:r>
              <w:rPr>
                <w:rFonts w:ascii="Calibri" w:hAnsi="Calibri" w:eastAsia="Microsoft YaHei"/>
                <w:b w:val="0"/>
                <w:i w:val="0"/>
                <w:color w:val="1F2937"/>
                <w:sz w:val="18"/>
              </w:rPr>
              <w:t>POST</w:t>
            </w:r>
          </w:p>
        </w:tc>
        <w:tc>
          <w:tcPr>
            <w:tcW w:type="dxa" w:w="390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Calibri" w:hAnsi="Calibri" w:eastAsia="Microsoft YaHei"/>
                <w:b w:val="0"/>
                <w:i w:val="0"/>
                <w:color w:val="1F2937"/>
                <w:sz w:val="18"/>
              </w:rPr>
              <w:t>/service/contract-change/predict</w:t>
            </w:r>
          </w:p>
        </w:tc>
        <w:tc>
          <w:tcPr>
            <w:tcW w:type="dxa" w:w="270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Calibri" w:hAnsi="Calibri" w:eastAsia="Microsoft YaHei"/>
                <w:b w:val="0"/>
                <w:i w:val="0"/>
                <w:color w:val="1F2937"/>
                <w:sz w:val="18"/>
              </w:rPr>
              <w:t>预测新段落类型</w:t>
            </w:r>
          </w:p>
        </w:tc>
        <w:tc>
          <w:tcPr>
            <w:tcW w:type="dxa" w:w="166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/>
              <w:jc w:val="center"/>
            </w:pPr>
            <w:r>
              <w:rPr>
                <w:rFonts w:ascii="Calibri" w:hAnsi="Calibri" w:eastAsia="Microsoft YaHei"/>
                <w:b w:val="0"/>
                <w:i w:val="0"/>
                <w:color w:val="1F2937"/>
                <w:sz w:val="18"/>
              </w:rPr>
              <w:t>JSON paragraph</w:t>
            </w:r>
          </w:p>
        </w:tc>
      </w:tr>
      <w:tr>
        <w:tc>
          <w:tcPr>
            <w:tcW w:type="dxa" w:w="110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/>
              <w:jc w:val="center"/>
            </w:pPr>
            <w:r>
              <w:rPr>
                <w:rFonts w:ascii="Calibri" w:hAnsi="Calibri" w:eastAsia="Microsoft YaHei"/>
                <w:b w:val="0"/>
                <w:i w:val="0"/>
                <w:color w:val="1F2937"/>
                <w:sz w:val="18"/>
              </w:rPr>
              <w:t>POST</w:t>
            </w:r>
          </w:p>
        </w:tc>
        <w:tc>
          <w:tcPr>
            <w:tcW w:type="dxa" w:w="390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Calibri" w:hAnsi="Calibri" w:eastAsia="Microsoft YaHei"/>
                <w:b w:val="0"/>
                <w:i w:val="0"/>
                <w:color w:val="1F2937"/>
                <w:sz w:val="18"/>
              </w:rPr>
              <w:t>/service/contract-change/index/reload</w:t>
            </w:r>
          </w:p>
        </w:tc>
        <w:tc>
          <w:tcPr>
            <w:tcW w:type="dxa" w:w="270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Calibri" w:hAnsi="Calibri" w:eastAsia="Microsoft YaHei"/>
                <w:b w:val="0"/>
                <w:i w:val="0"/>
                <w:color w:val="1F2937"/>
                <w:sz w:val="18"/>
              </w:rPr>
              <w:t>从Oracle重载索引</w:t>
            </w:r>
          </w:p>
        </w:tc>
        <w:tc>
          <w:tcPr>
            <w:tcW w:type="dxa" w:w="166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/>
              <w:jc w:val="center"/>
            </w:pPr>
            <w:r>
              <w:rPr>
                <w:rFonts w:ascii="Calibri" w:hAnsi="Calibri" w:eastAsia="Microsoft YaHei"/>
                <w:b w:val="0"/>
                <w:i w:val="0"/>
                <w:color w:val="1F2937"/>
                <w:sz w:val="18"/>
              </w:rPr>
              <w:t>无</w:t>
            </w:r>
          </w:p>
        </w:tc>
      </w:tr>
      <w:tr>
        <w:tc>
          <w:tcPr>
            <w:tcW w:type="dxa" w:w="110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/>
              <w:jc w:val="center"/>
            </w:pPr>
            <w:r>
              <w:rPr>
                <w:rFonts w:ascii="Calibri" w:hAnsi="Calibri" w:eastAsia="Microsoft YaHei"/>
                <w:b w:val="0"/>
                <w:i w:val="0"/>
                <w:color w:val="1F2937"/>
                <w:sz w:val="18"/>
              </w:rPr>
              <w:t>GET</w:t>
            </w:r>
          </w:p>
        </w:tc>
        <w:tc>
          <w:tcPr>
            <w:tcW w:type="dxa" w:w="390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Calibri" w:hAnsi="Calibri" w:eastAsia="Microsoft YaHei"/>
                <w:b w:val="0"/>
                <w:i w:val="0"/>
                <w:color w:val="1F2937"/>
                <w:sz w:val="18"/>
              </w:rPr>
              <w:t>/service/contract-change/index/status</w:t>
            </w:r>
          </w:p>
        </w:tc>
        <w:tc>
          <w:tcPr>
            <w:tcW w:type="dxa" w:w="270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Calibri" w:hAnsi="Calibri" w:eastAsia="Microsoft YaHei"/>
                <w:b w:val="0"/>
                <w:i w:val="0"/>
                <w:color w:val="1F2937"/>
                <w:sz w:val="18"/>
              </w:rPr>
              <w:t>查询索引状态</w:t>
            </w:r>
          </w:p>
        </w:tc>
        <w:tc>
          <w:tcPr>
            <w:tcW w:type="dxa" w:w="166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/>
              <w:jc w:val="center"/>
            </w:pPr>
            <w:r>
              <w:rPr>
                <w:rFonts w:ascii="Calibri" w:hAnsi="Calibri" w:eastAsia="Microsoft YaHei"/>
                <w:b w:val="0"/>
                <w:i w:val="0"/>
                <w:color w:val="1F2937"/>
                <w:sz w:val="18"/>
              </w:rPr>
              <w:t>无</w:t>
            </w:r>
          </w:p>
        </w:tc>
      </w:tr>
    </w:tbl>
    <w:p>
      <w:pPr>
        <w:spacing w:after="40"/>
      </w:pPr>
    </w:p>
    <w:p>
      <w:pPr>
        <w:pStyle w:val="Heading1"/>
      </w:pPr>
      <w:r>
        <w:t>附录B：术语说明</w:t>
      </w:r>
    </w:p>
    <w:tbl>
      <w:tblPr>
        <w:tblStyle w:val="TableGrid"/>
        <w:tblW w:type="dxa" w:w="9360"/>
        <w:tblLayout w:type="fixed"/>
        <w:tblLook w:firstColumn="1" w:firstRow="1" w:lastColumn="0" w:lastRow="0" w:noHBand="0" w:noVBand="1" w:val="04A0"/>
        <w:tblInd w:w="120" w:type="dxa"/>
      </w:tblPr>
      <w:tblGrid>
        <w:gridCol w:w="2300"/>
        <w:gridCol w:w="7060"/>
      </w:tblGrid>
      <w:tr>
        <w:trPr>
          <w:tblHeader w:val="true"/>
        </w:trPr>
        <w:tc>
          <w:tcPr>
            <w:tcW w:type="dxa" w:w="2300"/>
            <w:shd w:fill="E8EEF5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/>
              <w:jc w:val="center"/>
            </w:pPr>
            <w:r>
              <w:rPr>
                <w:rFonts w:ascii="Calibri" w:hAnsi="Calibri" w:eastAsia="Microsoft YaHei"/>
                <w:b/>
                <w:i w:val="0"/>
                <w:color w:val="1F4D78"/>
                <w:sz w:val="18"/>
              </w:rPr>
              <w:t>术语</w:t>
            </w:r>
          </w:p>
        </w:tc>
        <w:tc>
          <w:tcPr>
            <w:tcW w:type="dxa" w:w="7060"/>
            <w:shd w:fill="E8EEF5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/>
              <w:jc w:val="center"/>
            </w:pPr>
            <w:r>
              <w:rPr>
                <w:rFonts w:ascii="Calibri" w:hAnsi="Calibri" w:eastAsia="Microsoft YaHei"/>
                <w:b/>
                <w:i w:val="0"/>
                <w:color w:val="1F4D78"/>
                <w:sz w:val="18"/>
              </w:rPr>
              <w:t>说明</w:t>
            </w:r>
          </w:p>
        </w:tc>
      </w:tr>
      <w:tr>
        <w:tc>
          <w:tcPr>
            <w:tcW w:type="dxa" w:w="230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Calibri" w:hAnsi="Calibri" w:eastAsia="Microsoft YaHei"/>
                <w:b w:val="0"/>
                <w:i w:val="0"/>
                <w:color w:val="1F2937"/>
                <w:sz w:val="18"/>
              </w:rPr>
              <w:t>历史样本</w:t>
            </w:r>
          </w:p>
        </w:tc>
        <w:tc>
          <w:tcPr>
            <w:tcW w:type="dxa" w:w="706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Calibri" w:hAnsi="Calibri" w:eastAsia="Microsoft YaHei"/>
                <w:b w:val="0"/>
                <w:i w:val="0"/>
                <w:color w:val="1F2937"/>
                <w:sz w:val="18"/>
              </w:rPr>
              <w:t>已确认“合同段落—变更类型编码”关系并已生成向量的数据</w:t>
            </w:r>
          </w:p>
        </w:tc>
      </w:tr>
      <w:tr>
        <w:tc>
          <w:tcPr>
            <w:tcW w:type="dxa" w:w="230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Calibri" w:hAnsi="Calibri" w:eastAsia="Microsoft YaHei"/>
                <w:b w:val="0"/>
                <w:i w:val="0"/>
                <w:color w:val="1F2937"/>
                <w:sz w:val="18"/>
              </w:rPr>
              <w:t>规范化文本</w:t>
            </w:r>
          </w:p>
        </w:tc>
        <w:tc>
          <w:tcPr>
            <w:tcW w:type="dxa" w:w="706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Calibri" w:hAnsi="Calibri" w:eastAsia="Microsoft YaHei"/>
                <w:b w:val="0"/>
                <w:i w:val="0"/>
                <w:color w:val="1F2937"/>
                <w:sz w:val="18"/>
              </w:rPr>
              <w:t>统一空白和换行后的段落；用于Hash和向量生成</w:t>
            </w:r>
          </w:p>
        </w:tc>
      </w:tr>
      <w:tr>
        <w:tc>
          <w:tcPr>
            <w:tcW w:type="dxa" w:w="230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Calibri" w:hAnsi="Calibri" w:eastAsia="Microsoft YaHei"/>
                <w:b w:val="0"/>
                <w:i w:val="0"/>
                <w:color w:val="1F2937"/>
                <w:sz w:val="18"/>
              </w:rPr>
              <w:t>TEXT_HASH</w:t>
            </w:r>
          </w:p>
        </w:tc>
        <w:tc>
          <w:tcPr>
            <w:tcW w:type="dxa" w:w="706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Calibri" w:hAnsi="Calibri" w:eastAsia="Microsoft YaHei"/>
                <w:b w:val="0"/>
                <w:i w:val="0"/>
                <w:color w:val="1F2937"/>
                <w:sz w:val="18"/>
              </w:rPr>
              <w:t>规范化段落的SHA-256，用于幂等去重和精确命中</w:t>
            </w:r>
          </w:p>
        </w:tc>
      </w:tr>
      <w:tr>
        <w:tc>
          <w:tcPr>
            <w:tcW w:type="dxa" w:w="230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Calibri" w:hAnsi="Calibri" w:eastAsia="Microsoft YaHei"/>
                <w:b w:val="0"/>
                <w:i w:val="0"/>
                <w:color w:val="1F2937"/>
                <w:sz w:val="18"/>
              </w:rPr>
              <w:t>Embedding</w:t>
            </w:r>
          </w:p>
        </w:tc>
        <w:tc>
          <w:tcPr>
            <w:tcW w:type="dxa" w:w="706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Calibri" w:hAnsi="Calibri" w:eastAsia="Microsoft YaHei"/>
                <w:b w:val="0"/>
                <w:i w:val="0"/>
                <w:color w:val="1F2937"/>
                <w:sz w:val="18"/>
              </w:rPr>
              <w:t>将一段文本转换为固定维度语义向量的模型过程</w:t>
            </w:r>
          </w:p>
        </w:tc>
      </w:tr>
      <w:tr>
        <w:tc>
          <w:tcPr>
            <w:tcW w:type="dxa" w:w="230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Calibri" w:hAnsi="Calibri" w:eastAsia="Microsoft YaHei"/>
                <w:b w:val="0"/>
                <w:i w:val="0"/>
                <w:color w:val="1F2937"/>
                <w:sz w:val="18"/>
              </w:rPr>
              <w:t>余弦相似度</w:t>
            </w:r>
          </w:p>
        </w:tc>
        <w:tc>
          <w:tcPr>
            <w:tcW w:type="dxa" w:w="706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Calibri" w:hAnsi="Calibri" w:eastAsia="Microsoft YaHei"/>
                <w:b w:val="0"/>
                <w:i w:val="0"/>
                <w:color w:val="1F2937"/>
                <w:sz w:val="18"/>
              </w:rPr>
              <w:t>新段落向量与历史段落向量的接近程度；不是准确率</w:t>
            </w:r>
          </w:p>
        </w:tc>
      </w:tr>
      <w:tr>
        <w:tc>
          <w:tcPr>
            <w:tcW w:type="dxa" w:w="230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Calibri" w:hAnsi="Calibri" w:eastAsia="Microsoft YaHei"/>
                <w:b w:val="0"/>
                <w:i w:val="0"/>
                <w:color w:val="1F2937"/>
                <w:sz w:val="18"/>
              </w:rPr>
              <w:t>Top-K</w:t>
            </w:r>
          </w:p>
        </w:tc>
        <w:tc>
          <w:tcPr>
            <w:tcW w:type="dxa" w:w="706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Calibri" w:hAnsi="Calibri" w:eastAsia="Microsoft YaHei"/>
                <w:b w:val="0"/>
                <w:i w:val="0"/>
                <w:color w:val="1F2937"/>
                <w:sz w:val="18"/>
              </w:rPr>
              <w:t>按相似度选择的前K条历史样本</w:t>
            </w:r>
          </w:p>
        </w:tc>
      </w:tr>
      <w:tr>
        <w:tc>
          <w:tcPr>
            <w:tcW w:type="dxa" w:w="230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Calibri" w:hAnsi="Calibri" w:eastAsia="Microsoft YaHei"/>
                <w:b w:val="0"/>
                <w:i w:val="0"/>
                <w:color w:val="1F2937"/>
                <w:sz w:val="18"/>
              </w:rPr>
              <w:t>加权投票</w:t>
            </w:r>
          </w:p>
        </w:tc>
        <w:tc>
          <w:tcPr>
            <w:tcW w:type="dxa" w:w="706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Calibri" w:hAnsi="Calibri" w:eastAsia="Microsoft YaHei"/>
                <w:b w:val="0"/>
                <w:i w:val="0"/>
                <w:color w:val="1F2937"/>
                <w:sz w:val="18"/>
              </w:rPr>
              <w:t>按similarity²为历史样本赋权，再聚合其类型标签</w:t>
            </w:r>
          </w:p>
        </w:tc>
      </w:tr>
      <w:tr>
        <w:tc>
          <w:tcPr>
            <w:tcW w:type="dxa" w:w="230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Calibri" w:hAnsi="Calibri" w:eastAsia="Microsoft YaHei"/>
                <w:b w:val="0"/>
                <w:i w:val="0"/>
                <w:color w:val="1F2937"/>
                <w:sz w:val="18"/>
              </w:rPr>
              <w:t>强单条兜底</w:t>
            </w:r>
          </w:p>
        </w:tc>
        <w:tc>
          <w:tcPr>
            <w:tcW w:type="dxa" w:w="706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Calibri" w:hAnsi="Calibri" w:eastAsia="Microsoft YaHei"/>
                <w:b w:val="0"/>
                <w:i w:val="0"/>
                <w:color w:val="1F2937"/>
                <w:sz w:val="18"/>
              </w:rPr>
              <w:t>投票无结果时，第一名足够高且明显领先第二名则返回其类型候选</w:t>
            </w:r>
          </w:p>
        </w:tc>
      </w:tr>
      <w:tr>
        <w:tc>
          <w:tcPr>
            <w:tcW w:type="dxa" w:w="230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Calibri" w:hAnsi="Calibri" w:eastAsia="Microsoft YaHei"/>
                <w:b w:val="0"/>
                <w:i w:val="0"/>
                <w:color w:val="1F2937"/>
                <w:sz w:val="18"/>
              </w:rPr>
              <w:t>内存索引</w:t>
            </w:r>
          </w:p>
        </w:tc>
        <w:tc>
          <w:tcPr>
            <w:tcW w:type="dxa" w:w="706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Calibri" w:hAnsi="Calibri" w:eastAsia="Microsoft YaHei"/>
                <w:b w:val="0"/>
                <w:i w:val="0"/>
                <w:color w:val="1F2937"/>
                <w:sz w:val="18"/>
              </w:rPr>
              <w:t>Oracle有效样本在当前JVM中的只读向量快照</w:t>
            </w:r>
          </w:p>
        </w:tc>
      </w:tr>
    </w:tbl>
    <w:p>
      <w:pPr>
        <w:spacing w:after="40"/>
      </w:pPr>
    </w:p>
    <w:p>
      <w:pPr>
        <w:pStyle w:val="Heading1"/>
      </w:pPr>
      <w:r>
        <w:t>附录C：上线验收建议</w:t>
      </w:r>
    </w:p>
    <w:p>
      <w:pPr>
        <w:pStyle w:val="ListBullet"/>
      </w:pPr>
      <w:r>
        <w:rPr>
          <w:rFonts w:ascii="Calibri" w:hAnsi="Calibri" w:eastAsia="Microsoft YaHei"/>
          <w:b w:val="0"/>
          <w:i w:val="0"/>
          <w:color w:val="1F2937"/>
          <w:sz w:val="22"/>
        </w:rPr>
        <w:t>使用同一模型镜像摘要、同一模型文件和同一向量维度部署开发与生产。</w:t>
      </w:r>
    </w:p>
    <w:p>
      <w:pPr>
        <w:pStyle w:val="ListBullet"/>
      </w:pPr>
      <w:r>
        <w:t>模型升级后使用原历史Excel全量重新导入，系统更新原行向量和MODEL_VERSION；不得混用不同模型版本。</w:t>
      </w:r>
    </w:p>
    <w:p>
      <w:pPr>
        <w:pStyle w:val="ListBullet"/>
      </w:pPr>
      <w:r>
        <w:rPr>
          <w:rFonts w:ascii="Calibri" w:hAnsi="Calibri" w:eastAsia="Microsoft YaHei"/>
          <w:b w:val="0"/>
          <w:i w:val="0"/>
          <w:color w:val="1F2937"/>
          <w:sz w:val="22"/>
        </w:rPr>
        <w:t>准备人工确认的合同段落测试集，分别统计EXACT、SEMANTIC、候选和无可靠匹配。</w:t>
      </w:r>
    </w:p>
    <w:p>
      <w:pPr>
        <w:pStyle w:val="ListBullet"/>
      </w:pPr>
      <w:r>
        <w:t>基于实际测试集调整0.60、0.55和0.80等阈值，不以少量个案直接调参。</w:t>
      </w:r>
    </w:p>
    <w:p>
      <w:pPr>
        <w:pStyle w:val="ListBullet"/>
      </w:pPr>
      <w:r>
        <w:t>生产监控模型调用耗时、HTTP 422/5xx、导入失败率、索引DEGRADED及sampleCount异常。</w:t>
      </w:r>
    </w:p>
    <w:p>
      <w:pPr>
        <w:pStyle w:val="ListBullet"/>
      </w:pPr>
      <w:r>
        <w:rPr>
          <w:rFonts w:ascii="Calibri" w:hAnsi="Calibri" w:eastAsia="Microsoft YaHei"/>
          <w:b w:val="0"/>
          <w:i w:val="0"/>
          <w:color w:val="1F2937"/>
          <w:sz w:val="22"/>
        </w:rPr>
        <w:t>网关超时必须覆盖最大同步导入耗时；若经常导入大文件，后续再升级为可靠异步任务。</w:t>
      </w:r>
    </w:p>
    <w:p>
      <w:pPr>
        <w:spacing w:before="100" w:after="140"/>
        <w:ind w:left="173" w:right="115"/>
        <w:shd w:fill="F4F6F9"/>
        <w:pBdr>
          <w:left w:val="single" w:sz="18" w:color="2E74B5" w:space="8"/>
        </w:pBdr>
      </w:pPr>
      <w:r>
        <w:rPr>
          <w:rFonts w:ascii="Calibri" w:hAnsi="Calibri" w:eastAsia="Microsoft YaHei"/>
          <w:b/>
          <w:i w:val="0"/>
          <w:color w:val="2E74B5"/>
          <w:sz w:val="22"/>
        </w:rPr>
        <w:t xml:space="preserve">文档结束  </w:t>
      </w:r>
      <w:r>
        <w:rPr>
          <w:rFonts w:ascii="Calibri" w:hAnsi="Calibri" w:eastAsia="Microsoft YaHei"/>
          <w:b w:val="0"/>
          <w:i w:val="0"/>
          <w:color w:val="1F2937"/>
          <w:sz w:val="22"/>
        </w:rPr>
        <w:t>接口行为以部署版本源码、Swagger及运行配置为最终依据。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123" w:right="1224" w:bottom="1037" w:left="1224" w:header="504" w:footer="504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spacing w:before="0" w:after="0"/>
      <w:jc w:val="center"/>
    </w:pPr>
    <w:r>
      <w:rPr>
        <w:rFonts w:ascii="Calibri" w:hAnsi="Calibri" w:eastAsia="Microsoft YaHei"/>
        <w:b w:val="0"/>
        <w:i w:val="0"/>
        <w:color w:val="667085"/>
        <w:sz w:val="17"/>
      </w:rPr>
      <w:t xml:space="preserve">第 </w:t>
    </w:r>
    <w:r>
      <w:fldChar w:fldCharType="begin"/>
      <w:instrText xml:space="preserve"> PAGE </w:instrText>
      <w:fldChar w:fldCharType="end"/>
    </w:r>
    <w:r>
      <w:rPr>
        <w:rFonts w:ascii="Calibri" w:hAnsi="Calibri" w:eastAsia="Microsoft YaHei"/>
        <w:b w:val="0"/>
        <w:i w:val="0"/>
        <w:color w:val="667085"/>
        <w:sz w:val="17"/>
      </w:rPr>
      <w:t xml:space="preserve"> 页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after="0"/>
      <w:jc w:val="right"/>
    </w:pPr>
    <w:r>
      <w:rPr>
        <w:rFonts w:ascii="Calibri" w:hAnsi="Calibri" w:eastAsia="Microsoft YaHei"/>
        <w:b w:val="0"/>
        <w:i w:val="0"/>
        <w:color w:val="667085"/>
        <w:sz w:val="17"/>
      </w:rPr>
      <w:t>合同段落变更类型识别服务  |  接口调用说明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120" w:line="300" w:lineRule="auto"/>
    </w:pPr>
    <w:rPr>
      <w:rFonts w:ascii="Calibri" w:hAnsi="Calibri" w:eastAsia="Microsoft YaHei"/>
      <w:color w:val="1F2937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60" w:after="200"/>
      <w:outlineLvl w:val="0"/>
    </w:pPr>
    <w:rPr>
      <w:rFonts w:asciiTheme="majorHAnsi" w:eastAsiaTheme="majorEastAsia" w:hAnsiTheme="majorHAnsi" w:cstheme="majorBidi" w:ascii="Calibri" w:hAnsi="Calibri" w:eastAsia="Microsoft YaHei"/>
      <w:b/>
      <w:bCs/>
      <w:color w:val="2E74B5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80" w:after="140"/>
      <w:outlineLvl w:val="1"/>
    </w:pPr>
    <w:rPr>
      <w:rFonts w:asciiTheme="majorHAnsi" w:eastAsiaTheme="majorEastAsia" w:hAnsiTheme="majorHAnsi" w:cstheme="majorBidi" w:ascii="Calibri" w:hAnsi="Calibri" w:eastAsia="Microsoft YaHei"/>
      <w:b/>
      <w:bCs/>
      <w:color w:val="2E74B5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100"/>
      <w:outlineLvl w:val="2"/>
    </w:pPr>
    <w:rPr>
      <w:rFonts w:asciiTheme="majorHAnsi" w:eastAsiaTheme="majorEastAsia" w:hAnsiTheme="majorHAnsi" w:cstheme="majorBidi" w:ascii="Calibri" w:hAnsi="Calibri" w:eastAsia="Microsoft YaHei"/>
      <w:b/>
      <w:bCs/>
      <w:color w:val="1F4D78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spacing w:after="80" w:line="300" w:lineRule="auto"/>
      <w:contextualSpacing/>
    </w:pPr>
    <w:rPr>
      <w:rFonts w:ascii="Calibri" w:hAnsi="Calibri" w:eastAsia="Microsoft YaHei"/>
      <w:sz w:val="22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spacing w:after="80" w:line="300" w:lineRule="auto"/>
      <w:contextualSpacing/>
    </w:pPr>
    <w:rPr>
      <w:rFonts w:ascii="Calibri" w:hAnsi="Calibri" w:eastAsia="Microsoft YaHei"/>
      <w:sz w:val="22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