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120"/>
      </w:pPr>
      <w:r>
        <w:rPr>
          <w:rFonts w:ascii="Calibri" w:hAnsi="Calibri" w:eastAsia="Microsoft YaHei"/>
          <w:b/>
          <w:color w:val="2E74B5"/>
          <w:sz w:val="22"/>
        </w:rPr>
        <w:t>独立实验报告</w:t>
      </w:r>
    </w:p>
    <w:p>
      <w:pPr>
        <w:keepNext/>
        <w:spacing w:after="140"/>
      </w:pPr>
      <w:r>
        <w:rPr>
          <w:rFonts w:ascii="Calibri" w:hAnsi="Calibri" w:eastAsia="Microsoft YaHei"/>
          <w:b/>
          <w:color w:val="17365D"/>
          <w:sz w:val="50"/>
        </w:rPr>
        <w:t>AI信息包披露率与四题重复稳定性实验</w:t>
      </w:r>
    </w:p>
    <w:p>
      <w:pPr>
        <w:spacing w:after="360"/>
      </w:pPr>
      <w:r>
        <w:rPr>
          <w:rFonts w:ascii="Calibri" w:hAnsi="Calibri" w:eastAsia="Microsoft YaHei"/>
          <w:color w:val="6B7280"/>
          <w:sz w:val="26"/>
        </w:rPr>
        <w:t>让模型判定Agent级私有信息包是否由其拥有者公开，并用80次正式运行检验结果稳定性</w:t>
      </w:r>
    </w:p>
    <w:p>
      <w:pPr>
        <w:spacing w:after="320"/>
        <w:pBdr>
          <w:bottom w:val="single" w:sz="14" w:space="1" w:color="2E74B5"/>
        </w:pBdr>
      </w:pPr>
    </w:p>
    <w:p>
      <w:pPr>
        <w:spacing w:after="60"/>
      </w:pPr>
      <w:r>
        <w:rPr>
          <w:rFonts w:ascii="Calibri" w:hAnsi="Calibri" w:eastAsia="Microsoft YaHei"/>
          <w:b/>
          <w:color w:val="17365D"/>
          <w:sz w:val="21"/>
        </w:rPr>
        <w:t>实验框架：</w:t>
      </w:r>
      <w:r>
        <w:rPr>
          <w:rFonts w:ascii="Calibri" w:hAnsi="Calibri" w:eastAsia="Microsoft YaHei"/>
          <w:color w:val="333333"/>
          <w:sz w:val="21"/>
        </w:rPr>
        <w:t>Microsoft Agent Framework</w:t>
      </w:r>
    </w:p>
    <w:p>
      <w:pPr>
        <w:spacing w:after="60"/>
      </w:pPr>
      <w:r>
        <w:rPr>
          <w:rFonts w:ascii="Calibri" w:hAnsi="Calibri" w:eastAsia="Microsoft YaHei"/>
          <w:b/>
          <w:color w:val="17365D"/>
          <w:sz w:val="21"/>
        </w:rPr>
        <w:t>生成/审计模型：</w:t>
      </w:r>
      <w:r>
        <w:rPr>
          <w:rFonts w:ascii="Calibri" w:hAnsi="Calibri" w:eastAsia="Microsoft YaHei"/>
          <w:color w:val="333333"/>
          <w:sz w:val="21"/>
        </w:rPr>
        <w:t>DeepSeek V4 Flash</w:t>
      </w:r>
    </w:p>
    <w:p>
      <w:pPr>
        <w:spacing w:after="60"/>
      </w:pPr>
      <w:r>
        <w:rPr>
          <w:rFonts w:ascii="Calibri" w:hAnsi="Calibri" w:eastAsia="Microsoft YaHei"/>
          <w:b/>
          <w:color w:val="17365D"/>
          <w:sz w:val="21"/>
        </w:rPr>
        <w:t>任务范围：</w:t>
      </w:r>
      <w:r>
        <w:rPr>
          <w:rFonts w:ascii="Calibri" w:hAnsi="Calibri" w:eastAsia="Microsoft YaHei"/>
          <w:color w:val="333333"/>
          <w:sz w:val="21"/>
        </w:rPr>
        <w:t>HiddenBench有意选取题 ID 1、5、7、25</w:t>
      </w:r>
    </w:p>
    <w:p>
      <w:pPr>
        <w:spacing w:after="60"/>
      </w:pPr>
      <w:r>
        <w:rPr>
          <w:rFonts w:ascii="Calibri" w:hAnsi="Calibri" w:eastAsia="Microsoft YaHei"/>
          <w:b/>
          <w:color w:val="17365D"/>
          <w:sz w:val="21"/>
        </w:rPr>
        <w:t>重复设计：</w:t>
      </w:r>
      <w:r>
        <w:rPr>
          <w:rFonts w:ascii="Calibri" w:hAnsi="Calibri" w:eastAsia="Microsoft YaHei"/>
          <w:color w:val="333333"/>
          <w:sz w:val="21"/>
        </w:rPr>
        <w:t>4题 × 2种发言机制 × 10次 = 80个run</w:t>
      </w:r>
    </w:p>
    <w:p>
      <w:pPr>
        <w:spacing w:after="60"/>
      </w:pPr>
      <w:r>
        <w:rPr>
          <w:rFonts w:ascii="Calibri" w:hAnsi="Calibri" w:eastAsia="Microsoft YaHei"/>
          <w:b/>
          <w:color w:val="17365D"/>
          <w:sz w:val="21"/>
        </w:rPr>
        <w:t>讨论预算：</w:t>
      </w:r>
      <w:r>
        <w:rPr>
          <w:rFonts w:ascii="Calibri" w:hAnsi="Calibri" w:eastAsia="Microsoft YaHei"/>
          <w:color w:val="333333"/>
          <w:sz w:val="21"/>
        </w:rPr>
        <w:t>每个run固定60次公开发言</w:t>
      </w:r>
    </w:p>
    <w:p>
      <w:pPr>
        <w:spacing w:after="60"/>
      </w:pPr>
      <w:r>
        <w:rPr>
          <w:rFonts w:ascii="Calibri" w:hAnsi="Calibri" w:eastAsia="Microsoft YaHei"/>
          <w:b/>
          <w:color w:val="17365D"/>
          <w:sz w:val="21"/>
        </w:rPr>
        <w:t>报告日期：</w:t>
      </w:r>
      <w:r>
        <w:rPr>
          <w:rFonts w:ascii="Calibri" w:hAnsi="Calibri" w:eastAsia="Microsoft YaHei"/>
          <w:color w:val="333333"/>
          <w:sz w:val="21"/>
        </w:rPr>
        <w:t>2026年7月30日</w:t>
      </w:r>
    </w:p>
    <w:p>
      <w:pPr>
        <w:spacing w:after="200"/>
      </w:pP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核心结果  </w:t>
      </w:r>
      <w:r>
        <w:rPr>
          <w:rFonts w:ascii="Calibri" w:hAnsi="Calibri" w:eastAsia="Microsoft YaHei"/>
          <w:color w:val="333333"/>
          <w:sz w:val="22"/>
        </w:rPr>
        <w:t>AI判定的总体平均信息包披露率为39.1%。固定轮转40次中20次多数正确；动态发言40次中14次多数正确。信息包披露率与正确结果在本样本中正相关，但高披露并不保证正确，本实验也没有证据显示动态顺序优于固定轮转。</w:t>
      </w:r>
    </w:p>
    <w:p>
      <w:pPr>
        <w:spacing w:before="240"/>
        <w:jc w:val="left"/>
      </w:pPr>
      <w:r>
        <w:rPr>
          <w:rFonts w:ascii="Calibri" w:hAnsi="Calibri" w:eastAsia="Microsoft YaHei"/>
          <w:i/>
          <w:color w:val="6B7280"/>
          <w:sz w:val="18"/>
        </w:rPr>
        <w:t>本文件由空白文档独立生成，只报告AI信息包披露审计、重复稳定性和结果分析。</w:t>
      </w:r>
    </w:p>
    <w:p>
      <w:r>
        <w:br w:type="page"/>
      </w:r>
    </w:p>
    <w:p>
      <w:pPr>
        <w:pStyle w:val="Heading1"/>
      </w:pPr>
      <w:r>
        <w:t>一、结论先行</w:t>
      </w:r>
    </w:p>
    <w:p>
      <w:r>
        <w:t>本实验用AI逐项检查80个run中4个Agent级私有信息包是否由其拥有者公开，因此共形成320个信息包级判断。一个信息包可能包含多个原子事实，本报告的百分比不是原子事实覆盖率。AI判定总体平均信息包披露率为39.1%：固定轮转40.0%，动态发言38.1%。</w:t>
      </w:r>
    </w:p>
    <w:p>
      <w:r>
        <w:t>重复实验没有显示动态发言优于固定轮转。固定轮转40次中20次多数正确、20次全体一致但错误；动态发言40次中14次多数正确、24次全体一致但错误，另有2次其他错误结果。两种机制都使用相同任务、相同模型、成对编号、相同私有信息分配和相同60次发言预算。</w:t>
      </w:r>
    </w:p>
    <w:p>
      <w:r>
        <w:t>四道题呈现出四种稳定性状态：ID 1 在固定轮转下稳定成功，但动态发言只有6/10正确；ID 5 在两种机制下均10/10形成错误共识；ID 7 仍然高度困难；ID 25 在两种机制下均8/10正确。由此可见，重复实验不仅确认了某些稳定现象，也识别出对发言顺序敏感的题目。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主要判断  </w:t>
      </w:r>
      <w:r>
        <w:rPr>
          <w:rFonts w:ascii="Calibri" w:hAnsi="Calibri" w:eastAsia="Microsoft YaHei"/>
          <w:color w:val="333333"/>
          <w:sz w:val="22"/>
        </w:rPr>
        <w:t>拥有者公开私有信息包通常有帮助，但不是正确性的充分条件。系统还需要正确理解、比较并使用已经进入公共讨论的证据；否则仍可能形成错误共识。</w:t>
      </w:r>
    </w:p>
    <w:p>
      <w:pPr>
        <w:pStyle w:val="Heading1"/>
      </w:pPr>
      <w:r>
        <w:t>二、实验问题与重复设计</w:t>
      </w:r>
    </w:p>
    <w:p>
      <w:pPr>
        <w:pStyle w:val="Heading2"/>
      </w:pPr>
      <w:r>
        <w:t>1. 本报告只回答三个问题</w:t>
      </w:r>
    </w:p>
    <w:p>
      <w:r>
        <w:rPr>
          <w:rFonts w:ascii="Calibri" w:hAnsi="Calibri" w:eastAsia="Microsoft YaHei"/>
          <w:b/>
          <w:color w:val="2E74B5"/>
          <w:sz w:val="22"/>
        </w:rPr>
        <w:t xml:space="preserve">1. </w:t>
      </w:r>
      <w:r>
        <w:rPr>
          <w:rFonts w:ascii="Calibri" w:hAnsi="Calibri" w:eastAsia="Microsoft YaHei"/>
          <w:color w:val="333333"/>
          <w:sz w:val="22"/>
        </w:rPr>
        <w:t>AI自己判断：四个Agent级私有信息包中，有多少由其拥有者公开到60条讨论中？</w:t>
      </w:r>
    </w:p>
    <w:p>
      <w:r>
        <w:rPr>
          <w:rFonts w:ascii="Calibri" w:hAnsi="Calibri" w:eastAsia="Microsoft YaHei"/>
          <w:b/>
          <w:color w:val="2E74B5"/>
          <w:sz w:val="22"/>
        </w:rPr>
        <w:t xml:space="preserve">2. </w:t>
      </w:r>
      <w:r>
        <w:rPr>
          <w:rFonts w:ascii="Calibri" w:hAnsi="Calibri" w:eastAsia="Microsoft YaHei"/>
          <w:color w:val="333333"/>
          <w:sz w:val="22"/>
        </w:rPr>
        <w:t>同样的任务重复10次后，正确率、错误共识和披露率是否稳定？</w:t>
      </w:r>
    </w:p>
    <w:p>
      <w:r>
        <w:rPr>
          <w:rFonts w:ascii="Calibri" w:hAnsi="Calibri" w:eastAsia="Microsoft YaHei"/>
          <w:b/>
          <w:color w:val="2E74B5"/>
          <w:sz w:val="22"/>
        </w:rPr>
        <w:t xml:space="preserve">3. </w:t>
      </w:r>
      <w:r>
        <w:rPr>
          <w:rFonts w:ascii="Calibri" w:hAnsi="Calibri" w:eastAsia="Microsoft YaHei"/>
          <w:color w:val="333333"/>
          <w:sz w:val="22"/>
        </w:rPr>
        <w:t>披露率、发言机制与最终正确性之间出现了什么关系？</w:t>
      </w:r>
    </w:p>
    <w:p>
      <w:pPr>
        <w:pStyle w:val="Heading2"/>
      </w:pPr>
      <w:r>
        <w:t>2. 四道有意选取的题目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00"/>
        <w:gridCol w:w="1350"/>
        <w:gridCol w:w="4930"/>
        <w:gridCol w:w="2480"/>
      </w:tblGrid>
      <w:tr>
        <w:trPr>
          <w:tblHeader w:val="true"/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ID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任务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核心问题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正确答案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撤离路线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在三条受灾路线中选择仍可通行的撤离方向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West City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校长候选人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根据分散在四名成员手中的履历证据选择候选人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Roberts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7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供应商选择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综合多项RFP标准选择满足条件的供应商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Starlight Incorporated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25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应急避难所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综合污染、供电和道路状态选择安全避难所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Station Delta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color w:val="6B7280"/>
          <w:sz w:val="17"/>
        </w:rPr>
        <w:t>选择原则：四题来自第一阶段筛选，按机制研究目的有意选取，覆盖灾害决策、人员选择、复合标准筛选和应急规划；并非从65题随机抽样。四题均含4组私有信息，可与4名Agent一一对应，且在重复运行前锁定。</w:t>
      </w:r>
    </w:p>
    <w:p>
      <w:r>
        <w:t>因此，这四题可能偏重失败案例和对发言机制敏感的案例。本文只把结果解释为四题上的机制性证据，不用它估计HiddenBench 65题的总体表现。</w:t>
      </w:r>
    </w:p>
    <w:p>
      <w:pPr>
        <w:pStyle w:val="Heading2"/>
      </w:pPr>
      <w:r>
        <w:t>3. 重复实验矩阵</w:t>
      </w:r>
    </w:p>
    <w:p>
      <w:r>
        <w:t>每道题运行固定轮转和动态发言两种条件，每种条件重复10次，共80个正式run。固定轮转始终按A-B-C-D循环；动态发言根据“分歧、尚未披露、当前相关性、回应需求、等待时间”五项闭式分数选择下一位发言者。动态选择器不调用LLM。</w:t>
      </w:r>
    </w:p>
    <w:p>
      <w:r>
        <w:t>动态得分权重依次为0.30、0.30、0.15、0.15和0.10。若总分相同，依次比较剩余发言配额、实际等待轮数，仍相同则按Agent ID确定。40个动态run中每名Agent实际都恰好发言15次（最少15次，最多15次）；动态机制改变的是发言顺序，而不是各Agent的总发言次数。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50"/>
        <w:gridCol w:w="1050"/>
        <w:gridCol w:w="3100"/>
        <w:gridCol w:w="2160"/>
      </w:tblGrid>
      <w:tr>
        <w:trPr>
          <w:tblHeader w:val="true"/>
          <w:cantSplit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动态因子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权重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被选者非零次数／2400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被选者均值</w:t>
            </w:r>
          </w:p>
        </w:tc>
      </w:tr>
      <w:tr>
        <w:trPr>
          <w:cantSplit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与当前多数分歧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0.30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373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0.127</w:t>
            </w:r>
          </w:p>
        </w:tc>
      </w:tr>
      <w:tr>
        <w:trPr>
          <w:cantSplit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尚未披露代理值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0.30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1453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0.535</w:t>
            </w:r>
          </w:p>
        </w:tc>
      </w:tr>
      <w:tr>
        <w:trPr>
          <w:cantSplit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当前讨论相关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0.15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1113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0.464</w:t>
            </w:r>
          </w:p>
        </w:tc>
      </w:tr>
      <w:tr>
        <w:trPr>
          <w:cantSplit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需要回应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0.15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1037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0.432</w:t>
            </w:r>
          </w:p>
        </w:tc>
      </w:tr>
      <w:tr>
        <w:trPr>
          <w:cantSplit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等待时间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0.10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2400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0.839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color w:val="6B7280"/>
          <w:sz w:val="17"/>
        </w:rPr>
        <w:t>2400次动态选择中，2290次由最高总分直接决定；总分并列时，剩余配额决定4次、等待时间决定24次、Agent ID决定82次。权重为设计前固定的探索性设置，本实验没有完成权重消融或最优性验证。</w:t>
      </w:r>
    </w:p>
    <w:p>
      <w:r>
        <w:t>因此本文的“动态发言”准确地说是“等额配额下的内容感知动态排序”。它不检验允许高价值Agent多说、低价值Agent少说的动态额度分配机制。其中“尚未披露”由透明词法—语义规则实时估计，而最终披露指标由AI审计；两者在320个信息包级判断中有84次分歧。机制效果不佳可能同时来自排序策略和在线代理指标误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控制项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固定设置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生成模型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DeepSeek V4 Flash；temperature=0；thinking disabled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Agent数量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4名；每名固定获得1个私有信息包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发言预算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每个run固定60次公开发言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重复次数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每题每机制10次；成对编号固定同一份私有信息分配，但不控制模型生成随机性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最终评价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讨论后四名Agent独立投票；统计多数正确与错误共识</w:t>
            </w:r>
          </w:p>
        </w:tc>
      </w:tr>
    </w:tbl>
    <w:p>
      <w:pPr>
        <w:spacing w:after="0"/>
      </w:pP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公平比较  </w:t>
      </w:r>
      <w:r>
        <w:rPr>
          <w:rFonts w:ascii="Calibri" w:hAnsi="Calibri" w:eastAsia="Microsoft YaHei"/>
          <w:color w:val="333333"/>
          <w:sz w:val="22"/>
        </w:rPr>
        <w:t>两种机制的模型调用预算完全一致。这样可以避免把“多说了几次”误当成治理机制更有效。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seed的真实含义  </w:t>
      </w:r>
      <w:r>
        <w:rPr>
          <w:rFonts w:ascii="Calibri" w:hAnsi="Calibri" w:eastAsia="Microsoft YaHei"/>
          <w:color w:val="333333"/>
          <w:sz w:val="22"/>
        </w:rPr>
        <w:t>DeepSeek/MAF适配器没有把seed传给模型服务。这里的seed只固定私有信息分配并配对固定轮转与动态发言；temperature=0也不等于服务端输出必然一致。因此10次重复测到的是同配置下真实的服务端非确定性和对话演化差异，不是10个被严格控制的生成随机种子。</w:t>
      </w:r>
    </w:p>
    <w:p>
      <w:pPr>
        <w:pStyle w:val="Heading1"/>
      </w:pPr>
      <w:r>
        <w:t>三、AI如何生成信息包披露百分比</w:t>
      </w:r>
    </w:p>
    <w:p>
      <w:pPr>
        <w:pStyle w:val="Heading2"/>
      </w:pPr>
      <w:r>
        <w:t>1. AI逐个信息包判断，而不是数关键词</w:t>
      </w:r>
    </w:p>
    <w:p>
      <w:r>
        <w:t>每个run结束后，审计模型同时看到一个Agent级私有信息包和该run的完整60条公开消息。它需要判断该信息包的决策关键含义是否由拥有者以原文、概括或等价含义公开，并返回是否披露、证据message ID、原文引句、理由和置信度。四个信息包分别判断，不能只根据最终答案倒推“应该已经披露”。</w:t>
      </w:r>
    </w:p>
    <w:p>
      <w:pPr>
        <w:pStyle w:val="Heading2"/>
      </w:pPr>
      <w:r>
        <w:t>2. 判定规则与真实输出示例</w:t>
      </w:r>
    </w:p>
    <w:p>
      <w:r>
        <w:t>1. 信息拥有者说出原事实，或给出保留决策关键含义的忠实转述，才算披露。</w:t>
      </w:r>
    </w:p>
    <w:p>
      <w:r>
        <w:t>2. 极性颠倒、与事实矛盾或把关键断言明显弱化，不算披露。</w:t>
      </w:r>
    </w:p>
    <w:p>
      <w:r>
        <w:t>3. 只说出部分内容时，只有保留了影响决策的核心部分才算披露。</w:t>
      </w:r>
    </w:p>
    <w:p>
      <w:r>
        <w:t>4. 非拥有者的猜测或重复，不替代拥有者披露其私有信息。</w:t>
      </w:r>
    </w:p>
    <w:p>
      <w:r>
        <w:t>5. disclosed=true时，必须返回拥有者发言的message ID和原文证据引句。</w:t>
      </w:r>
    </w:p>
    <w:p>
      <w:r>
        <w:t>6. disclosed=false时，证据ID列表和引句必须为空。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816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示例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AI输出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已披露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ID 1／固定轮转／第0次；agent-a；disclosed=true；message ID=1c5c4a60df046572；证据：“the supply truck is stuck in the tunnel to East Town”。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未披露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ID 1／动态发言／第0次；agent-d；disclosed=false；证据为空；理由：No message from agent-d mentions walking trails being closed due to fallen trees.</w:t>
            </w:r>
          </w:p>
        </w:tc>
      </w:tr>
    </w:tbl>
    <w:p>
      <w:pPr>
        <w:spacing w:after="0"/>
      </w:pPr>
    </w:p>
    <w:p>
      <w:pPr>
        <w:spacing w:before="160" w:after="200"/>
        <w:jc w:val="center"/>
        <w:shd w:fill="EAF2F8"/>
      </w:pPr>
      <w:r>
        <w:rPr>
          <w:rFonts w:ascii="Calibri" w:hAnsi="Calibri" w:eastAsia="Microsoft YaHei"/>
          <w:b/>
          <w:color w:val="17365D"/>
          <w:sz w:val="24"/>
        </w:rPr>
        <w:t>单个run信息包披露率 = AI判定由拥有者公开的信息包数 ÷ 4</w:t>
      </w:r>
    </w:p>
    <w:p>
      <w:r>
        <w:t>AI只负责上述语义判断；程序再按“已披露信息包数÷4”确定性计算百分比，避免让模型自行做算术或随意输出一个比例。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指标边界  </w:t>
      </w:r>
      <w:r>
        <w:rPr>
          <w:rFonts w:ascii="Calibri" w:hAnsi="Calibri" w:eastAsia="Microsoft YaHei"/>
          <w:color w:val="333333"/>
          <w:sz w:val="22"/>
        </w:rPr>
        <w:t>本指标测量的是“来源披露率”：只有信息拥有者说出才计入。非拥有者正确猜测或复述虽然会让内容进入公共频道，但不计入本指标。后续应另报“公共可见率”，即不限制说话者、只判断信息是否已经公开出现；二者不能混称。</w:t>
      </w:r>
    </w:p>
    <w:p>
      <w:pPr>
        <w:pStyle w:val="Heading2"/>
      </w:pPr>
      <w:r>
        <w:t>3. 防止AI随意给百分比</w:t>
      </w:r>
    </w:p>
    <w:p>
      <w:r>
        <w:t>程序会检查AI给出的证据引句是否确实出现在对应message ID中。若输出结构错误或证据不匹配，只允许修复一次；修复后仍不满足要求则审计失败。正式数据中80份审计全部通过，共发送84次审计请求，其中4次属于修复请求。</w:t>
      </w:r>
    </w:p>
    <w:p>
      <w:r>
        <w:t>为了识别审计模型的偏差，实验还保留一套透明规则作为交叉检查。AI与规则在320个信息包级判断中有84次分歧，总体一致率为73.75%。报告中的主披露率来自AI；规则结果只用于提醒哪些案例需要人工复核。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审计边界  </w:t>
      </w:r>
      <w:r>
        <w:rPr>
          <w:rFonts w:ascii="Calibri" w:hAnsi="Calibri" w:eastAsia="Microsoft YaHei"/>
          <w:color w:val="333333"/>
          <w:sz w:val="22"/>
        </w:rPr>
        <w:t>生成模型和审计模型均为DeepSeek V4 Flash，可能存在同模型偏差。本轮尚未完成独立人工或异构模型复核，因此AI百分比是带证据、可复查的审计结果，不是金标准。</w:t>
      </w:r>
    </w:p>
    <w:p>
      <w:r>
        <w:br w:type="page"/>
      </w:r>
    </w:p>
    <w:p>
      <w:pPr>
        <w:pStyle w:val="Heading2"/>
      </w:pPr>
      <w:r>
        <w:t>4. 确认性盲审的执行结果与诚信边界</w:t>
      </w:r>
    </w:p>
    <w:p>
      <w:r>
        <w:t>已建立固定种子20260730的盲化复核队列：84项AI—规则分歧全部纳入；其余236项一致判断按AI“已披露/未披露”、任务和发言机制分层，各抽取30项，共60项。盲审总数为144项。复核者只看到随机blind ID、私有信息包、拥有者及其公开发言，不看到原AI标签、规则标签、题号、机制或重复编号。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确认性复核项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总体与样本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320项总体；84项分歧全审；一致层抽样60项；共复核144项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模型辅助复核一致率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93.5%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AI精确率（加权预估）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88.3%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AI召回率（加权预估）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94.8%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修订披露率（加权预估）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36.4%</w:t>
            </w:r>
          </w:p>
        </w:tc>
      </w:tr>
    </w:tbl>
    <w:p>
      <w:pPr>
        <w:spacing w:after="0"/>
      </w:pPr>
    </w:p>
    <w:p>
      <w:r>
        <w:t>加权方法为：84项分歧属于全量复核，权重为1；一致样本按AI标签×任务×机制层的总体数除以该层样本数赋权，再把估计范围还原到全部320项。模型辅助复核得到的加权混淆矩阵为TP=110.33、FP=14.67、TN=189.00、FN=6.00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1765"/>
        <w:gridCol w:w="1765"/>
        <w:gridCol w:w="1765"/>
        <w:gridCol w:w="1765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判定规则版本</w:t>
            </w:r>
          </w:p>
        </w:tc>
        <w:tc>
          <w:tcPr>
            <w:tcW w:type="dxa" w:w="1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一致率</w:t>
            </w:r>
          </w:p>
        </w:tc>
        <w:tc>
          <w:tcPr>
            <w:tcW w:type="dxa" w:w="1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精确率</w:t>
            </w:r>
          </w:p>
        </w:tc>
        <w:tc>
          <w:tcPr>
            <w:tcW w:type="dxa" w:w="1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召回率</w:t>
            </w:r>
          </w:p>
        </w:tc>
        <w:tc>
          <w:tcPr>
            <w:tcW w:type="dxa" w:w="1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修订披露率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首轮盲审v1</w:t>
            </w:r>
          </w:p>
        </w:tc>
        <w:tc>
          <w:tcPr>
            <w:tcW w:type="dxa" w:w="1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87.7%</w:t>
            </w:r>
          </w:p>
        </w:tc>
        <w:tc>
          <w:tcPr>
            <w:tcW w:type="dxa" w:w="1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74.8%</w:t>
            </w:r>
          </w:p>
        </w:tc>
        <w:tc>
          <w:tcPr>
            <w:tcW w:type="dxa" w:w="1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92.1%</w:t>
            </w:r>
          </w:p>
        </w:tc>
        <w:tc>
          <w:tcPr>
            <w:tcW w:type="dxa" w:w="1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31.7%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冻结口径v2</w:t>
            </w:r>
          </w:p>
        </w:tc>
        <w:tc>
          <w:tcPr>
            <w:tcW w:type="dxa" w:w="1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93.5%</w:t>
            </w:r>
          </w:p>
        </w:tc>
        <w:tc>
          <w:tcPr>
            <w:tcW w:type="dxa" w:w="1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88.3%</w:t>
            </w:r>
          </w:p>
        </w:tc>
        <w:tc>
          <w:tcPr>
            <w:tcW w:type="dxa" w:w="1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94.8%</w:t>
            </w:r>
          </w:p>
        </w:tc>
        <w:tc>
          <w:tcPr>
            <w:tcW w:type="dxa" w:w="1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36.4%</w:t>
            </w:r>
          </w:p>
        </w:tc>
      </w:tr>
    </w:tbl>
    <w:p>
      <w:pPr>
        <w:spacing w:after="0"/>
      </w:pP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不能冒充人工金标准  </w:t>
      </w:r>
      <w:r>
        <w:rPr>
          <w:rFonts w:ascii="Calibri" w:hAnsi="Calibri" w:eastAsia="Microsoft YaHei"/>
          <w:color w:val="333333"/>
          <w:sz w:val="22"/>
        </w:rPr>
        <w:t>上述144项逐项复核由盲化的DeepSeek V4 Flash生成，属于模型辅助预审，不是人类审阅。v1与冻结口径v2有8项标签变化，说明判定对“是否必须复述原因、时间和全部子事实”较敏感。因此正文只能写“模型辅助复核一致率”，不能写“人工一致率”。不含既有标签的签核表已保存为artifacts/hiddenbench-stability-20260729.blind-review.queue.csv；真人填写全部144行后运行run_hiddenbench_blind_review.py --from-human-queue，即可证据校验并自动重算最终人工指标。</w:t>
      </w:r>
    </w:p>
    <w:p>
      <w:r>
        <w:t>复核队列、选中样本快照、逐项判断、原始调用元数据、摘要和补充分析的字节数与SHA-256已写入artifacts/hiddenbench-stability-20260729.blind-review.manifest.json。</w:t>
      </w:r>
    </w:p>
    <w:p>
      <w:pPr>
        <w:pStyle w:val="Heading2"/>
      </w:pPr>
      <w:r>
        <w:t>5. 独立模型盲审（Codex，2026-08-02）</w:t>
      </w:r>
    </w:p>
    <w:p>
      <w:r>
        <w:t>为检验“同模型自审”的偏差，由独立评审模型（Codex，与DeepSeek不同源）对同一144项盲化队列重新逐项判定。评审只看到blind ID、私有信息包和拥有者发言，全程不接触AI标签、规则标签、题号与机制；判定规则与审计prompt的六条规则一致，且程序校验每条“已披露”都带拥有者消息ID和原文引句。评审结果：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50"/>
        <w:gridCol w:w="1627"/>
        <w:gridCol w:w="1627"/>
        <w:gridCol w:w="1627"/>
        <w:gridCol w:w="1629"/>
      </w:tblGrid>
      <w:tr>
        <w:trPr>
          <w:tblHeader w:val="true"/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评审者</w:t>
            </w:r>
          </w:p>
        </w:tc>
        <w:tc>
          <w:tcPr>
            <w:tcW w:type="dxa" w:w="1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一致率</w:t>
            </w:r>
          </w:p>
        </w:tc>
        <w:tc>
          <w:tcPr>
            <w:tcW w:type="dxa" w:w="1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AI精确率</w:t>
            </w:r>
          </w:p>
        </w:tc>
        <w:tc>
          <w:tcPr>
            <w:tcW w:type="dxa" w:w="1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AI召回率</w:t>
            </w:r>
          </w:p>
        </w:tc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修订披露率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DeepSeek自审（冻结口径v2）</w:t>
            </w:r>
          </w:p>
        </w:tc>
        <w:tc>
          <w:tcPr>
            <w:tcW w:type="dxa" w:w="1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93.5%</w:t>
            </w:r>
          </w:p>
        </w:tc>
        <w:tc>
          <w:tcPr>
            <w:tcW w:type="dxa" w:w="1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88.3%</w:t>
            </w:r>
          </w:p>
        </w:tc>
        <w:tc>
          <w:tcPr>
            <w:tcW w:type="dxa" w:w="1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94.8%</w:t>
            </w:r>
          </w:p>
        </w:tc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36.4%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独立模型盲审（Codex）</w:t>
            </w:r>
          </w:p>
        </w:tc>
        <w:tc>
          <w:tcPr>
            <w:tcW w:type="dxa" w:w="1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79.5%</w:t>
            </w:r>
          </w:p>
        </w:tc>
        <w:tc>
          <w:tcPr>
            <w:tcW w:type="dxa" w:w="1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95.1%</w:t>
            </w:r>
          </w:p>
        </w:tc>
        <w:tc>
          <w:tcPr>
            <w:tcW w:type="dxa" w:w="1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66.7%</w:t>
            </w:r>
          </w:p>
        </w:tc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55.7%</w:t>
            </w:r>
          </w:p>
        </w:tc>
      </w:tr>
    </w:tbl>
    <w:p>
      <w:pPr>
        <w:spacing w:after="0"/>
      </w:pPr>
    </w:p>
    <w:p>
      <w:r>
        <w:t>两组指标按同一加权方法（84项分歧权重1，一致层按AI标签×任务×机制分层赋权）还原到全部320项。独立盲审的144项中73项判“披露”、71项判“未披露”，未加权与AI标签一致98项。</w:t>
      </w:r>
    </w:p>
    <w:p>
      <w:pPr>
        <w:pStyle w:val="Heading3"/>
      </w:pPr>
      <w:r>
        <w:t>独立盲审的操作化判定标准</w:t>
      </w:r>
    </w:p>
    <w:p>
      <w:r>
        <w:t>• 拥有者消息中出现信息包内的具体内容（如“Cape 满足 (a)、(c)”、“步行道已关闭”、“与教务长存在紧张关系”），且与包内内容忠实一致，即算披露该信息包。</w:t>
      </w:r>
    </w:p>
    <w:p>
      <w:r>
        <w:t>• 只给出泛泛评价（“最佳选择”“有明显问题”“存在红旗”）而不说出具体内容，不算披露。</w:t>
      </w:r>
    </w:p>
    <w:p>
      <w:r>
        <w:t>• 消息主张的内容不在该拥有者自己的信息包内（转述他人信息或自行编造，如“Franklin 满足 (d)–(h)”而其包内只有 (a)(c)），不算披露自己的信息包。</w:t>
      </w:r>
    </w:p>
    <w:p>
      <w:r>
        <w:t>• 与信息包直接矛盾（如包内为“Franklin 不满足 (a)”，消息称“Franklin 满足全部技术要求”）不算披露。</w:t>
      </w:r>
    </w:p>
    <w:p>
      <w:r>
        <w:t>• 多行信息包（如 RFP 字母表）只需说出其中决策相关的忠实部分即可算披露；部分披露的判定与审计 prompt 规则 3 一致。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同模型偏差的证据  </w:t>
      </w:r>
      <w:r>
        <w:rPr>
          <w:rFonts w:ascii="Calibri" w:hAnsi="Calibri" w:eastAsia="Microsoft YaHei"/>
          <w:color w:val="333333"/>
          <w:sz w:val="22"/>
        </w:rPr>
        <w:t>DeepSeek自审的一致率93.5%、召回率94.8%，而独立模型盲审只有79.5%和66.7%：AI审计模型漏报了约三分之一它自己会判为已披露的案例，主要集中在RFP字母值题——独立评审认可“拥有者说出了信息包中的具体值”即算披露，而AI审计常要求复述整个信息包。修订披露率因此从36.4%上调至55.7%。这证明披露率对评审者高度敏感，任何单一评审者（含本报告的独立模型）都不能自称金标准，最终仍需要真人仲裁。</w:t>
      </w:r>
    </w:p>
    <w:p>
      <w:r>
        <w:t>独立盲审的逐项判断、带证据的签核表（已填版本）和摘要分别保存为hiddenbench-stability-20260729.blind-review.gpt.judgments.jsonl、blind-review.gpt.queue.csv 和 blind-review.gpt.summary.json；评审脚本为 reports/run_codex_blind_review.py，可复现。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覆盖范围  </w:t>
      </w:r>
      <w:r>
        <w:rPr>
          <w:rFonts w:ascii="Calibri" w:hAnsi="Calibri" w:eastAsia="Microsoft YaHei"/>
          <w:color w:val="333333"/>
          <w:sz w:val="22"/>
        </w:rPr>
        <w:t>本盲审只覆盖 2026-07-29 数据集的 320 项判断（144 项抽样）。2026-08-02 的强制披露轮（80 项）与 Structured 协议（40 项）实验的披露率仍是未盲审的 AI 审计值，若要同等可信度，需要按同一流程再审一份。</w:t>
      </w:r>
    </w:p>
    <w:p>
      <w:r>
        <w:br w:type="page"/>
      </w:r>
    </w:p>
    <w:p>
      <w:pPr>
        <w:pStyle w:val="Heading1"/>
      </w:pPr>
      <w:r>
        <w:t>四、AI信息包披露率结果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50"/>
        <w:gridCol w:w="900"/>
        <w:gridCol w:w="1570"/>
        <w:gridCol w:w="950"/>
        <w:gridCol w:w="950"/>
        <w:gridCol w:w="3740"/>
      </w:tblGrid>
      <w:tr>
        <w:trPr>
          <w:tblHeader w:val="true"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任务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机制</w:t>
            </w:r>
          </w:p>
        </w:tc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AI信息包披露率</w:t>
              <w:br/>
              <w:t>均值±标准差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多数正确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错误共识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最终答案分布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 撤离路线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固定轮转</w:t>
            </w:r>
          </w:p>
        </w:tc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90.0% ± 12.2%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0/10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West City×10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 撤离路线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动态发言</w:t>
            </w:r>
          </w:p>
        </w:tc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85.0% ± 16.6%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6/10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4/10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East Town×3；North Hill×1；West City×6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5 校长候选人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固定轮转</w:t>
            </w:r>
          </w:p>
        </w:tc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2.5% ± 7.5%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10/10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Jones×8；Stevens×2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5 校长候选人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动态发言</w:t>
            </w:r>
          </w:p>
        </w:tc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0.0% ± 0.0%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10/10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Jones×9；Stevens×1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7 供应商选择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固定轮转</w:t>
            </w:r>
          </w:p>
        </w:tc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0.0% ± 0.0%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2/10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8/10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Cape Industries×3；Franklin Enterprises×5；Starlight Incorporated×2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7 供应商选择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动态发言</w:t>
            </w:r>
          </w:p>
        </w:tc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0.0% ± 0.0%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9/10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Cape Industries×3；Franklin Enterprises×7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25 应急避难所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固定轮转</w:t>
            </w:r>
          </w:p>
        </w:tc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67.5% ± 19.5%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8/10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2/10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Station Alpha×1；Station Charlie×1；Station Delta×8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25 应急避难所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动态发言</w:t>
            </w:r>
          </w:p>
        </w:tc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67.5% ± 25.1%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8/10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1/10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NO_MAJORITY×1；Station Alpha×1；Station Delta×8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color w:val="6B7280"/>
          <w:sz w:val="17"/>
        </w:rPr>
        <w:t>信息包披露率按每个run的4个Agent级私有信息包计算，再对10次重复取均值；它不是原子事实覆盖率。标准差反映同题同机制下10次运行之间的波动。“错误共识”专指四名Agent最终全体一致且答案错误，不等于所有错误结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4080"/>
        <w:gridCol w:w="408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任务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固定轮转正确数［Wilson 95% CI］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动态发言正确数［Wilson 95% CI］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ID 1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10/10 [72.2%, 100.0%]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6/10 [31.3%, 83.2%]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ID 5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0/10 [0.0%, 27.8%]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0/10 [0.0%, 27.8%]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ID 7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2/10 [5.7%, 51.0%]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0/10 [0.0%, 27.8%]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ID 25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8/10 [49.0%, 94.3%]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8/10 [49.0%, 94.3%]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color w:val="6B7280"/>
          <w:sz w:val="17"/>
        </w:rPr>
        <w:t>每格仅10次重复，区间较宽。例如10/10的95%区间仍为[72.2%, 100.0%]，不能把观测到的100%理解为真实成功率已经精确确定。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2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disclosure-by-tas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2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i/>
          <w:color w:val="6B7280"/>
          <w:sz w:val="18"/>
        </w:rPr>
        <w:t>图1  四题在固定轮转和动态发言下的AI信息包披露率（误差线为10次重复的标准差）</w:t>
      </w:r>
    </w:p>
    <w:p>
      <w:r>
        <w:t>披露率的任务差异远大于两种机制之间的差异。ID 1 在两种机制下都能披露大部分私有信息；ID 5和ID 7几乎没有被AI判定为完整披露；ID 25稳定在67.5%。固定轮转总体平均信息包披露率为40.0%，动态发言为38.1%，差距只有1.9个百分点。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25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jority-accuracy-by-tas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2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i/>
          <w:color w:val="6B7280"/>
          <w:sz w:val="18"/>
        </w:rPr>
        <w:t>图2  四题在两种机制下的讨论后多数正确率（每格10次重复）</w:t>
      </w:r>
    </w:p>
    <w:p>
      <w:pPr>
        <w:pStyle w:val="Heading1"/>
      </w:pPr>
      <w:r>
        <w:t>五、重复实验的稳定性判断</w:t>
      </w:r>
    </w:p>
    <w:p>
      <w:pPr>
        <w:pStyle w:val="Heading2"/>
      </w:pPr>
      <w:r>
        <w:t>ID 1：固定轮转稳定，动态发言对顺序敏感</w:t>
      </w:r>
    </w:p>
    <w:p>
      <w:r>
        <w:t>固定轮转10/10多数正确，AI信息包披露率90.0%；动态发言只有6/10正确，AI信息包披露率仍达到85.0%。成对比较中固定轮转胜4次、动态发言胜0次、其余6次相同。这说明问题不只是“有没有披露”，还包括哪条证据先成为讨论锚点，以及已经披露的信息是否被正确解释。</w:t>
      </w:r>
    </w:p>
    <w:p>
      <w:pPr>
        <w:pStyle w:val="Heading2"/>
      </w:pPr>
      <w:r>
        <w:t>ID 5：稳定失败</w:t>
      </w:r>
    </w:p>
    <w:p>
      <w:r>
        <w:t>两种机制均0/10正确，并且都10/10形成错误共识。AI信息包披露率固定轮转仅2.5%，动态发言为0%。这是最稳定的失败案例：关键候选人信息没有充分进入公共讨论，增加动态选人机制也没有改善结果。</w:t>
      </w:r>
    </w:p>
    <w:p>
      <w:pPr>
        <w:pStyle w:val="Heading2"/>
      </w:pPr>
      <w:r>
        <w:t>ID 7：复合信息使AI审计更严格</w:t>
      </w:r>
    </w:p>
    <w:p>
      <w:r>
        <w:t>固定轮转2/10正确，动态发言0/10正确。AI信息包披露率均为0%，但透明规则分别给出50.0%和87.5%。二者不是同一判据：当前AI审计把每名Agent的一整组RFP信息作为一个项目，透明规则会命中其中部分子条款。本研究尚未把RFP逐项拆成原子子主张再交给AI逐项审计，因此不能把这两个比例直接解释成谁更准确。当前只能说本题稳定困难，且整项披露指标的粒度不足；后续应先拆分子条款，再使用相同分母重新比较。</w:t>
      </w:r>
    </w:p>
    <w:p>
      <w:pPr>
        <w:pStyle w:val="Heading2"/>
      </w:pPr>
      <w:r>
        <w:t>ID 25：中等稳定的成功</w:t>
      </w:r>
    </w:p>
    <w:p>
      <w:r>
        <w:t>两种机制均8/10正确，AI信息包披露率也同为67.5%。成对比较中固定轮转胜1次、动态发言胜1次、8次结果相同。该题说明当关键安全信息较容易被概括并复用时，两种机制都能较稳定地得到正确结果。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1100"/>
        <w:gridCol w:w="1100"/>
        <w:gridCol w:w="1100"/>
        <w:gridCol w:w="38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任务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固定胜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动态胜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相同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稳定性判断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ID 1 撤离路线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6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机制敏感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ID 5 校长候选人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10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稳定失败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ID 7 供应商选择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8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稳定困难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ID 25 应急避难所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8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中等稳定成功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color w:val="6B7280"/>
          <w:sz w:val="17"/>
        </w:rPr>
        <w:t>“胜”指同一题、同一重复编号下，一种机制多数正确而另一种错误；“相同”包括两者同时正确或同时错误。</w:t>
      </w:r>
    </w:p>
    <w:p>
      <w:r>
        <w:t>合并40组成对结果后，固定轮转胜7次，动态发言胜1次，其余32次相同。对8个不一致对进行双侧精确McNemar检验，p=0.0703。按常用0.05阈值，结果不足以认定两种机制存在统计显著差异；稳妥结论是本实验没有证据表明动态发言更好，而不是宣称固定轮转已被证明更优。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统计口径  </w:t>
      </w:r>
      <w:r>
        <w:rPr>
          <w:rFonts w:ascii="Calibri" w:hAnsi="Calibri" w:eastAsia="Microsoft YaHei"/>
          <w:color w:val="333333"/>
          <w:sz w:val="22"/>
        </w:rPr>
        <w:t>上述Wilson区间和McNemar检验仅作探索性描述。40次运行来自4道任务各重复10次，并非40道独立抽样任务；同时DeepSeek不接收本实验的seed，重复编号只匹配任务与信息分配，不共享同一次模型随机扰动。因此不能把p值解释为对一般任务上机制差异的确认性检验。</w:t>
      </w:r>
    </w:p>
    <w:p>
      <w:pPr>
        <w:pStyle w:val="Heading1"/>
      </w:pPr>
      <w:r>
        <w:t>六、结果综合分析</w:t>
      </w:r>
    </w:p>
    <w:p>
      <w:pPr>
        <w:pStyle w:val="Heading2"/>
      </w:pPr>
      <w:r>
        <w:t>1. 等额配额动态排序没有显示稳定增益</w:t>
      </w:r>
    </w:p>
    <w:p>
      <w:r>
        <w:t>固定轮转40次中20次多数正确，正确率50.0%，Wilson 95% CI为[35.2%, 64.8%]；动态发言40次中14次多数正确，正确率35.0%，Wilson 95% CI为[22.1%, 50.5%]。固定轮转的40次结果可闭合为20次正确、20次全体一致但错误、0次其他错误；动态发言为14次正确、24次全体一致但错误、2次其他错误。后两次分别是ID 7一次3比1的错误多数，以及ID 25一次2比2、无多数。由于预算、模型、信息分配和配对编号已经匹配，这个差异不能解释成动态机制调用了更多模型；但该检验仅为探索性分析且未达0.05，因此不能据此宣称动态排序造成了伤害。</w:t>
      </w:r>
    </w:p>
    <w:p>
      <w:pPr>
        <w:pStyle w:val="Heading2"/>
      </w:pPr>
      <w:r>
        <w:t>2. 总体相关主要由任务差异驱动</w:t>
      </w:r>
    </w:p>
    <w:p>
      <w:r>
        <w:t>在80个run层面，AI信息包披露率与多数正确的描述性Pearson相关系数为r=0.76。但该相关性主要由任务难度共同驱动：ID 1和ID 25同时拥有较高披露率和较高正确率，ID 5和ID 7同时偏低。题内关系并不一致，例如ID 1题内的披露率与正确性并未呈现同方向的稳定关系。只有四道任务，不能据此作因果推断，也不宜笼统表述为“提高披露率就能提高正确率”。</w:t>
      </w:r>
    </w:p>
    <w:p>
      <w:r>
        <w:t>ID 1提供了关键反例：动态条件信息包披露率仍有85.0%，但只有6/10正确。因此披露之后至少还有三个环节可能失败：其他Agent没有注意到证据、把证据解释成错误方向、或在后续讨论中让错误答案成为群体锚点。</w:t>
      </w:r>
    </w:p>
    <w:p>
      <w:pPr>
        <w:pStyle w:val="Heading2"/>
      </w:pPr>
      <w:r>
        <w:t>3. 共识不能替代正确性检查</w:t>
      </w:r>
    </w:p>
    <w:p>
      <w:r>
        <w:t>ID 5在两种机制下都快速形成全体一致，却10/10选择错误答案。固定轮转平均在第7.2条发言形成稳定共识，此后仍有大量重复确认。这个结果说明“大家一致”只能表示系统收敛，不能证明信息整合正确。</w:t>
      </w:r>
    </w:p>
    <w:p>
      <w:pPr>
        <w:pStyle w:val="Heading2"/>
      </w:pPr>
      <w:r>
        <w:t>4. 固定60次用于公平比较，不代表最佳停止策略</w:t>
      </w:r>
    </w:p>
    <w:p>
      <w:r>
        <w:t>本实验在已经出现共识后仍继续到60次发言，是为了让两种机制拥有完全相同的调用预算，并观察错误共识是否会被后续证据打破。该设计回答机制比较问题，但不回答实际系统何时应该停止。本轮没有在首次共识处重新触发四名Agent投票，因此不能从现有最终投票倒推出提前停止的真实正确率。下一步应增加预先定义的停止规则，在首次稳定共识、连续两轮不变和预算上限三个节点分别重新投票，同时比较正确率、共识翻转和Token消耗。</w:t>
      </w:r>
    </w:p>
    <w:p>
      <w:pPr>
        <w:pStyle w:val="Heading2"/>
      </w:pPr>
      <w:r>
        <w:t>5. 当前结果支持的结论边界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可以说  </w:t>
      </w:r>
      <w:r>
        <w:rPr>
          <w:rFonts w:ascii="Calibri" w:hAnsi="Calibri" w:eastAsia="Microsoft YaHei"/>
          <w:color w:val="333333"/>
          <w:sz w:val="22"/>
        </w:rPr>
        <w:t>在这四道有意选取的任务、DeepSeek V4 Flash和60次发言预算下，AI信息包披露率存在明显任务差异；重复实验观察到稳定成功、稳定失败和机制敏感三类现象；没有证据显示等额配额动态排序优于固定轮转。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不能说  </w:t>
      </w:r>
      <w:r>
        <w:rPr>
          <w:rFonts w:ascii="Calibri" w:hAnsi="Calibri" w:eastAsia="Microsoft YaHei"/>
          <w:color w:val="333333"/>
          <w:sz w:val="22"/>
        </w:rPr>
        <w:t>不能把四题推广为HiddenBench全部65题；不能把总体相关性解释为披露导致正确；不能把同模型AI审计视为人工金标准；也不能把本实验推广为所有动态发言或提前停止机制的结论。</w:t>
      </w:r>
    </w:p>
    <w:p>
      <w:r>
        <w:br w:type="page"/>
      </w:r>
    </w:p>
    <w:p>
      <w:pPr>
        <w:pStyle w:val="Heading1"/>
      </w:pPr>
      <w:r>
        <w:t>七、数据完整性与复核入口</w:t>
      </w:r>
    </w:p>
    <w:p>
      <w:r>
        <w:t>本次报告直接读取正式实验附件，共80个run、4800条公开发言、5760次正式生成请求和80份有效AI审计。正式闸门13项全部通过，包括完整运行矩阵、相同发言预算、配对编号与信息分配、顺序可见性、证据引句校验、凭据扫描和文件哈希。</w:t>
      </w:r>
    </w:p>
    <w:p>
      <w:r>
        <w:t>5760次正式生成请求由80个run×72次组成：每个run包含4次讨论前投票、60次公开发言、4次讨论后投票和4次Full Profile独立投票。AI审计的84次请求另行统计，其中4次为格式或证据修复请求。Full Profile用于判断信息完全可见时模型能否解题，不参与60次讨论预算。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7110"/>
      </w:tblGrid>
      <w:tr>
        <w:trPr>
          <w:tblHeader w:val="true"/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复现项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固定值或入口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实验材料快照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f12aa02ef89eda1a46c74a7fc15cd98c73caf47c；https://github.com/sbw51898-beep/mas/commit/f12aa02ef89eda1a46c74a7fc15cd98c73caf47c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运行时代码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723fb179596d6e0ed94a08a866a1c3b9e01b7d5c；https://github.com/sbw51898-beep/mas/commit/723fb179596d6e0ed94a08a866a1c3b9e01b7d5c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完整仓库树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https://github.com/sbw51898-beep/mas/tree/f12aa02ef89eda1a46c74a7fc15cd98c73caf47c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HiddenBench论文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https://arxiv.org/abs/2505.11556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官方数据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https://huggingface.co/datasets/YuxuanLi1225/HiddenBench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官方代码快照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3be6ca16973e4fb751ffc0dfb7eb11f2d28335d1；https://github.com/Yassellee/HiddenBench_ICML/commit/3be6ca16973e4fb751ffc0dfb7eb11f2d28335d1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Microsoft Agent Framework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agent-framework-core 1.12.1；agent-framework-orchestrations 1.0.1；agent-framework-openai 1.11.0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运行环境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Windows 11；Python 3.13.12；mas-experiment 0.1.0；pydantic 2.12.4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Prompt与原始输出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固定commit中的artifacts/hiddenbench-stability-20260729.jsonl；每次调用均保存system prompt、user prompt、输出和request ID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官方四题对照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固定commit中的reports/HiddenBench_官方GPT4.1四题对照_2026-07-30.md；原论文使用作者自定义Python模拟器，本实验使用Microsoft Agent Framework，因此差异不能单独归因于框架</w:t>
            </w:r>
          </w:p>
        </w:tc>
      </w:tr>
    </w:tbl>
    <w:p>
      <w:pPr>
        <w:spacing w:after="0"/>
      </w:pPr>
    </w:p>
    <w:p>
      <w:r>
        <w:t>复现时还需注意：deepseek-v4-flash是服务端模型名称，而不是本地冻结的权重快照。实验已保留request ID、原始输出、配置和哈希，可复核本轮结果；但若服务端以后更新同名模型，即使使用同一名称和temperature=0，未来重跑也可能出现不同输出。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3020"/>
        <w:gridCol w:w="1180"/>
        <w:gridCol w:w="1860"/>
      </w:tblGrid>
      <w:tr>
        <w:trPr>
          <w:tblHeader w:val="true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附件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用途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字节数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SHA-256前16位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hiddenbench-stability-20260729.jsonl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80个run的完整模型输出、投票与指标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65,430,992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4192695a93612a7a…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hiddenbench-stability-20260729.ai-disclosure.jsonl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80份AI披露判断及证据message ID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179,354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eb9542f4d449dd35…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hiddenbench-stability-20260729.summary.csv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八个题目—机制组合的重复统计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1,496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bcade00180c4e038…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hiddenbench-stability-20260729.disagreements.csv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AI与透明规则的全部分歧记录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24,676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c45b0677fb6816d3…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hiddenbench-stability-20260729.gate.json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13项正式完整性检查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482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7ab5d08bba66b8fb…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color w:val="6B7280"/>
          <w:sz w:val="17"/>
        </w:rPr>
        <w:t>Manifest生成时间：2026-07-29T16:42:09.475638+00:00；本报告生成前重新核对全部7个manifest文件的字节数与SHA-256。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最终结论  </w:t>
      </w:r>
      <w:r>
        <w:rPr>
          <w:rFonts w:ascii="Calibri" w:hAnsi="Calibri" w:eastAsia="Microsoft YaHei"/>
          <w:color w:val="333333"/>
          <w:sz w:val="22"/>
        </w:rPr>
        <w:t>本报告已完成Agent级信息包来源披露审计、四题两种机制各10次重复、84项分歧全量复核与60项一致判断分层抽样的模型辅助盲审、结果分类和探索性统计。真正的人工一致率、AI精确率、召回率和修订披露率仍须由真人填写已生成的144项盲化签核表后确认；此外仍待完成原子事实级审计、公共可见率、提前停止对照、动态额度分配和更多随机任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B7280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B72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6" w:space="1" w:color="D9DEE7"/>
      </w:pBdr>
    </w:pPr>
    <w:r>
      <w:rPr>
        <w:rFonts w:ascii="Calibri" w:hAnsi="Calibri" w:eastAsia="Microsoft YaHei"/>
        <w:b/>
        <w:color w:val="6B7280"/>
        <w:sz w:val="17"/>
      </w:rPr>
      <w:t>MAS知识治理｜AI信息包披露率与重复稳定性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60" w:after="200" w:line="269" w:lineRule="auto"/>
      <w:ind w:left="173" w:right="173"/>
    </w:pPr>
    <w:rPr>
      <w:rFonts w:ascii="Calibri" w:hAnsi="Calibri" w:eastAsia="Microsoft YaHe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