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80"/>
        <w:jc w:val="center"/>
      </w:pPr>
      <w:r>
        <w:rPr>
          <w:rFonts w:ascii="Microsoft YaHei" w:hAnsi="Microsoft YaHei" w:eastAsia="Microsoft YaHei"/>
        </w:rPr>
        <w:t>复现实验最终报告（2026-07-30 修订版）</w:t>
      </w:r>
    </w:p>
    <w:p>
      <w:pPr>
        <w:spacing w:after="200"/>
        <w:jc w:val="center"/>
      </w:pPr>
      <w:r>
        <w:rPr>
          <w:rFonts w:ascii="Calibri" w:hAnsi="Calibri" w:eastAsia="Microsoft YaHei"/>
          <w:b/>
          <w:color w:val="1F4D78"/>
          <w:sz w:val="50"/>
        </w:rPr>
        <w:t>HiddenBench 在 Microsoft Agent Framework 上的复现</w:t>
      </w:r>
    </w:p>
    <w:p>
      <w:pPr>
        <w:spacing w:after="520"/>
        <w:jc w:val="center"/>
      </w:pPr>
      <w:r>
        <w:rPr>
          <w:rFonts w:ascii="Calibri" w:hAnsi="Calibri" w:eastAsia="Microsoft YaHei"/>
          <w:color w:val="5C6570"/>
          <w:sz w:val="26"/>
        </w:rPr>
        <w:t>分布式信息、多智能体讨论与错误共识的可审计实验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60"/>
        <w:gridCol w:w="7200"/>
      </w:tblGrid>
      <w:tr>
        <w:trPr>
          <w:cantSplit/>
        </w:trP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21"/>
              </w:rPr>
              <w:t>提交对象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1F2D3D"/>
                <w:sz w:val="21"/>
              </w:rPr>
              <w:t>彭老师</w:t>
            </w:r>
          </w:p>
        </w:tc>
      </w:tr>
      <w:tr>
        <w:trPr>
          <w:cantSplit/>
        </w:trP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21"/>
              </w:rPr>
              <w:t>研究对象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1F2D3D"/>
                <w:sz w:val="21"/>
              </w:rPr>
              <w:t>HiddenBench + MAST</w:t>
            </w:r>
          </w:p>
        </w:tc>
      </w:tr>
      <w:tr>
        <w:trPr>
          <w:cantSplit/>
        </w:trP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21"/>
              </w:rPr>
              <w:t>实现框架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1F2D3D"/>
                <w:sz w:val="21"/>
              </w:rPr>
              <w:t>Microsoft Agent Framework</w:t>
            </w:r>
          </w:p>
        </w:tc>
      </w:tr>
      <w:tr>
        <w:trPr>
          <w:cantSplit/>
        </w:trP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21"/>
              </w:rPr>
              <w:t>报告日期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2026 年 7 月 30 日</w:t>
            </w:r>
          </w:p>
        </w:tc>
      </w:tr>
    </w:tbl>
    <w:p/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D9EAF7"/>
          </w:tcPr>
          <w:p>
            <w:r>
              <w:t>阶段结论：已完成十题单种子筛选，以及 ID 1、5、7、25 的固定轮转/动态发言各 10 次重复实验。动态机制在等额 60 次发言预算下未优于固定轮转；官方 GPT-4.1 逐题结果与本实验已按公开session 对齐，但因模型和实现不同，只作描述性比较。</w:t>
            </w:r>
          </w:p>
        </w:tc>
      </w:tr>
    </w:tbl>
    <w:p>
      <w:pPr>
        <w:spacing w:before="480"/>
        <w:jc w:val="center"/>
      </w:pPr>
      <w:r>
        <w:rPr>
          <w:rFonts w:ascii="Calibri" w:hAnsi="Calibri" w:eastAsia="Microsoft YaHei"/>
          <w:color w:val="5C6570"/>
          <w:sz w:val="19"/>
        </w:rPr>
        <w:t>代码与实验档案：github.com/sbw51898-beep/mas</w:t>
      </w:r>
      <w:r>
        <w:br w:type="page"/>
      </w: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一、这次工作针对老师提出的两个问题</w:t>
      </w: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老师上次主要提出了两点：</w:t>
      </w:r>
    </w:p>
    <w:p>
      <w:pPr>
        <w:spacing w:after="160" w:line="280" w:lineRule="auto"/>
        <w:numPr>
          <w:ilvl w:val="0"/>
          <w:numId w:val="10"/>
        </w:numPr>
      </w:pPr>
      <w:r>
        <w:rPr>
          <w:rFonts w:ascii="Calibri" w:hAnsi="Calibri" w:eastAsia="Microsoft YaHei"/>
          <w:color w:val="1F2D3D"/>
          <w:sz w:val="22"/>
        </w:rPr>
        <w:t>需要找一项已经发表、已有案例和结果的多智能体研究，再使用</w:t>
      </w: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Microsoft 的 Agent Framework 复现相同问题；</w:t>
      </w:r>
    </w:p>
    <w:p>
      <w:pPr>
        <w:spacing w:after="160" w:line="280" w:lineRule="auto"/>
        <w:numPr>
          <w:ilvl w:val="0"/>
          <w:numId w:val="11"/>
        </w:numPr>
      </w:pPr>
      <w:r>
        <w:rPr>
          <w:rFonts w:ascii="Calibri" w:hAnsi="Calibri" w:eastAsia="Microsoft YaHei"/>
          <w:color w:val="1F2D3D"/>
          <w:sz w:val="22"/>
        </w:rPr>
        <w:t>需要把案例和实验设置说明清楚，包括题目是什么、哪些信息是共享的、</w:t>
      </w: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哪些信息被分别隐藏、每个智能体实际看到了什么，以及讨论过程具体 说了什么。</w:t>
      </w: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本次选择 HiddenBench 作为主要复现对象，并使用 MAST 作为失败诊断 对照。代码没有使用贺同学的实现，而是在现有项目中独立完成。</w:t>
      </w: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二、选用的公开研究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1. HiddenBench</w:t>
      </w: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论文：</w:t>
      </w: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 xml:space="preserve">Yuxuan Li, Aoi Naito, Hirokazu Shirado, </w:t>
      </w:r>
      <w:r>
        <w:rPr>
          <w:rFonts w:ascii="Calibri" w:hAnsi="Calibri" w:eastAsia="Microsoft YaHei"/>
          <w:i/>
          <w:color w:val="1F2D3D"/>
          <w:sz w:val="22"/>
        </w:rPr>
        <w:t>Systematic Failures in Collective Reasoning under Distributed Information in Multi-Agent LLMs</w:t>
      </w:r>
      <w:r>
        <w:rPr>
          <w:rFonts w:ascii="Calibri" w:hAnsi="Calibri" w:eastAsia="Microsoft YaHei"/>
          <w:color w:val="1F2D3D"/>
          <w:sz w:val="22"/>
        </w:rPr>
        <w:t>，ICML 2026，arXiv:2505.11556。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论文：https://arxiv.org/abs/2505.11556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官方数据：https://huggingface.co/datasets/YuxuanLi1225/HiddenBench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数据许可：MIT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官方数据规模：65 个任务</w:t>
      </w: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这项研究讨论的是“分布式信息”问题：每名参与者只知道一部分信息， 单独看都无法完整判断，必须在讨论中把各自的信息说出来并正确整合。</w:t>
      </w: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论文报告的总体参照结果是：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Hidden Profile 讨论后平均正确率：30.1%；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Full Profile 平均正确率：80.7%。</w:t>
      </w: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也就是说，模型在一次性看到全部信息时通常可以解题，但信息分散到多个 智能体后，即使允许讨论，也经常无法正确整合。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2. MAST</w:t>
      </w: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论文：</w:t>
      </w: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 xml:space="preserve">Bert Cemri et al., </w:t>
      </w:r>
      <w:r>
        <w:rPr>
          <w:rFonts w:ascii="Calibri" w:hAnsi="Calibri" w:eastAsia="Microsoft YaHei"/>
          <w:i/>
          <w:color w:val="1F2D3D"/>
          <w:sz w:val="22"/>
        </w:rPr>
        <w:t>Why Do Multi-Agent LLM Systems Fail?</w:t>
      </w:r>
      <w:r>
        <w:rPr>
          <w:rFonts w:ascii="Calibri" w:hAnsi="Calibri" w:eastAsia="Microsoft YaHei"/>
          <w:color w:val="1F2D3D"/>
          <w:sz w:val="22"/>
        </w:rPr>
        <w:t>，NeurIPS 2025， arXiv:2503.13657。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论文：https://arxiv.org/abs/2503.13657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代码：https://github.com/multi-agent-systems-failure-taxonomy/MAST</w:t>
      </w: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本项目重点参考三类标签：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FM-2.4：掌握重要信息但没有披露；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FM-2.5：看到了其他智能体的信息但没有使用；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FM-2.6：推理内容与最终选择不一致。</w:t>
      </w: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MAST 标签在本项目中只用于人工诊断。程序生成的关键词候选不能直接 视为已经确认的失败标签。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3. Microsoft 框架与非 Microsoft 工作的关系</w:t>
      </w: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老师提出的核心问题是：已有研究是否做过同类多智能体问题，以及这些 研究是否使用 Microsoft 框架。本次查到的关系如下。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2200"/>
        <w:gridCol w:w="1700"/>
        <w:gridCol w:w="3860"/>
      </w:tblGrid>
      <w:tr>
        <w:trPr>
          <w:cantSplit/>
          <w:tblHeader w:val="true"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研究/系统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研究的问题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使用的框架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与本实验的关系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20"/>
              </w:rPr>
              <w:t>HiddenBench（Li et al., 2025）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20"/>
              </w:rPr>
              <w:t>私有信息分散后，多智能体能否通过讨论得到正确答案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20"/>
              </w:rPr>
              <w:t>论文公开的是任务、Prompt 和评测协议，未把 Microsoft Agent Framework 作为实验变量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20"/>
              </w:rPr>
              <w:t>本实验直接复现其问题和十个官方案例，并迁移到 MAF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20"/>
              </w:rPr>
              <w:t>AutoGen（Wu et al., 2023/2024）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20"/>
              </w:rPr>
              <w:t>用可配置的多智能体对话完成数学、编程、问答和决策任务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20"/>
              </w:rPr>
              <w:t>Microsoft AutoGen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20"/>
              </w:rPr>
              <w:t>证明 Microsoft 系框架可以承载多智能体会话，但没有针对 HiddenBench 的分布式私有信息问题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20"/>
              </w:rPr>
              <w:t>Multiagent Debate（Du et al., 2023/2024）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20"/>
              </w:rPr>
              <w:t>多个模型实例多轮辩论能否提高事实性和推理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20"/>
              </w:rPr>
              <w:t>论文采用自定义黑盒模型辩论流程，不依赖 MAF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20"/>
              </w:rPr>
              <w:t>与本实验都使用多轮讨论，但它关注一般推理提升，本实验检验隐藏信息能否被披露和整合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20"/>
              </w:rPr>
              <w:t>MAST（Cemri et al., 2025）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20"/>
              </w:rPr>
              <w:t>多智能体系统为什么失败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20"/>
              </w:rPr>
              <w:t>分析五种流行 MAS 框架上的 150 余项任务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20"/>
              </w:rPr>
              <w:t>为本实验的 FM-2.4/2.5/2.6 人工诊断提供分类依据，不是 HiddenBench 结果基线</w:t>
            </w:r>
          </w:p>
        </w:tc>
      </w:tr>
    </w:tbl>
    <w:p>
      <w:pPr>
        <w:spacing w:after="0"/>
      </w:pP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Microsoft 官方把 Agent Framework 定义为 AutoGen 和 Semantic Kernel 的后继框架，提供显式的顺序、并发、分支和群体协作工作流。因此，本次 工作的定位不是宣称发明了 HiddenBench 问题，而是把一个原本不以 MAF 为实验变量的公开基准迁移到 MAF，并检查迁移后能否复现相同的集体推理 困难。</w:t>
      </w: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来源：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Microsoft Agent Framework：</w:t>
      </w: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https://learn.microsoft.com/en-us/agent-framework/overview/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AutoGen：https://arxiv.org/abs/2308.08155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Multiagent Debate：https://arxiv.org/abs/2305.14325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HiddenBench：https://arxiv.org/abs/2505.11556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MAST：https://arxiv.org/abs/2503.13657</w:t>
      </w: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三、复现方法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1. 技术环境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多智能体框架：Microsoft Agent Framework；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模型：DeepSeek V4 Flash；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API：DeepSeek OpenAI-compatible endpoint；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temperature：0；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thinking：disabled；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Agent 数量：4；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固定身份：agent-a、agent-b、agent-c、agent-d；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发言方式：固定 A-B-C-D 轮转；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讨论轮数：15 轮；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公开发言数：每轮 4 条，共 60 条；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不因形成共识而提前结束；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投票格式：</w:t>
      </w:r>
      <w:r>
        <w:rPr>
          <w:rFonts w:ascii="Consolas" w:hAnsi="Consolas" w:eastAsia="Microsoft YaHei"/>
          <w:color w:val="1F4D78"/>
          <w:sz w:val="21"/>
        </w:rPr>
        <w:t>vote</w:t>
      </w:r>
      <w:r>
        <w:rPr>
          <w:rFonts w:ascii="Calibri" w:hAnsi="Calibri" w:eastAsia="Microsoft YaHei"/>
          <w:color w:val="1F2D3D"/>
          <w:sz w:val="22"/>
        </w:rPr>
        <w:t xml:space="preserve"> 与 </w:t>
      </w:r>
      <w:r>
        <w:rPr>
          <w:rFonts w:ascii="Consolas" w:hAnsi="Consolas" w:eastAsia="Microsoft YaHei"/>
          <w:color w:val="1F4D78"/>
          <w:sz w:val="21"/>
        </w:rPr>
        <w:t>rationale</w:t>
      </w:r>
      <w:r>
        <w:rPr>
          <w:rFonts w:ascii="Calibri" w:hAnsi="Calibri" w:eastAsia="Microsoft YaHei"/>
          <w:color w:val="1F2D3D"/>
          <w:sz w:val="22"/>
        </w:rPr>
        <w:t xml:space="preserve"> 两个 JSON 字段；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非法投票最多追加一次格式修复请求。</w:t>
      </w: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这里的“轮转讨论”是</w:t>
      </w:r>
      <w:r>
        <w:rPr>
          <w:rFonts w:ascii="Calibri" w:hAnsi="Calibri" w:eastAsia="Microsoft YaHei"/>
          <w:b/>
          <w:color w:val="1F2D3D"/>
          <w:sz w:val="22"/>
        </w:rPr>
        <w:t>顺序异步讨论</w:t>
      </w:r>
      <w:r>
        <w:rPr>
          <w:rFonts w:ascii="Calibri" w:hAnsi="Calibri" w:eastAsia="Microsoft YaHei"/>
          <w:color w:val="1F2D3D"/>
          <w:sz w:val="22"/>
        </w:rPr>
        <w:t>，不是四名智能体同时生成： agent-a 先发言，agent-b 能看到 agent-a 的消息，agent-c 能看到前两条， agent-d 能看到前三条；下一轮继续读取此前累积的全部公开消息。固定顺序 的目的是忠实保留 HiddenBench 的可审计讨论流程，并避免额外引入一个 LLM 发言选择器。</w:t>
      </w: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Agent 数量 4 也不是本次调出来的参数。HiddenBench 的 Hidden Profile 任务为每题提供 4 组私有信息，本实验按官方结构一对一分给 4 名 Agent。 因此本阶段不做 Agent 数量消融；如果改成 3 名或 5 名，就必须合并或拆分 私有信息，已经不再是同一实验条件。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2. 三个实验条件</w:t>
      </w: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每道题都运行三种条件。</w:t>
      </w:r>
    </w:p>
    <w:p>
      <w:pPr>
        <w:pStyle w:val="Heading3"/>
        <w:keepNext/>
      </w:pPr>
      <w:r>
        <w:rPr>
          <w:rFonts w:ascii="Calibri" w:hAnsi="Calibri" w:eastAsia="Microsoft YaHei"/>
          <w:b/>
          <w:color w:val="1F4D78"/>
          <w:sz w:val="24"/>
        </w:rPr>
        <w:t>Hidden Profile / Pre-discussion</w:t>
      </w: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每名智能体看到：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场景描述；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全部共享信息；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只分配给自己的一条私有信息。</w:t>
      </w: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四名智能体先独立投票，互相看不到其他人的投票。</w:t>
      </w:r>
    </w:p>
    <w:p>
      <w:pPr>
        <w:pStyle w:val="Heading3"/>
        <w:keepNext/>
      </w:pPr>
      <w:r>
        <w:rPr>
          <w:rFonts w:ascii="Calibri" w:hAnsi="Calibri" w:eastAsia="Microsoft YaHei"/>
          <w:b/>
          <w:color w:val="1F4D78"/>
          <w:sz w:val="24"/>
        </w:rPr>
        <w:t>Hidden Profile / Post-discussion</w:t>
      </w: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沿用相同的信息分配，按 A-B-C-D 顺序进行 15 轮讨论。每次发言时， 智能体可以看到此前全部公开消息，但仍只能在 system prompt 中看到 自己的那条私有信息。60 条消息结束后，四名智能体再次独立投票。</w:t>
      </w:r>
    </w:p>
    <w:p>
      <w:pPr>
        <w:pStyle w:val="Heading3"/>
        <w:keepNext/>
      </w:pPr>
      <w:r>
        <w:rPr>
          <w:rFonts w:ascii="Calibri" w:hAnsi="Calibri" w:eastAsia="Microsoft YaHei"/>
          <w:b/>
          <w:color w:val="1F4D78"/>
          <w:sz w:val="24"/>
        </w:rPr>
        <w:t>Full Profile</w:t>
      </w: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四名智能体分别看到全部共享信息和全部四条私有信息，不讨论，直接 独立投票。这个条件用于判断模型在信息完整时能否解题。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3. Prompt 忠实性</w:t>
      </w: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Prompt 依据 HiddenBench 论文附录 A.4。系统提示包含：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Microsoft YaHei"/>
                <w:color w:val="1F2D3D"/>
                <w:sz w:val="18"/>
              </w:rPr>
              <w:t>You have received the following information, notice the order of this</w:t>
            </w:r>
            <w:r>
              <w:br/>
            </w:r>
            <w:r>
              <w:rPr>
                <w:rFonts w:ascii="Consolas" w:hAnsi="Consolas" w:eastAsia="Microsoft YaHei"/>
                <w:color w:val="1F2D3D"/>
                <w:sz w:val="18"/>
              </w:rPr>
              <w:t>information is randomly shuffled, the order of facts does not indicate</w:t>
            </w:r>
            <w:r>
              <w:br/>
            </w:r>
            <w:r>
              <w:rPr>
                <w:rFonts w:ascii="Consolas" w:hAnsi="Consolas" w:eastAsia="Microsoft YaHei"/>
                <w:color w:val="1F2D3D"/>
                <w:sz w:val="18"/>
              </w:rPr>
              <w:t>importance or relationship, please reason carefully:</w:t>
            </w:r>
          </w:p>
        </w:tc>
      </w:tr>
    </w:tbl>
    <w:p>
      <w:pPr>
        <w:spacing w:after="0"/>
      </w:pP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首次发言：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Microsoft YaHei"/>
                <w:color w:val="1F2D3D"/>
                <w:sz w:val="18"/>
              </w:rPr>
              <w:t>You are the first to speak.</w:t>
            </w:r>
          </w:p>
        </w:tc>
      </w:tr>
    </w:tbl>
    <w:p>
      <w:pPr>
        <w:spacing w:after="0"/>
      </w:pP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后续发言：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Microsoft YaHei"/>
                <w:color w:val="1F2D3D"/>
                <w:sz w:val="18"/>
              </w:rPr>
              <w:t>Previous messages from other people:</w:t>
            </w:r>
            <w:r>
              <w:br/>
            </w:r>
            <w:r>
              <w:rPr>
                <w:rFonts w:ascii="Consolas" w:hAnsi="Consolas" w:eastAsia="Microsoft YaHei"/>
                <w:color w:val="1F2D3D"/>
                <w:sz w:val="18"/>
              </w:rPr>
              <w:t>[此前的全部公开消息]</w:t>
            </w:r>
            <w:r>
              <w:br/>
            </w:r>
            <w:r>
              <w:rPr>
                <w:rFonts w:ascii="Consolas" w:hAnsi="Consolas" w:eastAsia="Microsoft YaHei"/>
                <w:color w:val="1F2D3D"/>
                <w:sz w:val="18"/>
              </w:rPr>
              <w:t>It’s your turn to speak.</w:t>
            </w:r>
          </w:p>
        </w:tc>
      </w:tr>
    </w:tbl>
    <w:p>
      <w:pPr>
        <w:spacing w:after="0"/>
      </w:pP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投票要求只返回：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Microsoft YaHei"/>
                <w:color w:val="1F2D3D"/>
                <w:sz w:val="18"/>
              </w:rPr>
              <w:t>{</w:t>
            </w:r>
            <w:r>
              <w:br/>
            </w:r>
            <w:r>
              <w:rPr>
                <w:rFonts w:ascii="Consolas" w:hAnsi="Consolas" w:eastAsia="Microsoft YaHei"/>
                <w:color w:val="1F2D3D"/>
                <w:sz w:val="18"/>
              </w:rPr>
              <w:t xml:space="preserve">  "vote": "官方候选答案中的一个完整字符串",</w:t>
            </w:r>
            <w:r>
              <w:br/>
            </w:r>
            <w:r>
              <w:rPr>
                <w:rFonts w:ascii="Consolas" w:hAnsi="Consolas" w:eastAsia="Microsoft YaHei"/>
                <w:color w:val="1F2D3D"/>
                <w:sz w:val="18"/>
              </w:rPr>
              <w:t xml:space="preserve">  "rationale": "简洁理由"</w:t>
            </w:r>
            <w:r>
              <w:br/>
            </w:r>
            <w:r>
              <w:rPr>
                <w:rFonts w:ascii="Consolas" w:hAnsi="Consolas" w:eastAsia="Microsoft YaHei"/>
                <w:color w:val="1F2D3D"/>
                <w:sz w:val="18"/>
              </w:rPr>
              <w:t>}</w:t>
            </w:r>
          </w:p>
        </w:tc>
      </w:tr>
    </w:tbl>
    <w:p>
      <w:pPr>
        <w:spacing w:after="0"/>
      </w:pP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没有加入“其他智能体可能掌握不同信息”“请主动寻找信息不对称”等额外 提示，避免改变原论文任务。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4. 十题选择规则与固定种子</w:t>
      </w: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 xml:space="preserve">十题均来自官方 </w:t>
      </w:r>
      <w:r>
        <w:rPr>
          <w:rFonts w:ascii="Consolas" w:hAnsi="Consolas" w:eastAsia="Microsoft YaHei"/>
          <w:color w:val="1F4D78"/>
          <w:sz w:val="21"/>
        </w:rPr>
        <w:t>benchmark.json</w:t>
      </w:r>
      <w:r>
        <w:rPr>
          <w:rFonts w:ascii="Calibri" w:hAnsi="Calibri" w:eastAsia="Microsoft YaHei"/>
          <w:color w:val="1F2D3D"/>
          <w:sz w:val="22"/>
        </w:rPr>
        <w:t>，并在正式运行前写入配置文件锁定。 选择规则是：每题必须有 4 组私有信息，能够与 4 名 Agent 一一对应； 覆盖灾害、招聘、采购、医疗、安保、餐饮、IT 和投资等多个领域；包含 由既有人类研究改编的任务；不能看到试跑结果后更换题目。</w:t>
      </w: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固定设置为：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Microsoft YaHei"/>
                <w:color w:val="1F2D3D"/>
                <w:sz w:val="18"/>
              </w:rPr>
              <w:t>task_ids = [1, 5, 7, 9, 13, 14, 16, 25, 47, 62]</w:t>
            </w:r>
            <w:r>
              <w:br/>
            </w:r>
            <w:r>
              <w:rPr>
                <w:rFonts w:ascii="Consolas" w:hAnsi="Consolas" w:eastAsia="Microsoft YaHei"/>
                <w:color w:val="1F2D3D"/>
                <w:sz w:val="18"/>
              </w:rPr>
              <w:t>base_seed = 20260728</w:t>
            </w:r>
            <w:r>
              <w:br/>
            </w:r>
            <w:r>
              <w:rPr>
                <w:rFonts w:ascii="Consolas" w:hAnsi="Consolas" w:eastAsia="Microsoft YaHei"/>
                <w:color w:val="1F2D3D"/>
                <w:sz w:val="18"/>
              </w:rPr>
              <w:t>dataset_sha256 =</w:t>
            </w:r>
            <w:r>
              <w:br/>
            </w:r>
            <w:r>
              <w:rPr>
                <w:rFonts w:ascii="Consolas" w:hAnsi="Consolas" w:eastAsia="Microsoft YaHei"/>
                <w:color w:val="1F2D3D"/>
                <w:sz w:val="18"/>
              </w:rPr>
              <w:t>2815AFFFCA4E470D1DFBC81E625160447DF1109CE371968181C9E1E6B90443A3</w:t>
            </w:r>
          </w:p>
        </w:tc>
      </w:tr>
    </w:tbl>
    <w:p>
      <w:pPr>
        <w:spacing w:after="0"/>
      </w:pPr>
    </w:p>
    <w:p>
      <w:pPr>
        <w:widowControl/>
      </w:pPr>
      <w:r>
        <w:rPr>
          <w:rFonts w:ascii="Microsoft YaHei" w:hAnsi="Microsoft YaHei" w:eastAsia="Microsoft YaHei"/>
        </w:rPr>
        <w:t>第一阶段仍保留十题单种子筛选；第二阶段另行冻结 ID 1、5、7、25，在固定轮转与动态发言两种条件下各重复 10 次，共 80 个正式 run。</w:t>
      </w: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四、完整展示案例：HiddenBench ID 25</w:t>
      </w: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任务名：</w:t>
      </w:r>
      <w:r>
        <w:rPr>
          <w:rFonts w:ascii="Consolas" w:hAnsi="Consolas" w:eastAsia="Microsoft YaHei"/>
          <w:color w:val="1F4D78"/>
          <w:sz w:val="21"/>
        </w:rPr>
        <w:t>select_emergency_shelter</w:t>
      </w: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场景是化工厂事故后，四人应急小组需要在 Alpha、Bravo、Charlie 和 Delta 四个避难所中选择一个。官方正确答案是 Station Delta。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1. 私有信息分配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cantSplit/>
          <w:tblHeader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Agent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只分配给该 Agent 的信息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20"/>
              </w:rPr>
              <w:t>agent-a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20"/>
              </w:rPr>
              <w:t>Station Charlie 的太阳能板损坏，备用电池耗尽，没有电力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20"/>
              </w:rPr>
              <w:t>agent-b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20"/>
              </w:rPr>
              <w:t>Station Alpha 的通风系统暴露于室外空气，室内毒素超标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20"/>
              </w:rPr>
              <w:t>agent-c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20"/>
              </w:rPr>
              <w:t>Station Delta 的水、备用灯和主要系统正常，没有污染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20"/>
              </w:rPr>
              <w:t>agent-d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20"/>
              </w:rPr>
              <w:t>Station Bravo 附近空气传感器读数异常，可能受到化学污染</w:t>
            </w:r>
          </w:p>
        </w:tc>
      </w:tr>
    </w:tbl>
    <w:p>
      <w:pPr>
        <w:spacing w:after="0"/>
      </w:pP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四名智能体共同看到避难所容量、距离、补给、道路等基础信息，但上表中的 四条信息各自只出现在一名智能体的 Hidden system prompt 中。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2. 讨论前</w:t>
      </w: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四名智能体全部选择 Station Alpha，因此：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Microsoft YaHei"/>
                <w:color w:val="1F2D3D"/>
                <w:sz w:val="18"/>
              </w:rPr>
              <w:t>Y_pre_average = 0.000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3. 第一轮关键信息披露</w:t>
      </w: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第一轮四名智能体依次说：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agent-a：说明 Charlie 没有电，但仍先建议 Alpha；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agent-b：明确指出 Alpha 存在毒素，必须排除；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agent-c：指出 Delta 的系统已确认安全，建议 Delta；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agent-d：指出 Bravo 可能受到污染，但当时仍建议 Charlie。</w:t>
      </w: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下面保留前两轮模型原话，不是事后改写：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cantSplit/>
          <w:tblHeader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轮次/Agent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原始发言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20"/>
              </w:rPr>
              <w:t>R1 / agent-a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20"/>
              </w:rPr>
              <w:t>Given the power outage at Station Charlie and Station Alpha's recent restocking and backup generators, I propose we choose Station Alpha as our safest and most reliable shelter.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20"/>
              </w:rPr>
              <w:t>R1 / agent-b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20"/>
              </w:rPr>
              <w:t>Station Alpha is unsafe due to elevated toxin levels from ventilation exposure, so we must rule it out and consider the remaining shelters.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20"/>
              </w:rPr>
              <w:t>R1 / agent-c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20"/>
              </w:rPr>
              <w:t>Given the conflicting reports on Station Alpha and the confirmed safety of Station Delta's systems, I recommend we choose Station Delta as our shelter.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20"/>
              </w:rPr>
              <w:t>R1 / agent-d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20"/>
              </w:rPr>
              <w:t>Given the conflicting reports on Station Alpha and the potential contamination near Station Bravo, I recommend we choose Station Charlie for its higher ground and solar power, despite its smaller size.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20"/>
              </w:rPr>
              <w:t>R2 / agent-a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20"/>
              </w:rPr>
              <w:t>Given Station Alpha is unsafe due to toxins and Station Charlie has no power, I recommend we choose Station Delta, which is empty and has all roads open, making it the most viable option.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20"/>
              </w:rPr>
              <w:t>R2 / agent-b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20"/>
              </w:rPr>
              <w:t>Given Station Alpha's toxin contamination and Station Charlie's power outage, I agree that Station Delta is the safest choice with open roads and no immediate hazards.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20"/>
              </w:rPr>
              <w:t>R2 / agent-c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20"/>
              </w:rPr>
              <w:t>Given the confirmed toxin contamination at Station Alpha and power outage at Station Charlie, I agree with the consensus that Station Delta is the safest and most reliable shelter.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20"/>
              </w:rPr>
              <w:t>R2 / agent-d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20"/>
              </w:rPr>
              <w:t>Based on the consensus from the team, I agree that Station Delta is the safest choice, as it is empty with open roads and no reported contamination or power issues.</w:t>
            </w:r>
          </w:p>
        </w:tc>
      </w:tr>
    </w:tbl>
    <w:p>
      <w:pPr>
        <w:spacing w:after="0"/>
      </w:pP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第二轮开始，agent-a 综合 Alpha 污染、Charlie 无电和 Delta 道路开放 等信息，改为支持 Delta。其余智能体也逐步支持 Delta。之后的讨论出现 大量重复确认，说明关键信息在前两轮已经基本完成整合，后续 13 轮主要 是在重复已经形成的结论。</w:t>
      </w: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 xml:space="preserve">完整 15 轮、60 条原始发言，以及每次调用对应的 system prompt、 user prompt、可见消息 ID 和三种条件投票，保存在随报告发布的 </w:t>
      </w:r>
      <w:r>
        <w:rPr>
          <w:rFonts w:ascii="Consolas" w:hAnsi="Consolas" w:eastAsia="Microsoft YaHei"/>
          <w:color w:val="1F4D78"/>
          <w:sz w:val="21"/>
        </w:rPr>
        <w:t>artifacts/hiddenbench-showcase-20260728-v2.jsonl</w:t>
      </w:r>
      <w:r>
        <w:rPr>
          <w:rFonts w:ascii="Calibri" w:hAnsi="Calibri" w:eastAsia="Microsoft YaHei"/>
          <w:color w:val="1F2D3D"/>
          <w:sz w:val="22"/>
        </w:rPr>
        <w:t xml:space="preserve"> 与可读 Markdown 附件中。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4. 讨论后与 Full Profile</w:t>
      </w: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讨论后四票全部选择 Station Delta：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Microsoft YaHei"/>
                <w:color w:val="1F2D3D"/>
                <w:sz w:val="18"/>
              </w:rPr>
              <w:t>Y_post_average = 1.000</w:t>
            </w:r>
          </w:p>
        </w:tc>
      </w:tr>
    </w:tbl>
    <w:p>
      <w:pPr>
        <w:spacing w:after="0"/>
      </w:pP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Full Profile 四票也全部选择 Station Delta：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Microsoft YaHei"/>
                <w:color w:val="1F2D3D"/>
                <w:sz w:val="18"/>
              </w:rPr>
              <w:t>Y_full_average = 1.000</w:t>
            </w:r>
            <w:r>
              <w:br/>
            </w:r>
            <w:r>
              <w:rPr>
                <w:rFonts w:ascii="Consolas" w:hAnsi="Consolas" w:eastAsia="Microsoft YaHei"/>
                <w:color w:val="1F2D3D"/>
                <w:sz w:val="18"/>
              </w:rPr>
              <w:t>integration_gain = 1.000</w:t>
            </w:r>
            <w:r>
              <w:br/>
            </w:r>
            <w:r>
              <w:rPr>
                <w:rFonts w:ascii="Consolas" w:hAnsi="Consolas" w:eastAsia="Microsoft YaHei"/>
                <w:color w:val="1F2D3D"/>
                <w:sz w:val="18"/>
              </w:rPr>
              <w:t>full_profile_gap = 0.000</w:t>
            </w:r>
          </w:p>
        </w:tc>
      </w:tr>
    </w:tbl>
    <w:p>
      <w:pPr>
        <w:spacing w:after="0"/>
      </w:pP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这个案例说明，在信息分散时，四名智能体最初都判断错误；公开讨论披露 关键信息后，系统从全错转为全对。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5. 自动披露指标修正</w:t>
      </w: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 xml:space="preserve">程序最初使用 </w:t>
      </w:r>
      <w:r>
        <w:rPr>
          <w:rFonts w:ascii="Consolas" w:hAnsi="Consolas" w:eastAsia="Microsoft YaHei"/>
          <w:color w:val="1F4D78"/>
          <w:sz w:val="21"/>
        </w:rPr>
        <w:t>lexical-v1</w:t>
      </w:r>
      <w:r>
        <w:rPr>
          <w:rFonts w:ascii="Calibri" w:hAnsi="Calibri" w:eastAsia="Microsoft YaHei"/>
          <w:color w:val="1F2D3D"/>
          <w:sz w:val="22"/>
        </w:rPr>
        <w:t xml:space="preserve"> 保守规则：一条发言必须至少命中私有事实的 6 个实义词，并覆盖该事实词汇的 55%，才记为信息披露。该规则能避免 把一般性讨论误记为披露，但会漏掉压缩和释义表达。例如，Agent 把完整 的 Alpha 通风检测报告概括为 “Station Alpha is unsafe due to elevated toxin levels”，含义已经披露，词汇覆盖率却不足 55%。</w:t>
      </w: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 xml:space="preserve">本次在不修改任何原始模型回答、不增加 DeepSeek 调用的前提下，将过程 指标升级为 </w:t>
      </w:r>
      <w:r>
        <w:rPr>
          <w:rFonts w:ascii="Consolas" w:hAnsi="Consolas" w:eastAsia="Microsoft YaHei"/>
          <w:color w:val="1F4D78"/>
          <w:sz w:val="21"/>
        </w:rPr>
        <w:t>lexical-semantic-v2</w:t>
      </w:r>
      <w:r>
        <w:rPr>
          <w:rFonts w:ascii="Calibri" w:hAnsi="Calibri" w:eastAsia="Microsoft YaHei"/>
          <w:color w:val="1F2D3D"/>
          <w:sz w:val="22"/>
        </w:rPr>
        <w:t>。新规则包括：</w:t>
      </w:r>
    </w:p>
    <w:p>
      <w:pPr>
        <w:spacing w:after="160" w:line="280" w:lineRule="auto"/>
        <w:numPr>
          <w:ilvl w:val="0"/>
          <w:numId w:val="12"/>
        </w:numPr>
      </w:pPr>
      <w:r>
        <w:rPr>
          <w:rFonts w:ascii="Calibri" w:hAnsi="Calibri" w:eastAsia="Microsoft YaHei"/>
          <w:color w:val="1F2D3D"/>
          <w:sz w:val="22"/>
        </w:rPr>
        <w:t>保留原来的 6 词、55% 严格词法闸门；</w:t>
      </w:r>
    </w:p>
    <w:p>
      <w:pPr>
        <w:spacing w:after="160" w:line="280" w:lineRule="auto"/>
        <w:numPr>
          <w:ilvl w:val="0"/>
          <w:numId w:val="12"/>
        </w:numPr>
      </w:pPr>
      <w:r>
        <w:rPr>
          <w:rFonts w:ascii="Calibri" w:hAnsi="Calibri" w:eastAsia="Microsoft YaHei"/>
          <w:color w:val="1F2D3D"/>
          <w:sz w:val="22"/>
        </w:rPr>
        <w:t xml:space="preserve">对 </w:t>
      </w:r>
      <w:r>
        <w:rPr>
          <w:rFonts w:ascii="Consolas" w:hAnsi="Consolas" w:eastAsia="Microsoft YaHei"/>
          <w:color w:val="1F4D78"/>
          <w:sz w:val="21"/>
        </w:rPr>
        <w:t>exposed/exposure</w:t>
      </w:r>
      <w:r>
        <w:rPr>
          <w:rFonts w:ascii="Calibri" w:hAnsi="Calibri" w:eastAsia="Microsoft YaHei"/>
          <w:color w:val="1F2D3D"/>
          <w:sz w:val="22"/>
        </w:rPr>
        <w:t>、</w:t>
      </w:r>
      <w:r>
        <w:rPr>
          <w:rFonts w:ascii="Consolas" w:hAnsi="Consolas" w:eastAsia="Microsoft YaHei"/>
          <w:color w:val="1F4D78"/>
          <w:sz w:val="21"/>
        </w:rPr>
        <w:t>expires/expiring</w:t>
      </w:r>
      <w:r>
        <w:rPr>
          <w:rFonts w:ascii="Calibri" w:hAnsi="Calibri" w:eastAsia="Microsoft YaHei"/>
          <w:color w:val="1F2D3D"/>
          <w:sz w:val="22"/>
        </w:rPr>
        <w:t xml:space="preserve"> 等表达做轻量词形归一；</w:t>
      </w:r>
    </w:p>
    <w:p>
      <w:pPr>
        <w:spacing w:after="160" w:line="280" w:lineRule="auto"/>
        <w:numPr>
          <w:ilvl w:val="0"/>
          <w:numId w:val="12"/>
        </w:numPr>
      </w:pPr>
      <w:r>
        <w:rPr>
          <w:rFonts w:ascii="Calibri" w:hAnsi="Calibri" w:eastAsia="Microsoft YaHei"/>
          <w:color w:val="1F2D3D"/>
          <w:sz w:val="22"/>
        </w:rPr>
        <w:t>将长列表拆成原子事实，允许 Agent 披露其中一条决策相关私有信息；</w:t>
      </w:r>
    </w:p>
    <w:p>
      <w:pPr>
        <w:spacing w:after="160" w:line="280" w:lineRule="auto"/>
        <w:numPr>
          <w:ilvl w:val="0"/>
          <w:numId w:val="12"/>
        </w:numPr>
      </w:pPr>
      <w:r>
        <w:rPr>
          <w:rFonts w:ascii="Calibri" w:hAnsi="Calibri" w:eastAsia="Microsoft YaHei"/>
          <w:color w:val="1F2D3D"/>
          <w:sz w:val="22"/>
        </w:rPr>
        <w:t>使用 Station、Hospital、Restaurant、Lab、Option 和 Data Center</w:t>
      </w: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等实体锚点；</w:t>
      </w:r>
    </w:p>
    <w:p>
      <w:pPr>
        <w:spacing w:after="160" w:line="280" w:lineRule="auto"/>
        <w:numPr>
          <w:ilvl w:val="0"/>
          <w:numId w:val="13"/>
        </w:numPr>
      </w:pPr>
      <w:r>
        <w:rPr>
          <w:rFonts w:ascii="Calibri" w:hAnsi="Calibri" w:eastAsia="Microsoft YaHei"/>
          <w:color w:val="1F2D3D"/>
          <w:sz w:val="22"/>
        </w:rPr>
        <w:t>识别断电、污染、道路阻断、人员流失等有限、可检查的语义概念；</w:t>
      </w:r>
    </w:p>
    <w:p>
      <w:pPr>
        <w:spacing w:after="160" w:line="280" w:lineRule="auto"/>
        <w:numPr>
          <w:ilvl w:val="0"/>
          <w:numId w:val="13"/>
        </w:numPr>
      </w:pPr>
      <w:r>
        <w:rPr>
          <w:rFonts w:ascii="Calibri" w:hAnsi="Calibri" w:eastAsia="Microsoft YaHei"/>
          <w:color w:val="1F2D3D"/>
          <w:sz w:val="22"/>
        </w:rPr>
        <w:t>设置极性冲突保护，避免把“有电”当成“断电”、把“有污染”当成</w:t>
      </w: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“无污染”；</w:t>
      </w:r>
    </w:p>
    <w:p>
      <w:pPr>
        <w:spacing w:after="160" w:line="280" w:lineRule="auto"/>
        <w:numPr>
          <w:ilvl w:val="0"/>
          <w:numId w:val="14"/>
        </w:numPr>
      </w:pPr>
      <w:r>
        <w:rPr>
          <w:rFonts w:ascii="Calibri" w:hAnsi="Calibri" w:eastAsia="Microsoft YaHei"/>
          <w:color w:val="1F2D3D"/>
          <w:sz w:val="22"/>
        </w:rPr>
        <w:t xml:space="preserve">对 </w:t>
      </w:r>
      <w:r>
        <w:rPr>
          <w:rFonts w:ascii="Consolas" w:hAnsi="Consolas" w:eastAsia="Microsoft YaHei"/>
          <w:color w:val="1F4D78"/>
          <w:sz w:val="21"/>
        </w:rPr>
        <w:t>(a) N</w:t>
      </w:r>
      <w:r>
        <w:rPr>
          <w:rFonts w:ascii="Calibri" w:hAnsi="Calibri" w:eastAsia="Microsoft YaHei"/>
          <w:color w:val="1F2D3D"/>
          <w:sz w:val="22"/>
        </w:rPr>
        <w:t xml:space="preserve"> 一类结构化准则，同时核对实体、准则编号和通过/失败方向。</w:t>
      </w: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修正后，ID 25 的四条私有信息全部被自动识别为已披露：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Microsoft YaHei"/>
                <w:color w:val="1F2D3D"/>
                <w:sz w:val="18"/>
              </w:rPr>
              <w:t>private_fact_disclosure_rate = 1.000</w:t>
            </w:r>
            <w:r>
              <w:br/>
            </w:r>
            <w:r>
              <w:rPr>
                <w:rFonts w:ascii="Consolas" w:hAnsi="Consolas" w:eastAsia="Microsoft YaHei"/>
                <w:color w:val="1F2D3D"/>
                <w:sz w:val="18"/>
              </w:rPr>
              <w:t>cross_agent_use_rate = 0.750</w:t>
            </w:r>
            <w:r>
              <w:br/>
            </w:r>
            <w:r>
              <w:rPr>
                <w:rFonts w:ascii="Consolas" w:hAnsi="Consolas" w:eastAsia="Microsoft YaHei"/>
                <w:color w:val="1F2D3D"/>
                <w:sz w:val="18"/>
              </w:rPr>
              <w:t>FM-2.4 candidates = 0</w:t>
            </w:r>
          </w:p>
        </w:tc>
      </w:tr>
    </w:tbl>
    <w:p>
      <w:pPr>
        <w:spacing w:after="0"/>
      </w:pPr>
    </w:p>
    <w:p>
      <w:pPr>
        <w:widowControl/>
      </w:pPr>
      <w:r>
        <w:rPr>
          <w:rFonts w:ascii="Consolas" w:hAnsi="Consolas" w:eastAsia="Microsoft YaHei"/>
          <w:color w:val="1F4D78"/>
          <w:sz w:val="21"/>
        </w:rPr>
        <w:t>cross_agent_use_rate = 0.750</w:t>
      </w:r>
      <w:r>
        <w:rPr>
          <w:rFonts w:ascii="Calibri" w:hAnsi="Calibri" w:eastAsia="Microsoft YaHei"/>
          <w:color w:val="1F2D3D"/>
          <w:sz w:val="22"/>
        </w:rPr>
        <w:t xml:space="preserve"> 表示四条私有事实中有三条在披露后被至少 一名其他 Agent 明确复用。原来的四个 FM-2.4 候选已经消失。自动候选 仍须人工复核，因为该规则是透明的任务级语义启发式，不是通用自然语言 蕴含模型。</w:t>
      </w: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五、锁定十题筛选结果</w:t>
      </w: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十题 ID 在运行前已经固定为：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Microsoft YaHei"/>
                <w:color w:val="1F2D3D"/>
                <w:sz w:val="18"/>
              </w:rPr>
              <w:t>1, 5, 7, 9, 13, 14, 16, 25, 47, 62</w:t>
            </w:r>
          </w:p>
        </w:tc>
      </w:tr>
    </w:tbl>
    <w:p>
      <w:pPr>
        <w:spacing w:after="0"/>
      </w:pPr>
    </w:p>
    <w:p>
      <w:pPr>
        <w:widowControl/>
      </w:pPr>
      <w:r>
        <w:rPr>
          <w:rFonts w:ascii="Microsoft YaHei" w:hAnsi="Microsoft YaHei" w:eastAsia="Microsoft YaHei"/>
        </w:rPr>
        <w:t>下表仍是第一阶段十题单种子筛选；后文另报四题十次重复稳定性实验，两套结果不混算。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十道题分别在问什么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00"/>
        <w:gridCol w:w="7160"/>
        <w:gridCol w:w="1600"/>
      </w:tblGrid>
      <w:tr>
        <w:trPr>
          <w:cantSplit/>
          <w:tblHeader w:val="true"/>
        </w:trP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ID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通俗题目说明与私有信息作用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官方答案</w:t>
            </w:r>
          </w:p>
        </w:tc>
      </w:tr>
      <w:tr>
        <w:trPr>
          <w:cantSplit/>
        </w:trP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20"/>
              </w:rPr>
              <w:t>1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20"/>
              </w:rPr>
              <w:t>暴雨后选择 West City、East Town 或 North Hill 疏散。共享信息描述接待条件；四条私有信息分别说明补给车、火灾、步道和泥石流造成的路线阻断。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20"/>
              </w:rPr>
              <w:t>West City</w:t>
            </w:r>
          </w:p>
        </w:tc>
      </w:tr>
      <w:tr>
        <w:trPr>
          <w:cantSplit/>
        </w:trP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20"/>
              </w:rPr>
              <w:t>5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20"/>
              </w:rPr>
              <w:t>从 Stevens、Roberts、Jones 中选择大学校长。简历是共享信息，筹款、教学、创新态度、团队关系和行为记录分散在四名成员手中。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20"/>
              </w:rPr>
              <w:t>Roberts</w:t>
            </w:r>
          </w:p>
        </w:tc>
      </w:tr>
      <w:tr>
        <w:trPr>
          <w:cantSplit/>
        </w:trP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20"/>
              </w:rPr>
              <w:t>7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20"/>
              </w:rPr>
              <w:t>从三家公司中选择空中侦察系统方案。十项技术准则被拆散，每名 Agent 只掌握一部分“符合/不符合”记录，必须合并后比较。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20"/>
              </w:rPr>
              <w:t>Starlight Incorporated</w:t>
            </w:r>
          </w:p>
        </w:tc>
      </w:tr>
      <w:tr>
        <w:trPr>
          <w:cantSplit/>
        </w:trP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20"/>
              </w:rPr>
              <w:t>9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20"/>
              </w:rPr>
              <w:t>暴雨中把危重患者转送到三家医院之一。道路是否通行、ICU 是否可用、医生和床位状态是分散的实时私有信息。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20"/>
              </w:rPr>
              <w:t>Hospital A</w:t>
            </w:r>
          </w:p>
        </w:tc>
      </w:tr>
      <w:tr>
        <w:trPr>
          <w:cantSplit/>
        </w:trP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20"/>
              </w:rPr>
              <w:t>13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20"/>
              </w:rPr>
              <w:t>判断哪个实验室盗走原型。门禁、设备位置、人员清点和不在场证明分散在四名审查者手中。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20"/>
              </w:rPr>
              <w:t>Lab Gamma</w:t>
            </w:r>
          </w:p>
        </w:tc>
      </w:tr>
      <w:tr>
        <w:trPr>
          <w:cantSplit/>
        </w:trP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20"/>
              </w:rPr>
              <w:t>14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20"/>
              </w:rPr>
              <w:t>为有素食和严重贝类过敏成员的团队选餐厅。卫生警告、交叉污染、包场和停电后的菜单可用性分别隐藏。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20"/>
              </w:rPr>
              <w:t>Restaurant C</w:t>
            </w:r>
          </w:p>
        </w:tc>
      </w:tr>
      <w:tr>
        <w:trPr>
          <w:cantSplit/>
        </w:trP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20"/>
              </w:rPr>
              <w:t>16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20"/>
              </w:rPr>
              <w:t>勒索攻击后选择数据备份中心。资产冻结、Alpha 停电风险、Charlie 修复审计和 Bravo 临时经理风险分别隐藏。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20"/>
              </w:rPr>
              <w:t>Charlie</w:t>
            </w:r>
          </w:p>
        </w:tc>
      </w:tr>
      <w:tr>
        <w:trPr>
          <w:cantSplit/>
        </w:trP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20"/>
              </w:rPr>
              <w:t>25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20"/>
              </w:rPr>
              <w:t>化工事故后选择避难所。Alpha/Bravo 的污染、Charlie 无电、Delta 系统安全分别由不同 Agent 掌握。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20"/>
              </w:rPr>
              <w:t>Station Delta</w:t>
            </w:r>
          </w:p>
        </w:tc>
      </w:tr>
      <w:tr>
        <w:trPr>
          <w:cantSplit/>
        </w:trP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20"/>
              </w:rPr>
              <w:t>47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20"/>
              </w:rPr>
              <w:t>在会议室、储藏室和 CEO 办公室中寻找失踪原型。门禁、清洁、房门故障和装修封锁信息被分散。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20"/>
              </w:rPr>
              <w:t>CEO's Office</w:t>
            </w:r>
          </w:p>
        </w:tc>
      </w:tr>
      <w:tr>
        <w:trPr>
          <w:cantSplit/>
        </w:trP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20"/>
              </w:rPr>
              <w:t>62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20"/>
              </w:rPr>
              <w:t>从生物医药、AI 硬件和物流软件公司中选择收购对象。专利到期、工程师离职、合同不可转让和客户回归条件分别隐藏。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20"/>
              </w:rPr>
              <w:t>Option C: Logistics software company</w:t>
            </w:r>
          </w:p>
        </w:tc>
      </w:tr>
    </w:tbl>
    <w:p>
      <w:pPr>
        <w:spacing w:after="0"/>
      </w:pP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这张表回答“几个案例到底是什么题目”。每道题的完整英文场景、共享 信息、四条私有信息、候选答案和实际分配仍以公开 JSONL 为准。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正确率结果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00"/>
        <w:gridCol w:w="3380"/>
        <w:gridCol w:w="1120"/>
        <w:gridCol w:w="1120"/>
        <w:gridCol w:w="1120"/>
        <w:gridCol w:w="2020"/>
      </w:tblGrid>
      <w:tr>
        <w:trPr>
          <w:cantSplit/>
          <w:tblHeader w:val="true"/>
        </w:trP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ID</w:t>
            </w:r>
          </w:p>
        </w:tc>
        <w:tc>
          <w:tcPr>
            <w:tcW w:type="dxa" w:w="33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任务</w:t>
            </w:r>
          </w:p>
        </w:tc>
        <w:tc>
          <w:tcPr>
            <w:tcW w:type="dxa" w:w="1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Y_pre</w:t>
            </w:r>
          </w:p>
        </w:tc>
        <w:tc>
          <w:tcPr>
            <w:tcW w:type="dxa" w:w="1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Y_post</w:t>
            </w:r>
          </w:p>
        </w:tc>
        <w:tc>
          <w:tcPr>
            <w:tcW w:type="dxa" w:w="1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Y_full</w:t>
            </w:r>
          </w:p>
        </w:tc>
        <w:tc>
          <w:tcPr>
            <w:tcW w:type="dxa" w:w="2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讨论增益</w:t>
            </w:r>
          </w:p>
        </w:tc>
      </w:tr>
      <w:tr>
        <w:trPr>
          <w:cantSplit/>
        </w:trP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18"/>
              </w:rPr>
              <w:t>1</w:t>
            </w:r>
          </w:p>
        </w:tc>
        <w:tc>
          <w:tcPr>
            <w:tcW w:type="dxa" w:w="33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18"/>
              </w:rPr>
              <w:t>evacuation_west_city</w:t>
            </w:r>
          </w:p>
        </w:tc>
        <w:tc>
          <w:tcPr>
            <w:tcW w:type="dxa" w:w="1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0.500</w:t>
            </w:r>
          </w:p>
        </w:tc>
        <w:tc>
          <w:tcPr>
            <w:tcW w:type="dxa" w:w="1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0.000</w:t>
            </w:r>
          </w:p>
        </w:tc>
        <w:tc>
          <w:tcPr>
            <w:tcW w:type="dxa" w:w="1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1.000</w:t>
            </w:r>
          </w:p>
        </w:tc>
        <w:tc>
          <w:tcPr>
            <w:tcW w:type="dxa" w:w="2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-0.500</w:t>
            </w:r>
          </w:p>
        </w:tc>
      </w:tr>
      <w:tr>
        <w:trPr>
          <w:cantSplit/>
        </w:trP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18"/>
              </w:rPr>
              <w:t>5</w:t>
            </w:r>
          </w:p>
        </w:tc>
        <w:tc>
          <w:tcPr>
            <w:tcW w:type="dxa" w:w="33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18"/>
              </w:rPr>
              <w:t>baker_2010</w:t>
            </w:r>
          </w:p>
        </w:tc>
        <w:tc>
          <w:tcPr>
            <w:tcW w:type="dxa" w:w="1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0.000</w:t>
            </w:r>
          </w:p>
        </w:tc>
        <w:tc>
          <w:tcPr>
            <w:tcW w:type="dxa" w:w="1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0.000</w:t>
            </w:r>
          </w:p>
        </w:tc>
        <w:tc>
          <w:tcPr>
            <w:tcW w:type="dxa" w:w="1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1.000</w:t>
            </w:r>
          </w:p>
        </w:tc>
        <w:tc>
          <w:tcPr>
            <w:tcW w:type="dxa" w:w="2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0.000</w:t>
            </w:r>
          </w:p>
        </w:tc>
      </w:tr>
      <w:tr>
        <w:trPr>
          <w:cantSplit/>
        </w:trP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18"/>
              </w:rPr>
              <w:t>7</w:t>
            </w:r>
          </w:p>
        </w:tc>
        <w:tc>
          <w:tcPr>
            <w:tcW w:type="dxa" w:w="33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18"/>
              </w:rPr>
              <w:t>graetz_et_al_1998</w:t>
            </w:r>
          </w:p>
        </w:tc>
        <w:tc>
          <w:tcPr>
            <w:tcW w:type="dxa" w:w="1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0.250</w:t>
            </w:r>
          </w:p>
        </w:tc>
        <w:tc>
          <w:tcPr>
            <w:tcW w:type="dxa" w:w="1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0.000</w:t>
            </w:r>
          </w:p>
        </w:tc>
        <w:tc>
          <w:tcPr>
            <w:tcW w:type="dxa" w:w="1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0.750</w:t>
            </w:r>
          </w:p>
        </w:tc>
        <w:tc>
          <w:tcPr>
            <w:tcW w:type="dxa" w:w="2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-0.250</w:t>
            </w:r>
          </w:p>
        </w:tc>
      </w:tr>
      <w:tr>
        <w:trPr>
          <w:cantSplit/>
        </w:trP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18"/>
              </w:rPr>
              <w:t>9</w:t>
            </w:r>
          </w:p>
        </w:tc>
        <w:tc>
          <w:tcPr>
            <w:tcW w:type="dxa" w:w="33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18"/>
              </w:rPr>
              <w:t>critical_hospital_transfer</w:t>
            </w:r>
          </w:p>
        </w:tc>
        <w:tc>
          <w:tcPr>
            <w:tcW w:type="dxa" w:w="1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0.000</w:t>
            </w:r>
          </w:p>
        </w:tc>
        <w:tc>
          <w:tcPr>
            <w:tcW w:type="dxa" w:w="1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1.000</w:t>
            </w:r>
          </w:p>
        </w:tc>
        <w:tc>
          <w:tcPr>
            <w:tcW w:type="dxa" w:w="1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1.000</w:t>
            </w:r>
          </w:p>
        </w:tc>
        <w:tc>
          <w:tcPr>
            <w:tcW w:type="dxa" w:w="2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1.000</w:t>
            </w:r>
          </w:p>
        </w:tc>
      </w:tr>
      <w:tr>
        <w:trPr>
          <w:cantSplit/>
        </w:trP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18"/>
              </w:rPr>
              <w:t>13</w:t>
            </w:r>
          </w:p>
        </w:tc>
        <w:tc>
          <w:tcPr>
            <w:tcW w:type="dxa" w:w="33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18"/>
              </w:rPr>
              <w:t>Laboratory Theft Deduction</w:t>
            </w:r>
          </w:p>
        </w:tc>
        <w:tc>
          <w:tcPr>
            <w:tcW w:type="dxa" w:w="1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0.250</w:t>
            </w:r>
          </w:p>
        </w:tc>
        <w:tc>
          <w:tcPr>
            <w:tcW w:type="dxa" w:w="1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1.000</w:t>
            </w:r>
          </w:p>
        </w:tc>
        <w:tc>
          <w:tcPr>
            <w:tcW w:type="dxa" w:w="1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0.750</w:t>
            </w:r>
          </w:p>
        </w:tc>
        <w:tc>
          <w:tcPr>
            <w:tcW w:type="dxa" w:w="2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0.750</w:t>
            </w:r>
          </w:p>
        </w:tc>
      </w:tr>
      <w:tr>
        <w:trPr>
          <w:cantSplit/>
        </w:trP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18"/>
              </w:rPr>
              <w:t>14</w:t>
            </w:r>
          </w:p>
        </w:tc>
        <w:tc>
          <w:tcPr>
            <w:tcW w:type="dxa" w:w="33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18"/>
              </w:rPr>
              <w:t>lunch_group_decision</w:t>
            </w:r>
          </w:p>
        </w:tc>
        <w:tc>
          <w:tcPr>
            <w:tcW w:type="dxa" w:w="1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0.000</w:t>
            </w:r>
          </w:p>
        </w:tc>
        <w:tc>
          <w:tcPr>
            <w:tcW w:type="dxa" w:w="1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0.250</w:t>
            </w:r>
          </w:p>
        </w:tc>
        <w:tc>
          <w:tcPr>
            <w:tcW w:type="dxa" w:w="1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1.000</w:t>
            </w:r>
          </w:p>
        </w:tc>
        <w:tc>
          <w:tcPr>
            <w:tcW w:type="dxa" w:w="2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0.250</w:t>
            </w:r>
          </w:p>
        </w:tc>
      </w:tr>
      <w:tr>
        <w:trPr>
          <w:cantSplit/>
        </w:trP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18"/>
              </w:rPr>
              <w:t>16</w:t>
            </w:r>
          </w:p>
        </w:tc>
        <w:tc>
          <w:tcPr>
            <w:tcW w:type="dxa" w:w="33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18"/>
              </w:rPr>
              <w:t>Crisis Backup Decision</w:t>
            </w:r>
          </w:p>
        </w:tc>
        <w:tc>
          <w:tcPr>
            <w:tcW w:type="dxa" w:w="1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0.250</w:t>
            </w:r>
          </w:p>
        </w:tc>
        <w:tc>
          <w:tcPr>
            <w:tcW w:type="dxa" w:w="1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1.000</w:t>
            </w:r>
          </w:p>
        </w:tc>
        <w:tc>
          <w:tcPr>
            <w:tcW w:type="dxa" w:w="1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1.000</w:t>
            </w:r>
          </w:p>
        </w:tc>
        <w:tc>
          <w:tcPr>
            <w:tcW w:type="dxa" w:w="2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0.750</w:t>
            </w:r>
          </w:p>
        </w:tc>
      </w:tr>
      <w:tr>
        <w:trPr>
          <w:cantSplit/>
        </w:trP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18"/>
              </w:rPr>
              <w:t>25</w:t>
            </w:r>
          </w:p>
        </w:tc>
        <w:tc>
          <w:tcPr>
            <w:tcW w:type="dxa" w:w="33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18"/>
              </w:rPr>
              <w:t>select_emergency_shelter</w:t>
            </w:r>
          </w:p>
        </w:tc>
        <w:tc>
          <w:tcPr>
            <w:tcW w:type="dxa" w:w="1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0.000</w:t>
            </w:r>
          </w:p>
        </w:tc>
        <w:tc>
          <w:tcPr>
            <w:tcW w:type="dxa" w:w="1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1.000</w:t>
            </w:r>
          </w:p>
        </w:tc>
        <w:tc>
          <w:tcPr>
            <w:tcW w:type="dxa" w:w="1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1.000</w:t>
            </w:r>
          </w:p>
        </w:tc>
        <w:tc>
          <w:tcPr>
            <w:tcW w:type="dxa" w:w="2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1.000</w:t>
            </w:r>
          </w:p>
        </w:tc>
      </w:tr>
      <w:tr>
        <w:trPr>
          <w:cantSplit/>
        </w:trP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18"/>
              </w:rPr>
              <w:t>47</w:t>
            </w:r>
          </w:p>
        </w:tc>
        <w:tc>
          <w:tcPr>
            <w:tcW w:type="dxa" w:w="33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18"/>
              </w:rPr>
              <w:t>Find the Missing Prototype</w:t>
            </w:r>
          </w:p>
        </w:tc>
        <w:tc>
          <w:tcPr>
            <w:tcW w:type="dxa" w:w="1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0.750</w:t>
            </w:r>
          </w:p>
        </w:tc>
        <w:tc>
          <w:tcPr>
            <w:tcW w:type="dxa" w:w="1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1.000</w:t>
            </w:r>
          </w:p>
        </w:tc>
        <w:tc>
          <w:tcPr>
            <w:tcW w:type="dxa" w:w="1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1.000</w:t>
            </w:r>
          </w:p>
        </w:tc>
        <w:tc>
          <w:tcPr>
            <w:tcW w:type="dxa" w:w="2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0.250</w:t>
            </w:r>
          </w:p>
        </w:tc>
      </w:tr>
      <w:tr>
        <w:trPr>
          <w:cantSplit/>
        </w:trP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18"/>
              </w:rPr>
              <w:t>62</w:t>
            </w:r>
          </w:p>
        </w:tc>
        <w:tc>
          <w:tcPr>
            <w:tcW w:type="dxa" w:w="33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18"/>
              </w:rPr>
              <w:t>company_acquisition_decision</w:t>
            </w:r>
          </w:p>
        </w:tc>
        <w:tc>
          <w:tcPr>
            <w:tcW w:type="dxa" w:w="1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0.000</w:t>
            </w:r>
          </w:p>
        </w:tc>
        <w:tc>
          <w:tcPr>
            <w:tcW w:type="dxa" w:w="1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1.000</w:t>
            </w:r>
          </w:p>
        </w:tc>
        <w:tc>
          <w:tcPr>
            <w:tcW w:type="dxa" w:w="1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1.000</w:t>
            </w:r>
          </w:p>
        </w:tc>
        <w:tc>
          <w:tcPr>
            <w:tcW w:type="dxa" w:w="2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1.000</w:t>
            </w:r>
          </w:p>
        </w:tc>
      </w:tr>
      <w:tr>
        <w:trPr>
          <w:cantSplit/>
        </w:trP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b/>
                <w:color w:val="1F2D3D"/>
                <w:sz w:val="18"/>
              </w:rPr>
              <w:t>平均</w:t>
            </w:r>
          </w:p>
        </w:tc>
        <w:tc>
          <w:tcPr>
            <w:tcW w:type="dxa" w:w="33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</w:p>
        </w:tc>
        <w:tc>
          <w:tcPr>
            <w:tcW w:type="dxa" w:w="1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1F2D3D"/>
                <w:sz w:val="18"/>
              </w:rPr>
              <w:t>0.200</w:t>
            </w:r>
          </w:p>
        </w:tc>
        <w:tc>
          <w:tcPr>
            <w:tcW w:type="dxa" w:w="1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1F2D3D"/>
                <w:sz w:val="18"/>
              </w:rPr>
              <w:t>0.625</w:t>
            </w:r>
          </w:p>
        </w:tc>
        <w:tc>
          <w:tcPr>
            <w:tcW w:type="dxa" w:w="1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1F2D3D"/>
                <w:sz w:val="18"/>
              </w:rPr>
              <w:t>0.950</w:t>
            </w:r>
          </w:p>
        </w:tc>
        <w:tc>
          <w:tcPr>
            <w:tcW w:type="dxa" w:w="2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1F2D3D"/>
                <w:sz w:val="18"/>
              </w:rPr>
              <w:t>0.425</w:t>
            </w:r>
          </w:p>
        </w:tc>
      </w:tr>
    </w:tbl>
    <w:p>
      <w:pPr>
        <w:spacing w:after="0"/>
      </w:pP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主要现象：</w:t>
      </w:r>
    </w:p>
    <w:p>
      <w:pPr>
        <w:spacing w:after="160" w:line="280" w:lineRule="auto"/>
        <w:numPr>
          <w:ilvl w:val="0"/>
          <w:numId w:val="15"/>
        </w:numPr>
      </w:pPr>
      <w:r>
        <w:rPr>
          <w:rFonts w:ascii="Calibri" w:hAnsi="Calibri" w:eastAsia="Microsoft YaHei"/>
          <w:color w:val="1F2D3D"/>
          <w:sz w:val="22"/>
        </w:rPr>
        <w:t>Full Profile 平均正确率达到 0.950，说明这些题在信息完整时对当前</w:t>
      </w: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模型基本可解；</w:t>
      </w:r>
    </w:p>
    <w:p>
      <w:pPr>
        <w:spacing w:after="160" w:line="280" w:lineRule="auto"/>
        <w:numPr>
          <w:ilvl w:val="0"/>
          <w:numId w:val="16"/>
        </w:numPr>
      </w:pPr>
      <w:r>
        <w:rPr>
          <w:rFonts w:ascii="Calibri" w:hAnsi="Calibri" w:eastAsia="Microsoft YaHei"/>
          <w:color w:val="1F2D3D"/>
          <w:sz w:val="22"/>
        </w:rPr>
        <w:t>Hidden Profile 讨论前平均正确率只有 0.200，说明私有信息分散造成</w:t>
      </w: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明显困难；</w:t>
      </w:r>
    </w:p>
    <w:p>
      <w:pPr>
        <w:spacing w:after="160" w:line="280" w:lineRule="auto"/>
        <w:numPr>
          <w:ilvl w:val="0"/>
          <w:numId w:val="17"/>
        </w:numPr>
      </w:pPr>
      <w:r>
        <w:rPr>
          <w:rFonts w:ascii="Calibri" w:hAnsi="Calibri" w:eastAsia="Microsoft YaHei"/>
          <w:color w:val="1F2D3D"/>
          <w:sz w:val="22"/>
        </w:rPr>
        <w:t>讨论后提高到 0.625，平均增益为 0.425，说明讨论总体上有帮助；</w:t>
      </w:r>
    </w:p>
    <w:p>
      <w:pPr>
        <w:spacing w:after="160" w:line="280" w:lineRule="auto"/>
        <w:numPr>
          <w:ilvl w:val="0"/>
          <w:numId w:val="17"/>
        </w:numPr>
      </w:pPr>
      <w:r>
        <w:rPr>
          <w:rFonts w:ascii="Calibri" w:hAnsi="Calibri" w:eastAsia="Microsoft YaHei"/>
          <w:color w:val="1F2D3D"/>
          <w:sz w:val="22"/>
        </w:rPr>
        <w:t>ID 9、13、16、25、47、62 在讨论后达到四票全对；</w:t>
      </w:r>
    </w:p>
    <w:p>
      <w:pPr>
        <w:spacing w:after="160" w:line="280" w:lineRule="auto"/>
        <w:numPr>
          <w:ilvl w:val="0"/>
          <w:numId w:val="17"/>
        </w:numPr>
      </w:pPr>
      <w:r>
        <w:rPr>
          <w:rFonts w:ascii="Calibri" w:hAnsi="Calibri" w:eastAsia="Microsoft YaHei"/>
          <w:color w:val="1F2D3D"/>
          <w:sz w:val="22"/>
        </w:rPr>
        <w:t>ID 1、5、7 在讨论后形成四票一致，但一致答案是错误的；</w:t>
      </w:r>
    </w:p>
    <w:p>
      <w:pPr>
        <w:spacing w:after="160" w:line="280" w:lineRule="auto"/>
        <w:numPr>
          <w:ilvl w:val="0"/>
          <w:numId w:val="17"/>
        </w:numPr>
      </w:pPr>
      <w:r>
        <w:rPr>
          <w:rFonts w:ascii="Calibri" w:hAnsi="Calibri" w:eastAsia="Microsoft YaHei"/>
          <w:color w:val="1F2D3D"/>
          <w:sz w:val="22"/>
        </w:rPr>
        <w:t>ID 14 讨论后只有一名智能体正确，另外三名选择同一错误答案。</w:t>
      </w: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因此，这十题并不支持“共识等于正确”。讨论既可能整合信息，也可能 让智能体围绕错误答案快速收敛。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自动信息流指标</w:t>
      </w: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使用同一批原始 JSONL 重新评分，没有重新调用模型，正确率和投票结果 均未改变。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00"/>
        <w:gridCol w:w="3960"/>
        <w:gridCol w:w="1200"/>
        <w:gridCol w:w="1200"/>
        <w:gridCol w:w="2400"/>
      </w:tblGrid>
      <w:tr>
        <w:trPr>
          <w:cantSplit/>
          <w:tblHeader w:val="true"/>
        </w:trP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ID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任务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私有信息披露率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跨 Agent 使用率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FM-2.4 候选数</w:t>
            </w:r>
          </w:p>
        </w:tc>
      </w:tr>
      <w:tr>
        <w:trPr>
          <w:cantSplit/>
        </w:trP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18"/>
              </w:rPr>
              <w:t>1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18"/>
              </w:rPr>
              <w:t>evacuation_west_city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0.750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0.750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18"/>
              </w:rPr>
              <w:t>5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18"/>
              </w:rPr>
              <w:t>baker_2010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0.750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0.500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18"/>
              </w:rPr>
              <w:t>7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18"/>
              </w:rPr>
              <w:t>graetz_et_al_1998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1.000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1.000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18"/>
              </w:rPr>
              <w:t>9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18"/>
              </w:rPr>
              <w:t>critical_hospital_transfer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0.750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0.500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18"/>
              </w:rPr>
              <w:t>13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18"/>
              </w:rPr>
              <w:t>Laboratory Theft Deduction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1.000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0.750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18"/>
              </w:rPr>
              <w:t>14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18"/>
              </w:rPr>
              <w:t>lunch_group_decision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0.750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0.000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18"/>
              </w:rPr>
              <w:t>16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18"/>
              </w:rPr>
              <w:t>Crisis Backup Decision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0.500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0.500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18"/>
              </w:rPr>
              <w:t>25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18"/>
              </w:rPr>
              <w:t>select_emergency_shelter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1.000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1.000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18"/>
              </w:rPr>
              <w:t>47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18"/>
              </w:rPr>
              <w:t>Find the Missing Prototype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1.000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0.750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18"/>
              </w:rPr>
              <w:t>62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18"/>
              </w:rPr>
              <w:t>company_acquisition_decision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1.000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0.750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b/>
                <w:color w:val="1F2D3D"/>
                <w:sz w:val="18"/>
              </w:rPr>
              <w:t>平均/合计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1F2D3D"/>
                <w:sz w:val="18"/>
              </w:rPr>
              <w:t>0.850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1F2D3D"/>
                <w:sz w:val="18"/>
              </w:rPr>
              <w:t>0.650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1F2D3D"/>
                <w:sz w:val="18"/>
              </w:rPr>
              <w:t>6</w:t>
            </w:r>
          </w:p>
        </w:tc>
      </w:tr>
    </w:tbl>
    <w:p>
      <w:pPr>
        <w:spacing w:after="0"/>
      </w:pP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 xml:space="preserve">原 </w:t>
      </w:r>
      <w:r>
        <w:rPr>
          <w:rFonts w:ascii="Consolas" w:hAnsi="Consolas" w:eastAsia="Microsoft YaHei"/>
          <w:color w:val="1F4D78"/>
          <w:sz w:val="21"/>
        </w:rPr>
        <w:t>lexical-v1</w:t>
      </w:r>
      <w:r>
        <w:rPr>
          <w:rFonts w:ascii="Calibri" w:hAnsi="Calibri" w:eastAsia="Microsoft YaHei"/>
          <w:color w:val="1F2D3D"/>
          <w:sz w:val="22"/>
        </w:rPr>
        <w:t xml:space="preserve"> 在十题上的平均披露率为 0.025、跨 Agent 使用率为 0.000。v2 修正为 0.850 和 0.650，说明旧结果主要反映词法漏检，不能 解释为 Agent 普遍没有披露信息。</w:t>
      </w: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仍保留的 6 个 FM-2.4 自动候选是：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ID 1 / agent-c：未公开“步道因倒树关闭”；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ID 5 / agent-a：未公开其候选人资料包中的决策相关私有点；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ID 9 / agent-a：未公开“Hospital A 山路已清理并确认安全”；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ID 14 / agent-b：未公开“Restaurant C 次餐厅仍对公众开放”；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ID 16 / agent-a：未公开“Charlie 电缆已修复并通过额外安全审计”；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ID 16 / agent-d：未公开“Bravo 临时负责人不熟悉应急流程”。</w:t>
      </w: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人工复核这些所有者的 15 次发言后，没有发现能够推翻上述 6 个候选的 明确表达，因此它们不是本轮已知的词法漏检；但最终是否构成 MAST FM-2.4，仍需结合任务重要性和完整上下文人工定性。</w:t>
      </w: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六、运行与审计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单案例：72 次正式 API 调用，0 次格式修复；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十题筛选：720 个逻辑响应槽；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十题实际 API 请求：721 次；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格式修复：1 次；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修复发生在任务 62 的 hidden post / agent-a；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 xml:space="preserve">原始输出把答案写成 </w:t>
      </w:r>
      <w:r>
        <w:rPr>
          <w:rFonts w:ascii="Consolas" w:hAnsi="Consolas" w:eastAsia="Microsoft YaHei"/>
          <w:color w:val="1F4D78"/>
          <w:sz w:val="21"/>
        </w:rPr>
        <w:t>Option C</w:t>
      </w:r>
      <w:r>
        <w:rPr>
          <w:rFonts w:ascii="Calibri" w:hAnsi="Calibri" w:eastAsia="Microsoft YaHei"/>
          <w:color w:val="1F2D3D"/>
          <w:sz w:val="22"/>
        </w:rPr>
        <w:t>，不符合官方完整候选字符串；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 xml:space="preserve">修复后得到 </w:t>
      </w:r>
      <w:r>
        <w:rPr>
          <w:rFonts w:ascii="Consolas" w:hAnsi="Consolas" w:eastAsia="Microsoft YaHei"/>
          <w:color w:val="1F4D78"/>
          <w:sz w:val="21"/>
        </w:rPr>
        <w:t>Option C: Logistics software company</w:t>
      </w:r>
      <w:r>
        <w:rPr>
          <w:rFonts w:ascii="Calibri" w:hAnsi="Calibri" w:eastAsia="Microsoft YaHei"/>
          <w:color w:val="1F2D3D"/>
          <w:sz w:val="22"/>
        </w:rPr>
        <w:t>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v2 信息披露重评分：0 次新增模型/API 请求，原始回答和投票未改动；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ID 25 自动披露率：由 0.000 修正为 1.000；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十题平均自动披露率：由 0.025 修正为 0.850；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十题平均跨 Agent 使用率：由 0.000 修正为 0.650；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总输入 token：1,205,166；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其中缓存读取 token：904,064；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总输出 token：30,662；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总 token：1,235,828；</w:t>
      </w:r>
    </w:p>
    <w:p>
      <w:pPr>
        <w:pStyle w:val="ListBullet"/>
      </w:pPr>
      <w:r>
        <w:rPr>
          <w:rFonts w:ascii="Microsoft YaHei" w:hAnsi="Microsoft YaHei" w:eastAsia="Microsoft YaHei"/>
        </w:rPr>
        <w:t>新增稳定性与官方对照模块后，全套测试 197 项通过；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所有任务均为 60 条讨论消息；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manifest SHA-256 重新计算一致；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API Key、Authorization、Bearer 扫描：0 命中。</w:t>
      </w: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关键代码提交：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Microsoft YaHei"/>
                <w:color w:val="1F2D3D"/>
                <w:sz w:val="18"/>
              </w:rPr>
              <w:t>原始 HiddenBench 正式运行实现：b31e8fe</w:t>
            </w:r>
            <w:r>
              <w:br/>
            </w:r>
            <w:r>
              <w:rPr>
                <w:rFonts w:ascii="Consolas" w:hAnsi="Consolas" w:eastAsia="Microsoft YaHei"/>
                <w:color w:val="1F2D3D"/>
                <w:sz w:val="18"/>
              </w:rPr>
              <w:t>自动披露指标 lexical-semantic-v2：69d9f7a</w:t>
            </w:r>
          </w:p>
        </w:tc>
      </w:tr>
    </w:tbl>
    <w:p>
      <w:pPr>
        <w:spacing w:after="0"/>
      </w:pP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 xml:space="preserve">最终报告、代码和指定实验附件合并后统一从 </w:t>
      </w:r>
      <w:r>
        <w:rPr>
          <w:rFonts w:ascii="Consolas" w:hAnsi="Consolas" w:eastAsia="Microsoft YaHei"/>
          <w:color w:val="1F4D78"/>
          <w:sz w:val="21"/>
        </w:rPr>
        <w:t>master</w:t>
      </w:r>
      <w:r>
        <w:rPr>
          <w:rFonts w:ascii="Calibri" w:hAnsi="Calibri" w:eastAsia="Microsoft YaHei"/>
          <w:color w:val="1F2D3D"/>
          <w:sz w:val="22"/>
        </w:rPr>
        <w:t xml:space="preserve"> 获取：</w:t>
      </w: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https://github.com/sbw51898-beep/mas</w:t>
      </w: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七、与原论文结果如何比较</w:t>
      </w: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可以比较：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使用的是同一套 HiddenBench 官方任务；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Hidden/Full Profile 的信息结构相同；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讨论前、讨论后和 Full Profile 指标定义一致；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15 轮讨论和附录 Prompt 的核心结构一致。</w:t>
      </w: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不能直接比较：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原论文是 65 题，本次只有锁定十题；</w:t>
      </w:r>
    </w:p>
    <w:p>
      <w:pPr>
        <w:pStyle w:val="ListBullet"/>
      </w:pPr>
      <w:r>
        <w:rPr>
          <w:rFonts w:ascii="Microsoft YaHei" w:hAnsi="Microsoft YaHei" w:eastAsia="Microsoft YaHei"/>
        </w:rPr>
        <w:t>第一阶段十题筛选每题一个固定种子；第二阶段四道代表题已扩展为固定轮转 10 次与动态发言 10 次。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原论文比较 15 个模型，本次只使用 DeepSeek V4 Flash；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本次使用 Microsoft Agent Framework 做工程迁移；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因模型、样本和重复次数不同，不能做显著性检验，也不能声称严格复现</w:t>
      </w: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论文的 30.1% 和 80.7%。</w:t>
      </w: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本阶段结果应该表述为：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 w:eastAsia="Microsoft YaHei"/>
                <w:i/>
                <w:color w:val="1F4D78"/>
                <w:sz w:val="21"/>
              </w:rPr>
              <w:t>在 Microsoft Agent Framework + DeepSeek V4 Flash 上，完成了 &gt; HiddenBench 十题单种子筛选复现。完整信息条件平均正确率为 0.950， &gt; 分散信息讨论前为 0.200，讨论后为 0.625。讨论总体有帮助，但同时 &gt; 出现了三个全体一致却错误的案例。</w:t>
            </w:r>
          </w:p>
        </w:tc>
      </w:tr>
    </w:tbl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八、当前结论和下一步</w:t>
      </w: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目前已经完成老师要求的第一阶段：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找到已有论文、公开数据、公开案例和公开结果；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使用 Microsoft Agent Framework 独立复现；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固定并公开实验设置；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保存每名 Agent 的实际可见信息；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保存全部 system prompt、user prompt、原始回答和 60 条讨论；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生成 JSONL、Markdown、manifest 和代码提交号；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修复了自动信息披露指标的释义漏检，并增加反向陈述保护；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说明了十道题分别是什么、4 个 Agent 的依据和顺序异步发言语义；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对比了 HiddenBench、AutoGen、Multiagent Debate、MAST 与 MAF 的关系；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将 ID 25 全部 60 条对话及十题原始记录作为可下载附件发布；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发现讨论增益与错误共识同时存在。</w:t>
      </w:r>
    </w:p>
    <w:p>
      <w:pPr>
        <w:widowControl/>
      </w:pPr>
      <w:r>
        <w:rPr>
          <w:rFonts w:ascii="Microsoft YaHei" w:hAnsi="Microsoft YaHei" w:eastAsia="Microsoft YaHei"/>
        </w:rPr>
        <w:t>在第一阶段基础上，下面两项后续工作已经完成：</w:t>
      </w:r>
    </w:p>
    <w:p>
      <w:pPr>
        <w:spacing w:after="160" w:line="280" w:lineRule="auto"/>
        <w:numPr>
          <w:ilvl w:val="0"/>
          <w:numId w:val="18"/>
        </w:numPr>
      </w:pPr>
      <w:r>
        <w:rPr>
          <w:rFonts w:ascii="Microsoft YaHei" w:hAnsi="Microsoft YaHei" w:eastAsia="Microsoft YaHei"/>
        </w:rPr>
        <w:t>已对 ID 1、5、7 的 180 条动态发言逐条编码，区分信息未披露、</w:t>
      </w:r>
    </w:p>
    <w:p>
      <w:pPr>
        <w:widowControl/>
      </w:pPr>
      <w:r>
        <w:rPr>
          <w:rFonts w:ascii="Microsoft YaHei" w:hAnsi="Microsoft YaHei" w:eastAsia="Microsoft YaHei"/>
        </w:rPr>
        <w:t>信息被忽略和证据被错误解释，并保留 message ID 与模型原话；</w:t>
      </w:r>
    </w:p>
    <w:p>
      <w:pPr>
        <w:spacing w:after="160" w:line="280" w:lineRule="auto"/>
        <w:numPr>
          <w:ilvl w:val="0"/>
          <w:numId w:val="19"/>
        </w:numPr>
      </w:pPr>
      <w:r>
        <w:rPr>
          <w:rFonts w:ascii="Microsoft YaHei" w:hAnsi="Microsoft YaHei" w:eastAsia="Microsoft YaHei"/>
        </w:rPr>
        <w:t>已冻结固定轮转基线，并以相同任务、相同模型、成对种子和相同 60 次发言</w:t>
      </w:r>
    </w:p>
    <w:p>
      <w:pPr>
        <w:widowControl/>
      </w:pPr>
      <w:r>
        <w:rPr>
          <w:rFonts w:ascii="Microsoft YaHei" w:hAnsi="Microsoft YaHei" w:eastAsia="Microsoft YaHei"/>
        </w:rPr>
        <w:t>预算完成内容感知动态发言比较；选择器不调用 LLM，因此两种条件的生成预算严格相同。</w:t>
      </w: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九、附件</w:t>
      </w:r>
    </w:p>
    <w:p>
      <w:pPr>
        <w:pStyle w:val="ListBullet"/>
      </w:pPr>
      <w:r>
        <w:rPr>
          <w:rFonts w:ascii="Consolas" w:hAnsi="Consolas" w:eastAsia="Microsoft YaHei"/>
          <w:color w:val="1F4D78"/>
          <w:sz w:val="21"/>
        </w:rPr>
        <w:t>artifacts/hiddenbench-showcase-20260728-v2.jsonl</w:t>
      </w:r>
      <w:r>
        <w:rPr>
          <w:rFonts w:ascii="Calibri" w:hAnsi="Calibri" w:eastAsia="Microsoft YaHei"/>
          <w:color w:val="1F2D3D"/>
          <w:sz w:val="22"/>
        </w:rPr>
        <w:t>：ID 25 完整机器可读记录，</w:t>
      </w: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含实际 system prompt、user prompt、可见消息 ID、原始回答和投票；</w:t>
      </w:r>
    </w:p>
    <w:p>
      <w:pPr>
        <w:pStyle w:val="ListBullet"/>
      </w:pPr>
      <w:r>
        <w:rPr>
          <w:rFonts w:ascii="Consolas" w:hAnsi="Consolas" w:eastAsia="Microsoft YaHei"/>
          <w:color w:val="1F4D78"/>
          <w:sz w:val="21"/>
        </w:rPr>
        <w:t>artifacts/hiddenbench-showcase-20260728-v2.md</w:t>
      </w:r>
      <w:r>
        <w:rPr>
          <w:rFonts w:ascii="Calibri" w:hAnsi="Calibri" w:eastAsia="Microsoft YaHei"/>
          <w:color w:val="1F2D3D"/>
          <w:sz w:val="22"/>
        </w:rPr>
        <w:t>：ID 25 的 15 轮、60 条</w:t>
      </w: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完整可读讨论档案；</w:t>
      </w:r>
    </w:p>
    <w:p>
      <w:pPr>
        <w:pStyle w:val="ListBullet"/>
      </w:pPr>
      <w:r>
        <w:rPr>
          <w:rFonts w:ascii="Consolas" w:hAnsi="Consolas" w:eastAsia="Microsoft YaHei"/>
          <w:color w:val="1F4D78"/>
          <w:sz w:val="21"/>
        </w:rPr>
        <w:t>artifacts/hiddenbench-showcase-20260728-v2.manifest.json</w:t>
      </w:r>
      <w:r>
        <w:rPr>
          <w:rFonts w:ascii="Calibri" w:hAnsi="Calibri" w:eastAsia="Microsoft YaHei"/>
          <w:color w:val="1F2D3D"/>
          <w:sz w:val="22"/>
        </w:rPr>
        <w:t>：单案例 hash；</w:t>
      </w:r>
    </w:p>
    <w:p>
      <w:pPr>
        <w:pStyle w:val="ListBullet"/>
      </w:pPr>
      <w:r>
        <w:rPr>
          <w:rFonts w:ascii="Consolas" w:hAnsi="Consolas" w:eastAsia="Microsoft YaHei"/>
          <w:color w:val="1F4D78"/>
          <w:sz w:val="21"/>
        </w:rPr>
        <w:t>artifacts/hiddenbench-showcase-20260728-v2.gate.json</w:t>
      </w:r>
      <w:r>
        <w:rPr>
          <w:rFonts w:ascii="Calibri" w:hAnsi="Calibri" w:eastAsia="Microsoft YaHei"/>
          <w:color w:val="1F2D3D"/>
          <w:sz w:val="22"/>
        </w:rPr>
        <w:t>：闸门 A 校验；</w:t>
      </w:r>
    </w:p>
    <w:p>
      <w:pPr>
        <w:pStyle w:val="ListBullet"/>
      </w:pPr>
      <w:r>
        <w:rPr>
          <w:rFonts w:ascii="Consolas" w:hAnsi="Consolas" w:eastAsia="Microsoft YaHei"/>
          <w:color w:val="1F4D78"/>
          <w:sz w:val="21"/>
        </w:rPr>
        <w:t>artifacts/hiddenbench-screening-20260728-v2.jsonl</w:t>
      </w:r>
      <w:r>
        <w:rPr>
          <w:rFonts w:ascii="Calibri" w:hAnsi="Calibri" w:eastAsia="Microsoft YaHei"/>
          <w:color w:val="1F2D3D"/>
          <w:sz w:val="22"/>
        </w:rPr>
        <w:t>：十题完整机器可读记录；</w:t>
      </w:r>
    </w:p>
    <w:p>
      <w:pPr>
        <w:pStyle w:val="ListBullet"/>
      </w:pPr>
      <w:r>
        <w:rPr>
          <w:rFonts w:ascii="Consolas" w:hAnsi="Consolas" w:eastAsia="Microsoft YaHei"/>
          <w:color w:val="1F4D78"/>
          <w:sz w:val="21"/>
        </w:rPr>
        <w:t>artifacts/hiddenbench-screening-20260728-v2.md</w:t>
      </w:r>
      <w:r>
        <w:rPr>
          <w:rFonts w:ascii="Calibri" w:hAnsi="Calibri" w:eastAsia="Microsoft YaHei"/>
          <w:color w:val="1F2D3D"/>
          <w:sz w:val="22"/>
        </w:rPr>
        <w:t>：十题指标汇总；</w:t>
      </w:r>
    </w:p>
    <w:p>
      <w:pPr>
        <w:pStyle w:val="ListBullet"/>
      </w:pPr>
      <w:r>
        <w:rPr>
          <w:rFonts w:ascii="Consolas" w:hAnsi="Consolas" w:eastAsia="Microsoft YaHei"/>
          <w:color w:val="1F4D78"/>
          <w:sz w:val="21"/>
        </w:rPr>
        <w:t>artifacts/hiddenbench-screening-20260728-v2.manifest.json</w:t>
      </w:r>
      <w:r>
        <w:rPr>
          <w:rFonts w:ascii="Calibri" w:hAnsi="Calibri" w:eastAsia="Microsoft YaHei"/>
          <w:color w:val="1F2D3D"/>
          <w:sz w:val="22"/>
        </w:rPr>
        <w:t>：十题 hash；</w:t>
      </w:r>
    </w:p>
    <w:p>
      <w:pPr>
        <w:pStyle w:val="ListBullet"/>
      </w:pPr>
      <w:r>
        <w:rPr>
          <w:rFonts w:ascii="Consolas" w:hAnsi="Consolas" w:eastAsia="Microsoft YaHei"/>
          <w:color w:val="1F4D78"/>
          <w:sz w:val="21"/>
        </w:rPr>
        <w:t>docs/hiddenbench-reproduction.md</w:t>
      </w:r>
      <w:r>
        <w:rPr>
          <w:rFonts w:ascii="Calibri" w:hAnsi="Calibri" w:eastAsia="Microsoft YaHei"/>
          <w:color w:val="1F2D3D"/>
          <w:sz w:val="22"/>
        </w:rPr>
        <w:t>：完整复现手册。</w:t>
      </w:r>
    </w:p>
    <w:p>
      <w:pPr>
        <w:widowControl/>
      </w:pPr>
      <w:r>
        <w:rPr>
          <w:rFonts w:ascii="Microsoft YaHei" w:hAnsi="Microsoft YaHei" w:eastAsia="Microsoft YaHei"/>
        </w:rPr>
        <w:t>第一阶段附件与第二阶段 80 个 run、4800 条发言、AI 披露审计、差异清单、汇总表、闸门和 manifest 均已纳入版本控制。</w:t>
      </w:r>
    </w:p>
    <w:p>
      <w:r>
        <w:br w:type="page"/>
      </w:r>
    </w:p>
    <w:p>
      <w:pPr>
        <w:pStyle w:val="Heading1"/>
        <w:keepNext/>
        <w:spacing w:before="0"/>
      </w:pPr>
      <w:r>
        <w:t>十、2026-07-30 修订：老师问题逐项落实</w:t>
      </w:r>
    </w:p>
    <w:p>
      <w:pPr>
        <w:pStyle w:val="RevisionNote"/>
      </w:pPr>
      <w:r>
        <w:t>本章不改写第一阶段原始实验，而是在其后加入官方逐题对照、AI 披露审计、四题十次重复、等预算动态机制及逐轮失败分析。因此，前文“十题单种子筛选”与本章“4 题×2 条件×10 次”是两套边界明确、互不混算的结果。</w:t>
      </w:r>
    </w:p>
    <w:p>
      <w:pPr>
        <w:pStyle w:val="Heading2"/>
        <w:keepNext/>
      </w:pPr>
      <w:r>
        <w:t>1. 原论文使用什么框架、模型，是否公开代码</w:t>
      </w:r>
    </w:p>
    <w:p>
      <w:r>
        <w:t>HiddenBench 官方实现不是 Microsoft Agent Framework、AutoGen 或其他现成群聊框架，而是论文作者自己编写的 Python 模拟器。公开仓库的核心讨论编排位于 src/hiddenbench/simulator.py，模型访问通过自定义 ModelClient 抽象完成。论文评测 15 个模型；本报告选取官方公开结果包中的 GPT-4.1，作为四道题的逐题外部参照。</w:t>
      </w:r>
    </w:p>
    <w:p>
      <w:r>
        <w:t>原论文公开了源代码、65 题数据、Prompt、评测脚本和结果包。代码仓库：https://github.com/Yassellee/HiddenBench_ICML；本次核验提交：3be6ca16973e4fb751ffc0dfb7eb11f2d28335d1。结果包：https://huggingface.co/datasets/YuxuanLi1225/HiddenBench-results。</w:t>
      </w:r>
    </w:p>
    <w:p>
      <w:r>
        <w:t>本实验使用 Microsoft Agent Framework + DeepSeek V4 Flash，属于“同任务、同信息结构和同轮数协议下的框架迁移”。它不是同模型严格复现，任何数值差异都不能只归因于 Microsoft 框架。</w:t>
      </w:r>
    </w:p>
    <w:p>
      <w:pPr>
        <w:pStyle w:val="Heading2"/>
        <w:keepNext/>
      </w:pPr>
      <w:r>
        <w:t>2. 没有跑 65 题，四题的官方结果是什么</w:t>
      </w:r>
    </w:p>
    <w:p>
      <w:r>
        <w:t>论文正文主要报告总体结果，没有把 ID 1、5、7、25 的逐题数字逐行印在主表中；但作者公开的原始结果包包含每题 session。本次直接读取官方 GPT-4.1 文件，按官方 metrics.py 重新计算，每题 Hidden 与 Full Profile 均为 10 个 session。</w:t>
      </w:r>
    </w:p>
    <w:tbl>
      <w:tblPr>
        <w:tblStyle w:val="TableGrid"/>
        <w:tblW w:type="dxa" w:w="9071"/>
        <w:jc w:val="center"/>
        <w:tblLayout w:type="fixed"/>
        <w:tblLook w:firstColumn="1" w:firstRow="1" w:lastColumn="0" w:lastRow="0" w:noHBand="0" w:noVBand="1" w:val="04A0"/>
      </w:tblPr>
      <w:tblGrid>
        <w:gridCol w:w="397"/>
        <w:gridCol w:w="1814"/>
        <w:gridCol w:w="1757"/>
        <w:gridCol w:w="1757"/>
        <w:gridCol w:w="1474"/>
        <w:gridCol w:w="1871"/>
      </w:tblGrid>
      <w:tr>
        <w:trPr>
          <w:tblHeader w:val="true"/>
          <w:cantSplit/>
        </w:trPr>
        <w:tc>
          <w:tcPr>
            <w:tcW w:type="dxa" w:w="397"/>
            <w:vAlign w:val="center"/>
            <w:shd w:fill="17365D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ID</w:t>
            </w:r>
          </w:p>
        </w:tc>
        <w:tc>
          <w:tcPr>
            <w:tcW w:type="dxa" w:w="1814"/>
            <w:vAlign w:val="center"/>
            <w:shd w:fill="17365D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任务</w:t>
            </w:r>
          </w:p>
        </w:tc>
        <w:tc>
          <w:tcPr>
            <w:tcW w:type="dxa" w:w="1757"/>
            <w:vAlign w:val="center"/>
            <w:shd w:fill="17365D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官方 Hidden</w:t>
              <w:br/>
              <w:t>平均正确率 前→后</w:t>
            </w:r>
          </w:p>
        </w:tc>
        <w:tc>
          <w:tcPr>
            <w:tcW w:type="dxa" w:w="1757"/>
            <w:vAlign w:val="center"/>
            <w:shd w:fill="17365D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官方 Hidden</w:t>
              <w:br/>
              <w:t>多数正确率 前→后</w:t>
            </w:r>
          </w:p>
        </w:tc>
        <w:tc>
          <w:tcPr>
            <w:tcW w:type="dxa" w:w="1474"/>
            <w:vAlign w:val="center"/>
            <w:shd w:fill="17365D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官方 Full</w:t>
              <w:br/>
              <w:t>平均/多数</w:t>
            </w:r>
          </w:p>
        </w:tc>
        <w:tc>
          <w:tcPr>
            <w:tcW w:type="dxa" w:w="1871"/>
            <w:vAlign w:val="center"/>
            <w:shd w:fill="17365D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本实验 后多数</w:t>
              <w:br/>
              <w:t>固定/动态</w:t>
            </w:r>
          </w:p>
        </w:tc>
      </w:tr>
      <w:tr>
        <w:trPr>
          <w:cantSplit/>
        </w:trPr>
        <w:tc>
          <w:tcPr>
            <w:tcW w:type="dxa" w:w="397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sz w:val="17"/>
              </w:rPr>
              <w:t>1</w:t>
            </w:r>
          </w:p>
        </w:tc>
        <w:tc>
          <w:tcPr>
            <w:tcW w:type="dxa" w:w="1814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sz w:val="17"/>
              </w:rPr>
              <w:t>evacuation_west_city</w:t>
            </w:r>
          </w:p>
        </w:tc>
        <w:tc>
          <w:tcPr>
            <w:tcW w:type="dxa" w:w="1757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sz w:val="17"/>
              </w:rPr>
              <w:t>0.0% → 50.0%</w:t>
            </w:r>
          </w:p>
        </w:tc>
        <w:tc>
          <w:tcPr>
            <w:tcW w:type="dxa" w:w="1757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sz w:val="17"/>
              </w:rPr>
              <w:t>0.0% → 50.0%</w:t>
            </w:r>
          </w:p>
        </w:tc>
        <w:tc>
          <w:tcPr>
            <w:tcW w:type="dxa" w:w="1474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sz w:val="17"/>
              </w:rPr>
              <w:t>70.0% / 60.0%</w:t>
            </w:r>
          </w:p>
        </w:tc>
        <w:tc>
          <w:tcPr>
            <w:tcW w:type="dxa" w:w="1871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sz w:val="17"/>
              </w:rPr>
              <w:t>100.0% / 60.0%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DF4FA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sz w:val="17"/>
              </w:rPr>
              <w:t>5</w:t>
            </w:r>
          </w:p>
        </w:tc>
        <w:tc>
          <w:tcPr>
            <w:tcW w:type="dxa" w:w="1814"/>
            <w:vAlign w:val="center"/>
            <w:shd w:fill="EDF4FA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sz w:val="17"/>
              </w:rPr>
              <w:t>baker_2010</w:t>
            </w:r>
          </w:p>
        </w:tc>
        <w:tc>
          <w:tcPr>
            <w:tcW w:type="dxa" w:w="1757"/>
            <w:vAlign w:val="center"/>
            <w:shd w:fill="EDF4FA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sz w:val="17"/>
              </w:rPr>
              <w:t>7.5% → 2.5%</w:t>
            </w:r>
          </w:p>
        </w:tc>
        <w:tc>
          <w:tcPr>
            <w:tcW w:type="dxa" w:w="1757"/>
            <w:vAlign w:val="center"/>
            <w:shd w:fill="EDF4FA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sz w:val="17"/>
              </w:rPr>
              <w:t>0.0% → 0.0%</w:t>
            </w:r>
          </w:p>
        </w:tc>
        <w:tc>
          <w:tcPr>
            <w:tcW w:type="dxa" w:w="1474"/>
            <w:vAlign w:val="center"/>
            <w:shd w:fill="EDF4FA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sz w:val="17"/>
              </w:rPr>
              <w:t>100.0% / 100.0%</w:t>
            </w:r>
          </w:p>
        </w:tc>
        <w:tc>
          <w:tcPr>
            <w:tcW w:type="dxa" w:w="1871"/>
            <w:vAlign w:val="center"/>
            <w:shd w:fill="EDF4FA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sz w:val="17"/>
              </w:rPr>
              <w:t>0.0% / 0.0%</w:t>
            </w:r>
          </w:p>
        </w:tc>
      </w:tr>
      <w:tr>
        <w:trPr>
          <w:cantSplit/>
        </w:trPr>
        <w:tc>
          <w:tcPr>
            <w:tcW w:type="dxa" w:w="397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sz w:val="17"/>
              </w:rPr>
              <w:t>7</w:t>
            </w:r>
          </w:p>
        </w:tc>
        <w:tc>
          <w:tcPr>
            <w:tcW w:type="dxa" w:w="1814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sz w:val="17"/>
              </w:rPr>
              <w:t>graetz_et_al_1998</w:t>
            </w:r>
          </w:p>
        </w:tc>
        <w:tc>
          <w:tcPr>
            <w:tcW w:type="dxa" w:w="1757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sz w:val="17"/>
              </w:rPr>
              <w:t>40.0% → 50.0%</w:t>
            </w:r>
          </w:p>
        </w:tc>
        <w:tc>
          <w:tcPr>
            <w:tcW w:type="dxa" w:w="1757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sz w:val="17"/>
              </w:rPr>
              <w:t>10.0% → 50.0%</w:t>
            </w:r>
          </w:p>
        </w:tc>
        <w:tc>
          <w:tcPr>
            <w:tcW w:type="dxa" w:w="1474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sz w:val="17"/>
              </w:rPr>
              <w:t>100.0% / 100.0%</w:t>
            </w:r>
          </w:p>
        </w:tc>
        <w:tc>
          <w:tcPr>
            <w:tcW w:type="dxa" w:w="1871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sz w:val="17"/>
              </w:rPr>
              <w:t>20.0% / 0.0%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DF4FA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sz w:val="17"/>
              </w:rPr>
              <w:t>25</w:t>
            </w:r>
          </w:p>
        </w:tc>
        <w:tc>
          <w:tcPr>
            <w:tcW w:type="dxa" w:w="1814"/>
            <w:vAlign w:val="center"/>
            <w:shd w:fill="EDF4FA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sz w:val="17"/>
              </w:rPr>
              <w:t>select_emergency_shelter</w:t>
            </w:r>
          </w:p>
        </w:tc>
        <w:tc>
          <w:tcPr>
            <w:tcW w:type="dxa" w:w="1757"/>
            <w:vAlign w:val="center"/>
            <w:shd w:fill="EDF4FA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sz w:val="17"/>
              </w:rPr>
              <w:t>0.0% → 50.0%</w:t>
            </w:r>
          </w:p>
        </w:tc>
        <w:tc>
          <w:tcPr>
            <w:tcW w:type="dxa" w:w="1757"/>
            <w:vAlign w:val="center"/>
            <w:shd w:fill="EDF4FA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sz w:val="17"/>
              </w:rPr>
              <w:t>0.0% → 50.0%</w:t>
            </w:r>
          </w:p>
        </w:tc>
        <w:tc>
          <w:tcPr>
            <w:tcW w:type="dxa" w:w="1474"/>
            <w:vAlign w:val="center"/>
            <w:shd w:fill="EDF4FA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sz w:val="17"/>
              </w:rPr>
              <w:t>100.0% / 100.0%</w:t>
            </w:r>
          </w:p>
        </w:tc>
        <w:tc>
          <w:tcPr>
            <w:tcW w:type="dxa" w:w="1871"/>
            <w:vAlign w:val="center"/>
            <w:shd w:fill="EDF4FA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sz w:val="17"/>
              </w:rPr>
              <w:t>80.0% / 80.0%</w:t>
            </w:r>
          </w:p>
        </w:tc>
      </w:tr>
    </w:tbl>
    <w:p/>
    <w:p>
      <w:r>
        <w:t>最稳定的复现现象是 ID 5：官方 GPT-4.1 的讨论后多数正确率为 0%，本实验固定轮转和动态机制也都是 0%，完整信息条件却是 100%。这说明失败主要与分布式信息整合有关。ID 1、7、25 的数值则随模型和编排而明显变化：固定轮转分别为 100%、20%、80%，动态机制为 60%、0%、80%，官方 GPT-4.1 为 50%、50%、50%。</w:t>
      </w:r>
    </w:p>
    <w:p>
      <w:r>
        <w:t>四题平均的官方 GPT-4.1 Hidden 讨论后多数正确率为 37.5%；本实验固定轮转为 50.0%，动态机制为 35.0%。这只是四道代表题的描述性对照，不代表 65 题总体，也不做显著性推断。</w:t>
      </w:r>
    </w:p>
    <w:p>
      <w:pPr>
        <w:pStyle w:val="Heading2"/>
        <w:keepNext/>
      </w:pPr>
      <w:r>
        <w:t>3. 披露法则不是随机，AI 如何计算百分比</w:t>
      </w:r>
    </w:p>
    <w:p>
      <w:r>
        <w:t>私有信息分配由基准题目固定：四条 private_information 按成对种子一一分给四名 Agent，不在讨论过程中随机追加。固定轮转始终按 A-B-C-D；动态机制也不是随机抽人，而是用五项闭式分数选择下一位发言者：分歧 0.30、尚未披露 0.30、与当前讨论相关 0.15、需要回应 0.15、等待时间 0.10。选择器不调用 LLM，两种条件都是 60 次正式发言。</w:t>
      </w:r>
    </w:p>
    <w:p>
      <w:r>
        <w:t>AI 披露审计按“每个 run 的每条私有信息”逐项判断。审计模型同时看到该条私有信息和完整 60 条公开消息，只能输出：是否披露、证据所在 message ID、原文引句和简短理由。程序随后检查引句确实存在于对应消息，证据错误时最多修复一次。单个 run 的 AI 披露率 = 被判定已披露的私有信息条数 ÷ 4；报告百分比是 10 次 run 的均值。</w:t>
      </w:r>
    </w:p>
    <w:p>
      <w:r>
        <w:t>80 个 run 共完成 80 份有效审计，实际发送 84 次审计请求，其中 4 次用于结构或证据修复。AI 与透明规则在 320 个“run×私有信息”判断上有 84 次分歧，一致率 73.75%。55 次分歧集中于 ID 7，原因是该题一条“私有信息”本身包含多项 RFP 条款：规则只要命中部分原子条款就会计为披露，而 AI 更倾向要求整条信息的决策含义被完整表达。所以两种口径并列报告，不能挑一个对结论更有利的数。</w:t>
      </w:r>
    </w:p>
    <w:p>
      <w:pPr>
        <w:pStyle w:val="Heading2"/>
        <w:keepNext/>
      </w:pPr>
      <w:r>
        <w:t>4. 四题各做十次后，结果稳不稳定</w:t>
      </w:r>
    </w:p>
    <w:tbl>
      <w:tblPr>
        <w:tblStyle w:val="TableGrid"/>
        <w:tblW w:type="dxa" w:w="9071"/>
        <w:jc w:val="center"/>
        <w:tblLayout w:type="fixed"/>
        <w:tblLook w:firstColumn="1" w:firstRow="1" w:lastColumn="0" w:lastRow="0" w:noHBand="0" w:noVBand="1" w:val="04A0"/>
      </w:tblPr>
      <w:tblGrid>
        <w:gridCol w:w="1134"/>
        <w:gridCol w:w="1247"/>
        <w:gridCol w:w="1247"/>
        <w:gridCol w:w="1361"/>
        <w:gridCol w:w="1247"/>
        <w:gridCol w:w="2835"/>
      </w:tblGrid>
      <w:tr>
        <w:trPr>
          <w:tblHeader w:val="true"/>
          <w:cantSplit/>
        </w:trPr>
        <w:tc>
          <w:tcPr>
            <w:tcW w:type="dxa" w:w="1134"/>
            <w:vAlign w:val="center"/>
            <w:shd w:fill="17365D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ID/机制</w:t>
            </w:r>
          </w:p>
        </w:tc>
        <w:tc>
          <w:tcPr>
            <w:tcW w:type="dxa" w:w="1247"/>
            <w:vAlign w:val="center"/>
            <w:shd w:fill="17365D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多数正确</w:t>
            </w:r>
          </w:p>
        </w:tc>
        <w:tc>
          <w:tcPr>
            <w:tcW w:type="dxa" w:w="1247"/>
            <w:vAlign w:val="center"/>
            <w:shd w:fill="17365D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错误共识</w:t>
            </w:r>
          </w:p>
        </w:tc>
        <w:tc>
          <w:tcPr>
            <w:tcW w:type="dxa" w:w="1361"/>
            <w:vAlign w:val="center"/>
            <w:shd w:fill="17365D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AI 披露率</w:t>
            </w:r>
          </w:p>
        </w:tc>
        <w:tc>
          <w:tcPr>
            <w:tcW w:type="dxa" w:w="1247"/>
            <w:vAlign w:val="center"/>
            <w:shd w:fill="17365D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稳定共识</w:t>
            </w:r>
          </w:p>
        </w:tc>
        <w:tc>
          <w:tcPr>
            <w:tcW w:type="dxa" w:w="2835"/>
            <w:vAlign w:val="center"/>
            <w:shd w:fill="17365D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首次稳定共识</w:t>
              <w:br/>
              <w:t>平均发言序号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sz w:val="17"/>
              </w:rPr>
              <w:t>1/固定</w:t>
            </w:r>
          </w:p>
        </w:tc>
        <w:tc>
          <w:tcPr>
            <w:tcW w:type="dxa" w:w="1247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sz w:val="17"/>
              </w:rPr>
              <w:t>10/10</w:t>
            </w:r>
          </w:p>
        </w:tc>
        <w:tc>
          <w:tcPr>
            <w:tcW w:type="dxa" w:w="1247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sz w:val="17"/>
              </w:rPr>
              <w:t>0/10</w:t>
            </w:r>
          </w:p>
        </w:tc>
        <w:tc>
          <w:tcPr>
            <w:tcW w:type="dxa" w:w="1361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sz w:val="17"/>
              </w:rPr>
              <w:t>90.0%</w:t>
            </w:r>
          </w:p>
        </w:tc>
        <w:tc>
          <w:tcPr>
            <w:tcW w:type="dxa" w:w="1247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sz w:val="17"/>
              </w:rPr>
              <w:t>9/10</w:t>
            </w:r>
          </w:p>
        </w:tc>
        <w:tc>
          <w:tcPr>
            <w:tcW w:type="dxa" w:w="2835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sz w:val="17"/>
              </w:rPr>
              <w:t>11.1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EDF4FA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sz w:val="17"/>
              </w:rPr>
              <w:t>1/动态</w:t>
            </w:r>
          </w:p>
        </w:tc>
        <w:tc>
          <w:tcPr>
            <w:tcW w:type="dxa" w:w="1247"/>
            <w:vAlign w:val="center"/>
            <w:shd w:fill="EDF4FA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sz w:val="17"/>
              </w:rPr>
              <w:t>6/10</w:t>
            </w:r>
          </w:p>
        </w:tc>
        <w:tc>
          <w:tcPr>
            <w:tcW w:type="dxa" w:w="1247"/>
            <w:vAlign w:val="center"/>
            <w:shd w:fill="EDF4FA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sz w:val="17"/>
              </w:rPr>
              <w:t>4/10</w:t>
            </w:r>
          </w:p>
        </w:tc>
        <w:tc>
          <w:tcPr>
            <w:tcW w:type="dxa" w:w="1361"/>
            <w:vAlign w:val="center"/>
            <w:shd w:fill="EDF4FA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sz w:val="17"/>
              </w:rPr>
              <w:t>85.0%</w:t>
            </w:r>
          </w:p>
        </w:tc>
        <w:tc>
          <w:tcPr>
            <w:tcW w:type="dxa" w:w="1247"/>
            <w:vAlign w:val="center"/>
            <w:shd w:fill="EDF4FA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sz w:val="17"/>
              </w:rPr>
              <w:t>7/10</w:t>
            </w:r>
          </w:p>
        </w:tc>
        <w:tc>
          <w:tcPr>
            <w:tcW w:type="dxa" w:w="2835"/>
            <w:vAlign w:val="center"/>
            <w:shd w:fill="EDF4FA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sz w:val="17"/>
              </w:rPr>
              <w:t>17.0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sz w:val="17"/>
              </w:rPr>
              <w:t>5/固定</w:t>
            </w:r>
          </w:p>
        </w:tc>
        <w:tc>
          <w:tcPr>
            <w:tcW w:type="dxa" w:w="1247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sz w:val="17"/>
              </w:rPr>
              <w:t>0/10</w:t>
            </w:r>
          </w:p>
        </w:tc>
        <w:tc>
          <w:tcPr>
            <w:tcW w:type="dxa" w:w="1247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sz w:val="17"/>
              </w:rPr>
              <w:t>10/10</w:t>
            </w:r>
          </w:p>
        </w:tc>
        <w:tc>
          <w:tcPr>
            <w:tcW w:type="dxa" w:w="1361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sz w:val="17"/>
              </w:rPr>
              <w:t>2.5%</w:t>
            </w:r>
          </w:p>
        </w:tc>
        <w:tc>
          <w:tcPr>
            <w:tcW w:type="dxa" w:w="1247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sz w:val="17"/>
              </w:rPr>
              <w:t>10/10</w:t>
            </w:r>
          </w:p>
        </w:tc>
        <w:tc>
          <w:tcPr>
            <w:tcW w:type="dxa" w:w="2835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sz w:val="17"/>
              </w:rPr>
              <w:t>7.2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EDF4FA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sz w:val="17"/>
              </w:rPr>
              <w:t>5/动态</w:t>
            </w:r>
          </w:p>
        </w:tc>
        <w:tc>
          <w:tcPr>
            <w:tcW w:type="dxa" w:w="1247"/>
            <w:vAlign w:val="center"/>
            <w:shd w:fill="EDF4FA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sz w:val="17"/>
              </w:rPr>
              <w:t>0/10</w:t>
            </w:r>
          </w:p>
        </w:tc>
        <w:tc>
          <w:tcPr>
            <w:tcW w:type="dxa" w:w="1247"/>
            <w:vAlign w:val="center"/>
            <w:shd w:fill="EDF4FA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sz w:val="17"/>
              </w:rPr>
              <w:t>10/10</w:t>
            </w:r>
          </w:p>
        </w:tc>
        <w:tc>
          <w:tcPr>
            <w:tcW w:type="dxa" w:w="1361"/>
            <w:vAlign w:val="center"/>
            <w:shd w:fill="EDF4FA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sz w:val="17"/>
              </w:rPr>
              <w:t>0.0%</w:t>
            </w:r>
          </w:p>
        </w:tc>
        <w:tc>
          <w:tcPr>
            <w:tcW w:type="dxa" w:w="1247"/>
            <w:vAlign w:val="center"/>
            <w:shd w:fill="EDF4FA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sz w:val="17"/>
              </w:rPr>
              <w:t>9/10</w:t>
            </w:r>
          </w:p>
        </w:tc>
        <w:tc>
          <w:tcPr>
            <w:tcW w:type="dxa" w:w="2835"/>
            <w:vAlign w:val="center"/>
            <w:shd w:fill="EDF4FA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sz w:val="17"/>
              </w:rPr>
              <w:t>5.7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sz w:val="17"/>
              </w:rPr>
              <w:t>7/固定</w:t>
            </w:r>
          </w:p>
        </w:tc>
        <w:tc>
          <w:tcPr>
            <w:tcW w:type="dxa" w:w="1247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sz w:val="17"/>
              </w:rPr>
              <w:t>2/10</w:t>
            </w:r>
          </w:p>
        </w:tc>
        <w:tc>
          <w:tcPr>
            <w:tcW w:type="dxa" w:w="1247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sz w:val="17"/>
              </w:rPr>
              <w:t>8/10</w:t>
            </w:r>
          </w:p>
        </w:tc>
        <w:tc>
          <w:tcPr>
            <w:tcW w:type="dxa" w:w="1361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sz w:val="17"/>
              </w:rPr>
              <w:t>0.0%</w:t>
            </w:r>
          </w:p>
        </w:tc>
        <w:tc>
          <w:tcPr>
            <w:tcW w:type="dxa" w:w="1247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sz w:val="17"/>
              </w:rPr>
              <w:t>7/10</w:t>
            </w:r>
          </w:p>
        </w:tc>
        <w:tc>
          <w:tcPr>
            <w:tcW w:type="dxa" w:w="2835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sz w:val="17"/>
              </w:rPr>
              <w:t>12.3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EDF4FA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sz w:val="17"/>
              </w:rPr>
              <w:t>7/动态</w:t>
            </w:r>
          </w:p>
        </w:tc>
        <w:tc>
          <w:tcPr>
            <w:tcW w:type="dxa" w:w="1247"/>
            <w:vAlign w:val="center"/>
            <w:shd w:fill="EDF4FA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sz w:val="17"/>
              </w:rPr>
              <w:t>0/10</w:t>
            </w:r>
          </w:p>
        </w:tc>
        <w:tc>
          <w:tcPr>
            <w:tcW w:type="dxa" w:w="1247"/>
            <w:vAlign w:val="center"/>
            <w:shd w:fill="EDF4FA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sz w:val="17"/>
              </w:rPr>
              <w:t>9/10</w:t>
            </w:r>
          </w:p>
        </w:tc>
        <w:tc>
          <w:tcPr>
            <w:tcW w:type="dxa" w:w="1361"/>
            <w:vAlign w:val="center"/>
            <w:shd w:fill="EDF4FA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sz w:val="17"/>
              </w:rPr>
              <w:t>0.0%</w:t>
            </w:r>
          </w:p>
        </w:tc>
        <w:tc>
          <w:tcPr>
            <w:tcW w:type="dxa" w:w="1247"/>
            <w:vAlign w:val="center"/>
            <w:shd w:fill="EDF4FA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sz w:val="17"/>
              </w:rPr>
              <w:t>6/10</w:t>
            </w:r>
          </w:p>
        </w:tc>
        <w:tc>
          <w:tcPr>
            <w:tcW w:type="dxa" w:w="2835"/>
            <w:vAlign w:val="center"/>
            <w:shd w:fill="EDF4FA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sz w:val="17"/>
              </w:rPr>
              <w:t>10.7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sz w:val="17"/>
              </w:rPr>
              <w:t>25/固定</w:t>
            </w:r>
          </w:p>
        </w:tc>
        <w:tc>
          <w:tcPr>
            <w:tcW w:type="dxa" w:w="1247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sz w:val="17"/>
              </w:rPr>
              <w:t>8/10</w:t>
            </w:r>
          </w:p>
        </w:tc>
        <w:tc>
          <w:tcPr>
            <w:tcW w:type="dxa" w:w="1247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sz w:val="17"/>
              </w:rPr>
              <w:t>2/10</w:t>
            </w:r>
          </w:p>
        </w:tc>
        <w:tc>
          <w:tcPr>
            <w:tcW w:type="dxa" w:w="1361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sz w:val="17"/>
              </w:rPr>
              <w:t>67.5%</w:t>
            </w:r>
          </w:p>
        </w:tc>
        <w:tc>
          <w:tcPr>
            <w:tcW w:type="dxa" w:w="1247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sz w:val="17"/>
              </w:rPr>
              <w:t>6/10</w:t>
            </w:r>
          </w:p>
        </w:tc>
        <w:tc>
          <w:tcPr>
            <w:tcW w:type="dxa" w:w="2835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sz w:val="17"/>
              </w:rPr>
              <w:t>11.5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EDF4FA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sz w:val="17"/>
              </w:rPr>
              <w:t>25/动态</w:t>
            </w:r>
          </w:p>
        </w:tc>
        <w:tc>
          <w:tcPr>
            <w:tcW w:type="dxa" w:w="1247"/>
            <w:vAlign w:val="center"/>
            <w:shd w:fill="EDF4FA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sz w:val="17"/>
              </w:rPr>
              <w:t>8/10</w:t>
            </w:r>
          </w:p>
        </w:tc>
        <w:tc>
          <w:tcPr>
            <w:tcW w:type="dxa" w:w="1247"/>
            <w:vAlign w:val="center"/>
            <w:shd w:fill="EDF4FA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sz w:val="17"/>
              </w:rPr>
              <w:t>1/10</w:t>
            </w:r>
          </w:p>
        </w:tc>
        <w:tc>
          <w:tcPr>
            <w:tcW w:type="dxa" w:w="1361"/>
            <w:vAlign w:val="center"/>
            <w:shd w:fill="EDF4FA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sz w:val="17"/>
              </w:rPr>
              <w:t>67.5%</w:t>
            </w:r>
          </w:p>
        </w:tc>
        <w:tc>
          <w:tcPr>
            <w:tcW w:type="dxa" w:w="1247"/>
            <w:vAlign w:val="center"/>
            <w:shd w:fill="EDF4FA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sz w:val="17"/>
              </w:rPr>
              <w:t>8/10</w:t>
            </w:r>
          </w:p>
        </w:tc>
        <w:tc>
          <w:tcPr>
            <w:tcW w:type="dxa" w:w="2835"/>
            <w:vAlign w:val="center"/>
            <w:shd w:fill="EDF4FA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sz w:val="17"/>
              </w:rPr>
              <w:t>12.4</w:t>
            </w:r>
          </w:p>
        </w:tc>
      </w:tr>
    </w:tbl>
    <w:p/>
    <w:p>
      <w:r>
        <w:t>等额预算下，动态机制没有优于固定轮转：40 个固定 run 有 20 个多数正确、20 个错误共识；40 个动态 run 有 14 个多数正确、24 个错误共识，另有个别非全体一致结局。ID 1 的动态正确率从固定的 100%下降到 60%，ID 7 从 20%下降到 0%；ID 25 两者同为 80%。因此当前证据不支持“内容感知动态发言必然改善治理”，反而提示发言顺序会改变哪些证据先成为群体锚点。</w:t>
      </w:r>
    </w:p>
    <w:p>
      <w:r>
        <w:t>披露也不是充分条件。ID 1 的 AI 披露率较高（固定 90.0%、动态 85.0%），动态条件仍出现 4/10 错误共识；ID 5 披露接近于零，两种机制均 10/10 错误共识。ID 7 的 AI 口径为 0%，规则口径却较高，说明该题更需要按复合条款逐项人工核验，而不能用一个百分比替代机制分析。</w:t>
      </w:r>
    </w:p>
    <w:p>
      <w:pPr>
        <w:pStyle w:val="Heading2"/>
        <w:keepNext/>
      </w:pPr>
      <w:r>
        <w:t>5. 已经达成一致，为什么仍继续到 15 轮</w:t>
      </w:r>
    </w:p>
    <w:p>
      <w:r>
        <w:t>原因首先是实验可比性：HiddenBench 官方 Hidden 结果按 15 轮运行，本实验也固定为每题 15 轮、每轮 4 条。若某些 run 一致后提前结束，不同机制就会得到不同 token 和发言预算，无法判断差异来自治理策略还是预算。其次，早期一致不等于稳定，也不等于正确；继续观察可以测量共识翻转、错误锁定和重复确认。</w:t>
      </w:r>
    </w:p>
    <w:p>
      <w:r>
        <w:t>本次已补充“首次共识”“首次稳定共识”“共识翻转次数”“稳定后仍继续的消息数”。例如 ID 5 固定轮转平均在第 7.2 条发言形成稳定共识，之后平均仍有 48.8 条消息，但 10 次全部是错误共识；这不是有效推理的证据，而是错误锚点被反复确认。未来可以把“达到稳定共识即停止”作为新的治理干预单独实验，但不能事后截断本轮基线。</w:t>
      </w:r>
    </w:p>
    <w:p>
      <w:pPr>
        <w:pStyle w:val="Heading2"/>
        <w:keepNext/>
      </w:pPr>
      <w:r>
        <w:t>6. MAST 失败模式在本实验哪里出现</w:t>
      </w:r>
    </w:p>
    <w:p>
      <w:r>
        <w:t>下表来自此前 ID 1、5、7 动态单次 run 的 180 条逐发言人工编码。它给出可定位的 message ID 和模型原话，不把自动关键词命中直接当成 MAST 金标签。由于目前只有一名编码者，以下写为“MAST 对应候选”，不宣称已完成正式双人标注。</w:t>
      </w:r>
    </w:p>
    <w:tbl>
      <w:tblPr>
        <w:tblStyle w:val="TableGrid"/>
        <w:tblW w:type="dxa" w:w="9071"/>
        <w:jc w:val="center"/>
        <w:tblLayout w:type="fixed"/>
        <w:tblLook w:firstColumn="1" w:firstRow="1" w:lastColumn="0" w:lastRow="0" w:noHBand="0" w:noVBand="1" w:val="04A0"/>
      </w:tblPr>
      <w:tblGrid>
        <w:gridCol w:w="454"/>
        <w:gridCol w:w="1757"/>
        <w:gridCol w:w="2381"/>
        <w:gridCol w:w="4479"/>
      </w:tblGrid>
      <w:tr>
        <w:trPr>
          <w:tblHeader w:val="true"/>
          <w:cantSplit/>
        </w:trPr>
        <w:tc>
          <w:tcPr>
            <w:tcW w:type="dxa" w:w="454"/>
            <w:vAlign w:val="center"/>
            <w:shd w:fill="17365D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ID</w:t>
            </w:r>
          </w:p>
        </w:tc>
        <w:tc>
          <w:tcPr>
            <w:tcW w:type="dxa" w:w="1757"/>
            <w:vAlign w:val="center"/>
            <w:shd w:fill="17365D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MAST 对应候选</w:t>
            </w:r>
          </w:p>
        </w:tc>
        <w:tc>
          <w:tcPr>
            <w:tcW w:type="dxa" w:w="2381"/>
            <w:vAlign w:val="center"/>
            <w:shd w:fill="17365D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定位证据</w:t>
            </w:r>
          </w:p>
        </w:tc>
        <w:tc>
          <w:tcPr>
            <w:tcW w:type="dxa" w:w="4479"/>
            <w:vAlign w:val="center"/>
            <w:shd w:fill="17365D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机制判断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sz w:val="17"/>
              </w:rPr>
              <w:t>1</w:t>
            </w:r>
          </w:p>
        </w:tc>
        <w:tc>
          <w:tcPr>
            <w:tcW w:type="dxa" w:w="1757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sz w:val="17"/>
              </w:rPr>
              <w:t>FM-2.6 式证据—结论错位（短暂）</w:t>
            </w:r>
          </w:p>
        </w:tc>
        <w:tc>
          <w:tcPr>
            <w:tcW w:type="dxa" w:w="2381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sz w:val="17"/>
              </w:rPr>
              <w:t>5243372b5c7b360d</w:t>
            </w:r>
          </w:p>
        </w:tc>
        <w:tc>
          <w:tcPr>
            <w:tcW w:type="dxa" w:w="4479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sz w:val="17"/>
              </w:rPr>
              <w:t>已说出补给车堵住东城隧道，却将其解释成“有风险但仍可通行”并建议东城；后续被纠正，因此不是最终锁死。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shd w:fill="EDF4FA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sz w:val="17"/>
              </w:rPr>
              <w:t>5</w:t>
            </w:r>
          </w:p>
        </w:tc>
        <w:tc>
          <w:tcPr>
            <w:tcW w:type="dxa" w:w="1757"/>
            <w:vAlign w:val="center"/>
            <w:shd w:fill="EDF4FA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sz w:val="17"/>
              </w:rPr>
              <w:t>FM-2.4 + FM-2.6 候选</w:t>
            </w:r>
          </w:p>
        </w:tc>
        <w:tc>
          <w:tcPr>
            <w:tcW w:type="dxa" w:w="2381"/>
            <w:vAlign w:val="center"/>
            <w:shd w:fill="EDF4FA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sz w:val="17"/>
              </w:rPr>
              <w:t>8ff56ce5223ba2c9；27244f00c26241b6</w:t>
            </w:r>
          </w:p>
        </w:tc>
        <w:tc>
          <w:tcPr>
            <w:tcW w:type="dxa" w:w="4479"/>
            <w:vAlign w:val="center"/>
            <w:shd w:fill="EDF4FA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sz w:val="17"/>
              </w:rPr>
              <w:t>关键候选人事实没有进入公共讨论；随后把“参与董事会/资本项目”反复改写成“募资成功”，错误共识持续。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sz w:val="17"/>
              </w:rPr>
              <w:t>7</w:t>
            </w:r>
          </w:p>
        </w:tc>
        <w:tc>
          <w:tcPr>
            <w:tcW w:type="dxa" w:w="1757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sz w:val="17"/>
              </w:rPr>
              <w:t>FM-2.5 + FM-2.6 候选</w:t>
            </w:r>
          </w:p>
        </w:tc>
        <w:tc>
          <w:tcPr>
            <w:tcW w:type="dxa" w:w="2381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sz w:val="17"/>
              </w:rPr>
              <w:t>f840375b2e2b177a → 06d313ed02d2f705</w:t>
            </w:r>
          </w:p>
        </w:tc>
        <w:tc>
          <w:tcPr>
            <w:tcW w:type="dxa" w:w="4479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sz w:val="17"/>
              </w:rPr>
              <w:t>agent-b 明确披露 Cape 在 b/f/g/h 失败并提出正确的 Starlight；下一条立即忽略该反证，后续群体持续复读 Cape。</w:t>
            </w:r>
          </w:p>
        </w:tc>
      </w:tr>
    </w:tbl>
    <w:p/>
    <w:p>
      <w:pPr>
        <w:pStyle w:val="Heading2"/>
        <w:keepNext/>
      </w:pPr>
      <w:r>
        <w:t>7. 每人只有一条私有信息，第一轮是否已经全景</w:t>
      </w:r>
    </w:p>
    <w:p>
      <w:r>
        <w:t>“每人拥有一条”只描述 system prompt 的分配单位，不等于第一轮一定原样公开。Agent 可能只给建议、不提依据，可能只说复合信息中的一个子条款，也可能披露后被其他人忽略或错误解释。第一轮的可见消息因此只是“有四次发言机会”，不是自动 Reveal-All。真正的 Full Profile 条件是在投票前把全部四条私有信息直接放进每名 Agent 的 system prompt；这与依赖 Agent 自主说出的 Hidden 讨论不同。</w:t>
      </w:r>
    </w:p>
    <w:p>
      <w:r>
        <w:t>正式重复结果也直接否定了“第一轮必然全景”：ID 5 的 AI 披露率固定仅 2.5%、动态为 0%，ID 7 的复合信息在 AI 口径下为 0%。即使某题第一轮已经披露全部关键信息，后续是否正确利用仍是另一个问题，ID 7 的人工证据就是“已披露但被忽略”的典型。</w:t>
      </w:r>
    </w:p>
    <w:p>
      <w:pPr>
        <w:pStyle w:val="Heading2"/>
        <w:keepNext/>
      </w:pPr>
      <w:r>
        <w:t>8. 审计边界与可复核附件</w:t>
      </w:r>
    </w:p>
    <w:p>
      <w:r>
        <w:t>本次正式运行共 80 个 run、4800 条公开发言、5760 次正式模型请求；动态选择器 LLM 调用为 0。完整性闸门检查 80 个唯一 run、80 份唯一审计、成对种子与信息分配、每次 60 条发言、证据引句、凭据泄露和文件哈希，全部通过。AI 审计模型与生成模型同为 DeepSeek V4 Flash，可能存在同模型判断偏差，因此同时保留透明规则与全部 84 条分歧记录，供人工抽查。</w:t>
      </w:r>
    </w:p>
    <w:tbl>
      <w:tblPr>
        <w:tblStyle w:val="TableGrid"/>
        <w:tblW w:type="dxa" w:w="9071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1701"/>
        <w:gridCol w:w="3969"/>
      </w:tblGrid>
      <w:tr>
        <w:trPr>
          <w:tblHeader w:val="true"/>
          <w:cantSplit/>
        </w:trPr>
        <w:tc>
          <w:tcPr>
            <w:tcW w:type="dxa" w:w="3402"/>
            <w:vAlign w:val="center"/>
            <w:shd w:fill="17365D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附件</w:t>
            </w:r>
          </w:p>
        </w:tc>
        <w:tc>
          <w:tcPr>
            <w:tcW w:type="dxa" w:w="1701"/>
            <w:vAlign w:val="center"/>
            <w:shd w:fill="17365D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规模</w:t>
            </w:r>
          </w:p>
        </w:tc>
        <w:tc>
          <w:tcPr>
            <w:tcW w:type="dxa" w:w="3969"/>
            <w:vAlign w:val="center"/>
            <w:shd w:fill="17365D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SHA-256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sz w:val="17"/>
              </w:rPr>
              <w:t>hiddenbench-stability-20260729.jsonl</w:t>
            </w:r>
          </w:p>
        </w:tc>
        <w:tc>
          <w:tcPr>
            <w:tcW w:type="dxa" w:w="1701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sz w:val="17"/>
              </w:rPr>
              <w:t>65,430,992 bytes</w:t>
            </w:r>
          </w:p>
        </w:tc>
        <w:tc>
          <w:tcPr>
            <w:tcW w:type="dxa" w:w="3969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sz w:val="17"/>
              </w:rPr>
              <w:t>4192695a93612a7a312e7151bbc22cbb053bbcd690d84a085f2b58e8febdf9b8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EDF4FA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sz w:val="17"/>
              </w:rPr>
              <w:t>hiddenbench-stability-20260729.trace.jsonl</w:t>
            </w:r>
          </w:p>
        </w:tc>
        <w:tc>
          <w:tcPr>
            <w:tcW w:type="dxa" w:w="1701"/>
            <w:vAlign w:val="center"/>
            <w:shd w:fill="EDF4FA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sz w:val="17"/>
              </w:rPr>
              <w:t>55,931,451 bytes</w:t>
            </w:r>
          </w:p>
        </w:tc>
        <w:tc>
          <w:tcPr>
            <w:tcW w:type="dxa" w:w="3969"/>
            <w:vAlign w:val="center"/>
            <w:shd w:fill="EDF4FA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sz w:val="17"/>
              </w:rPr>
              <w:t>a0f0caec9fd10c310acc941d09c65c25abf5e5b685bb449981089270278181fe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sz w:val="17"/>
              </w:rPr>
              <w:t>hiddenbench-stability-20260729.ai-disclosure.jsonl</w:t>
            </w:r>
          </w:p>
        </w:tc>
        <w:tc>
          <w:tcPr>
            <w:tcW w:type="dxa" w:w="1701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sz w:val="17"/>
              </w:rPr>
              <w:t>179,354 bytes</w:t>
            </w:r>
          </w:p>
        </w:tc>
        <w:tc>
          <w:tcPr>
            <w:tcW w:type="dxa" w:w="3969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sz w:val="17"/>
              </w:rPr>
              <w:t>eb9542f4d449dd35fd9d5710d3a1b647d7ceab9693276987a18ff65d872e0cd1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EDF4FA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sz w:val="17"/>
              </w:rPr>
              <w:t>hiddenbench-stability-20260729.disagreements.csv</w:t>
            </w:r>
          </w:p>
        </w:tc>
        <w:tc>
          <w:tcPr>
            <w:tcW w:type="dxa" w:w="1701"/>
            <w:vAlign w:val="center"/>
            <w:shd w:fill="EDF4FA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sz w:val="17"/>
              </w:rPr>
              <w:t>84 条 AI/规则分歧</w:t>
            </w:r>
          </w:p>
        </w:tc>
        <w:tc>
          <w:tcPr>
            <w:tcW w:type="dxa" w:w="3969"/>
            <w:vAlign w:val="center"/>
            <w:shd w:fill="EDF4FA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sz w:val="17"/>
              </w:rPr>
              <w:t>c45b0677fb6816d3c686f4da84b52bd1be591c80b1284cf1c651c2017386a788</w:t>
            </w:r>
          </w:p>
        </w:tc>
      </w:tr>
    </w:tbl>
    <w:p/>
    <w:p>
      <w:r>
        <w:t>官方逐题对照另见 reports/HiddenBench_官方GPT4.1四题对照_2026-07-30.csv；复现命令、配置、输出结构和校验步骤见 docs/hiddenbench-reproduction.md。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color w:val="5C6570"/>
        <w:sz w:val="18"/>
      </w:rPr>
      <w:t xml:space="preserve">第 </w:t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/>
        <w:color w:val="5C6570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/>
    <w:r>
      <w:rPr>
        <w:rFonts w:ascii="Calibri" w:hAnsi="Calibri" w:eastAsia="Microsoft YaHei"/>
        <w:b/>
        <w:color w:val="5C6570"/>
        <w:sz w:val="18"/>
      </w:rPr>
      <w:t>MAS 知识治理｜HiddenBench 复现实验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</w:pPr>
    </w:lvl>
  </w:abstractNum>
  <w:num w:numId="10">
    <w:abstractNumId w:val="9"/>
  </w:num>
  <w:abstractNum w:abstractNumId="10">
    <w:multiLevelType w:val="singleLevel"/>
    <w:lvl w:ilvl="0">
      <w:start w:val="2"/>
      <w:numFmt w:val="decimal"/>
      <w:lvlText w:val="%1."/>
      <w:suff w:val="tab"/>
      <w:pPr>
        <w:tabs>
          <w:tab w:val="num" w:pos="720"/>
        </w:tabs>
        <w:ind w:left="720" w:hanging="360"/>
      </w:pPr>
    </w:lvl>
  </w:abstractNum>
  <w:num w:numId="11">
    <w:abstractNumId w:val="10"/>
  </w:num>
  <w:abstractNum w:abstractNumId="11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</w:pPr>
    </w:lvl>
  </w:abstractNum>
  <w:num w:numId="12">
    <w:abstractNumId w:val="11"/>
  </w:num>
  <w:abstractNum w:abstractNumId="12">
    <w:multiLevelType w:val="singleLevel"/>
    <w:lvl w:ilvl="0">
      <w:start w:val="5"/>
      <w:numFmt w:val="decimal"/>
      <w:lvlText w:val="%1."/>
      <w:suff w:val="tab"/>
      <w:pPr>
        <w:tabs>
          <w:tab w:val="num" w:pos="720"/>
        </w:tabs>
        <w:ind w:left="720" w:hanging="360"/>
      </w:pPr>
    </w:lvl>
  </w:abstractNum>
  <w:num w:numId="13">
    <w:abstractNumId w:val="12"/>
  </w:num>
  <w:abstractNum w:abstractNumId="13">
    <w:multiLevelType w:val="singleLevel"/>
    <w:lvl w:ilvl="0">
      <w:start w:val="7"/>
      <w:numFmt w:val="decimal"/>
      <w:lvlText w:val="%1."/>
      <w:suff w:val="tab"/>
      <w:pPr>
        <w:tabs>
          <w:tab w:val="num" w:pos="720"/>
        </w:tabs>
        <w:ind w:left="720" w:hanging="360"/>
      </w:pPr>
    </w:lvl>
  </w:abstractNum>
  <w:num w:numId="14">
    <w:abstractNumId w:val="13"/>
  </w:num>
  <w:abstractNum w:abstractNumId="14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</w:pPr>
    </w:lvl>
  </w:abstractNum>
  <w:num w:numId="15">
    <w:abstractNumId w:val="14"/>
  </w:num>
  <w:abstractNum w:abstractNumId="15">
    <w:multiLevelType w:val="singleLevel"/>
    <w:lvl w:ilvl="0">
      <w:start w:val="2"/>
      <w:numFmt w:val="decimal"/>
      <w:lvlText w:val="%1."/>
      <w:suff w:val="tab"/>
      <w:pPr>
        <w:tabs>
          <w:tab w:val="num" w:pos="720"/>
        </w:tabs>
        <w:ind w:left="720" w:hanging="360"/>
      </w:pPr>
    </w:lvl>
  </w:abstractNum>
  <w:num w:numId="16">
    <w:abstractNumId w:val="15"/>
  </w:num>
  <w:abstractNum w:abstractNumId="16">
    <w:multiLevelType w:val="singleLevel"/>
    <w:lvl w:ilvl="0">
      <w:start w:val="3"/>
      <w:numFmt w:val="decimal"/>
      <w:lvlText w:val="%1."/>
      <w:suff w:val="tab"/>
      <w:pPr>
        <w:tabs>
          <w:tab w:val="num" w:pos="720"/>
        </w:tabs>
        <w:ind w:left="720" w:hanging="360"/>
      </w:pPr>
    </w:lvl>
  </w:abstractNum>
  <w:num w:numId="17">
    <w:abstractNumId w:val="16"/>
  </w:num>
  <w:abstractNum w:abstractNumId="17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</w:pPr>
    </w:lvl>
  </w:abstractNum>
  <w:num w:numId="18">
    <w:abstractNumId w:val="17"/>
  </w:num>
  <w:abstractNum w:abstractNumId="18">
    <w:multiLevelType w:val="singleLevel"/>
    <w:lvl w:ilvl="0">
      <w:start w:val="2"/>
      <w:numFmt w:val="decimal"/>
      <w:lvlText w:val="%1."/>
      <w:suff w:val="tab"/>
      <w:pPr>
        <w:tabs>
          <w:tab w:val="num" w:pos="720"/>
        </w:tabs>
        <w:ind w:left="720" w:hanging="360"/>
      </w:pPr>
    </w:lvl>
  </w:abstractNum>
  <w:num w:numId="19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 w:eastAsia="Microsoft YaHei"/>
      <w:color w:val="1F2D3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60" w:line="280" w:lineRule="auto"/>
      <w:ind w:left="720" w:hanging="360"/>
      <w:contextualSpacing/>
    </w:pPr>
    <w:rPr>
      <w:rFonts w:ascii="Calibri" w:hAnsi="Calibri" w:eastAsia="Microsoft YaHe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60" w:line="280" w:lineRule="auto"/>
      <w:ind w:left="720" w:hanging="360"/>
      <w:contextualSpacing/>
    </w:pPr>
    <w:rPr>
      <w:rFonts w:ascii="Calibri" w:hAnsi="Calibri" w:eastAsia="Microsoft YaHe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visionNote">
    <w:name w:val="Revision Note"/>
    <w:pPr>
      <w:spacing w:after="120"/>
      <w:ind w:left="397" w:right="397"/>
    </w:pPr>
    <w:rPr>
      <w:rFonts w:ascii="Microsoft YaHei" w:hAnsi="Microsoft YaHei" w:eastAsia="Microsoft YaHei"/>
      <w:color w:val="464646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HiddenBench 在 Microsoft Agent Framework 上的复现实验最终报告</dc:title>
  <dc:subject>官方 GPT-4.1 逐题对照、AI 披露审计与十次重复稳定性修订</dc:subject>
  <dc:creator>MAS 知识治理项目组</dc:creator>
  <cp:keywords>HiddenBench, Microsoft Agent Framework, MAST, MAS, DeepSeek</cp:keywords>
  <dc:description>2026-07-30 revised with official task-level results and stability study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