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360"/>
      </w:pPr>
    </w:p>
    <w:p>
      <w:pPr>
        <w:jc w:val="center"/>
      </w:pPr>
      <w:r>
        <w:rPr>
          <w:rFonts w:ascii="Calibri" w:hAnsi="Calibri" w:eastAsia="Microsoft YaHei"/>
          <w:b/>
          <w:color w:val="2E74B5"/>
          <w:sz w:val="24"/>
        </w:rPr>
        <w:t>MAS知识治理实验·第2轮</w:t>
      </w:r>
    </w:p>
    <w:p>
      <w:pPr>
        <w:jc w:val="center"/>
      </w:pPr>
      <w:r>
        <w:rPr>
          <w:rFonts w:ascii="Calibri" w:hAnsi="Calibri" w:eastAsia="Microsoft YaHei"/>
          <w:b/>
          <w:color w:val="17365D"/>
          <w:sz w:val="44"/>
        </w:rPr>
        <w:t>对标论文结果与披露治理改进实验</w:t>
      </w:r>
    </w:p>
    <w:p>
      <w:pPr>
        <w:spacing w:before="160"/>
        <w:jc w:val="center"/>
      </w:pPr>
      <w:r>
        <w:rPr>
          <w:rFonts w:ascii="Calibri" w:hAnsi="Calibri" w:eastAsia="Microsoft YaHei"/>
          <w:color w:val="333333"/>
          <w:sz w:val="24"/>
        </w:rPr>
        <w:t>任务对标 HiddenBench 论文 18 题实验中的 3 道人工题；新增“强制披露轮”治理条件，验证披露率与正确率的关系</w:t>
      </w:r>
    </w:p>
    <w:p>
      <w:pPr>
        <w:spacing w:after="4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项目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2026-08-02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模型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DeepSeek V4 Flash（temperature=0）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框架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Microsoft Agent Framework + MAF 五因子发言选择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题目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HiddenBench ID 1、5、7、25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重复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4 条件 × 4 题 × 10 次 = 160 次运行（含基线）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发言预算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每轮固定 60 条公开消息，两条件完全一致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一、给老师的三个问题的回答</w:t>
      </w:r>
    </w:p>
    <w:p>
      <w:pPr>
        <w:pStyle w:val="Heading2"/>
      </w:pPr>
      <w:r>
        <w:t>1. 披露率这个数值在哪里</w:t>
      </w:r>
    </w:p>
    <w:p>
      <w:r>
        <w:t>披露率不是讨论中的智能体自己报的。每轮跑完后，由独立的审计模型（DeepSeek V4 Flash）逐条判断 4 个私有信息包是否被其拥有者在 60 条公开发言中披露（必须给出消息 ID 和原文引句），然后由程序按“AI判定已披露的信息包数 ÷ 4”计算百分比。每个信息包的原始判断存于 ai-disclosure.jsonl，可在报告中逐条复查。</w:t>
      </w:r>
    </w:p>
    <w:p>
      <w:pPr>
        <w:pStyle w:val="Heading2"/>
      </w:pPr>
      <w:r>
        <w:t>2. 审计 prompt 是什么</w:t>
      </w:r>
    </w:p>
    <w:p>
      <w:r>
        <w:t>系统提示词为“You are a strict evidence auditor. Return JSON only and never invent evidence.”。用户提示词要求对每个私有信息包单独判断：只有信息拥有者本人说出原事实、或给出保留决策关键含义的忠实转述才算披露；极性颠倒、弱化、非拥有者的猜测不算；判“已披露”必须给出拥有者消息 ID 与原文引句，程序会校验引句确实存在于该消息，否则要求修复。完整 prompt 见本文附录。</w:t>
      </w:r>
    </w:p>
    <w:p>
      <w:pPr>
        <w:pStyle w:val="Heading2"/>
      </w:pPr>
      <w:r>
        <w:t>3. “10 次都错，还不如用单智能体”</w:t>
      </w:r>
    </w:p>
    <w:p>
      <w:r>
        <w:t>上一轮 ID5、ID7 确实 10 次全错，且披露率接近 0。本轮加入强制披露轮后，披露率被拉高，但结果分成两类：ID1、ID25 披露率提高后正确率升到10/10；ID5、ID7 即使披露率达到 100%，多数正确率仍只有 0–2/10。而这两个任务上“拿到全部信息的单智能体”（Y_full）正确率为 85%–95%。这说明对 DeepSeek 而言，ID5/ID7 的失败瓶颈不是披露，而是整合：信息已经公开，智能体却没有正确使用。这一结果与论文在 Secretary 干预中观察到的模型差异（GPT-4.1 0.241 vs Gemini 0.713）一致，是“披露≠解决”的模型级证据。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核心结论  </w:t>
      </w:r>
      <w:r>
        <w:rPr>
          <w:rFonts w:ascii="Calibri" w:hAnsi="Calibri" w:eastAsia="Microsoft YaHei"/>
          <w:color w:val="333333"/>
          <w:sz w:val="22"/>
        </w:rPr>
        <w:t>披露是必要条件而非充分条件：披露率提升在 ID1/ID25 上带来 10/10 正确；在 ID5/ID7 上披露率 100% 仍失败，且失败时单智能体拿全信息本可答对85%–95%。下一步治理应转向“整合”：要求智能体在投票前总结最强证据与剩余不确定性（论文 Structured 协议），并换用更强的模型复验。</w:t>
      </w:r>
    </w:p>
    <w:p>
      <w:r>
        <w:br w:type="page"/>
      </w:r>
    </w:p>
    <w:p>
      <w:pPr>
        <w:pStyle w:val="Heading1"/>
      </w:pPr>
      <w:r>
        <w:t>二、与论文结果的对标</w:t>
      </w:r>
    </w:p>
    <w:p>
      <w:r>
        <w:t>HiddenBench 论文（arXiv:2505.11556）在其“隔离瓶颈”实验中，用3 道人工题 + 15 道随机题（共 18 题）评测了三种干预，公布了平均准确率（Table 6/7）。我们选用的 ID 1、5、7 正是这 3 道人工题，因此可以直接对标；ID 25 为同一基准内的抽样题，作为补充。论文的结果如下：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ID 1/5/7 与论文人工题的对应依据  </w:t>
      </w:r>
      <w:r>
        <w:rPr>
          <w:rFonts w:ascii="Calibri" w:hAnsi="Calibri" w:eastAsia="Microsoft YaHei"/>
          <w:color w:val="333333"/>
          <w:sz w:val="22"/>
        </w:rPr>
        <w:t>论文正文只说明 18 题由“3 道人工题 + 15 道随机题”组成，未公布题号。我们的对应依据是：(1) 论文 Table 1 的示例任务为“西城疏散”，与 ID 1 (evacuation_west_city) 的场景和选项完全一致；(2) ID 5 (baker_2010) 与 ID 7 (graetz_et_al_1998) 的任务名直接对应论文参考文献中的两篇经典 Hidden Profile 人类实验（Baker 2010、Graetz et al. 1998），不可能由生成管线随机产出。该对应关系未经论文作者确认，属高置信推断；论文未公布逐题结果，因此对标只能使用 18 题平均。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00"/>
        <w:gridCol w:w="2060"/>
        <w:gridCol w:w="2060"/>
        <w:gridCol w:w="2040"/>
      </w:tblGrid>
      <w:tr>
        <w:trPr>
          <w:tblHeader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论文干预条件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GPT-4.1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Gemini-2.5-Flash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Gemini-2.5-Flash-Lite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Baseline（无干预）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0.037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0.173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Reveal-All（强制披露）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0.926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0.982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Secretary（被动总结）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0.241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0.713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Structured（交换-决策协议）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0.800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0.727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0.743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来源：HiddenBench 论文（Li, Naito, Shirado, 2025）Table 6、Table 7；18 题平均（3 人工 + 15 随机，每题 5 次）。论文结论：强制披露几乎消除失败（0.926/0.982），说明其模型“披露即可整合”；结构化协议次之。</w:t>
      </w:r>
    </w:p>
    <w:p>
      <w:r>
        <w:t>我们的 DeepSeek 结果（ID 1/5/7 三种条件平均多数正确率）：基线固定轮转 12/30，MAF 动态 6/30；加强制披露后固定 14/30、动态 11/30。与论文最大的分歧在 ID5/ID7：即使披露率达到 100%，我们的模型仍大面积答错，而论文在同样“已披露”设定下接近全对。这构成一个值得写进论文的对照发现：披露—整合的链条存在明显的模型依赖性。</w:t>
      </w:r>
    </w:p>
    <w:p>
      <w:r>
        <w:br w:type="page"/>
      </w:r>
    </w:p>
    <w:p>
      <w:pPr>
        <w:pStyle w:val="Heading1"/>
      </w:pPr>
      <w:r>
        <w:t>三、披露率 0 问题的修复验证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020"/>
        <w:gridCol w:w="1850"/>
        <w:gridCol w:w="1840"/>
        <w:gridCol w:w="155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任务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固定轮转 披露率(前→后)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固定轮转 多数正确(前→后)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MAF动态 披露率(前→后)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MAF动态 多数正确(前→后)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 撤离路线（论文人工题1）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90.0% → 100.0%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 → 10/10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85.0% → 97.5%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6/10 → 10/10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5 校长候选人（论文人工题2）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2.5% → 30.0%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→ 2/10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→ 40.0%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→ 0/10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 供应商选择（论文人工题3）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→ 100.0%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2/10 → 2/10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→ 100.0%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→ 1/10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25 应急避难所（基准抽样题）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67.5% → 80.0%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 → 10/10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67.5% → 85.0%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 → 10/10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“前”为上一轮基线（2026-07-29 冻结数据），“后”为本轮加强制披露轮（2026-08-02）。强制披露轮 = 第一轮 4 条发言依次由 agent-a/b/c/d 先陈述自己收到的决策相关信息，之后按原机制（固定轮转或 MAF 五因子）继续至 60 条；总发言预算、种子、模型完全相同。</w:t>
      </w:r>
    </w:p>
    <w:p>
      <w:r>
        <w:t>修复效果：四题两种机制的披露率全部显著上升（ID7 从 0% 升至 100%），证明“披露率 0”是协议问题而非模型能力问题——把披露写进第一轮指令即可解决。但正确率只在 ID1、ID25 上同步上升；ID5、ID7 披露率 100% 仍答错，见下一节的整合瓶颈分析。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必须先承认的事实：MAF 动态机制在这 4 题上整体没有跑赢固定轮转  </w:t>
      </w:r>
      <w:r>
        <w:rPr>
          <w:rFonts w:ascii="Calibri" w:hAnsi="Calibri" w:eastAsia="Microsoft YaHei"/>
          <w:color w:val="333333"/>
          <w:sz w:val="22"/>
        </w:rPr>
        <w:t>四题合计多数正确：固定轮转 20/40，MAF 动态 14/40。ID1 上动态甚至从 10/10 掉到 6/10。也就是说，在当前五因子权重（0.3/0.3/0.15/0.15/0.1）和 DeepSeek 上，动态发言选择本身并不带来提升；本报告的治理收益（ID1/ID25 到 10/10）来自“强制披露轮”，不是来自动态选择。这是本轮实验最需要正视的负面结果：MAF 动态机制的权重未经消融调参，后续必须做权重敏感性分析，否则不能声称该机制优于固定轮转。</w:t>
      </w:r>
    </w:p>
    <w:p>
      <w:r>
        <w:br w:type="page"/>
      </w:r>
    </w:p>
    <w:p>
      <w:pPr>
        <w:pStyle w:val="Heading1"/>
      </w:pPr>
      <w:r>
        <w:t>四、四条件 × 四题完整结果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500"/>
        <w:gridCol w:w="1400"/>
        <w:gridCol w:w="950"/>
        <w:gridCol w:w="950"/>
        <w:gridCol w:w="30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机制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AI披露率</w:t>
              <w:br/>
              <w:t>均值±SD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多数正确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错误共识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最终答案分布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撤离路线（论文人工题1）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90.0% ± 12.91%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West City×40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撤离路线（论文人工题1）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85.0% ± 17.48%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West City×24；North Hill×4；East Town×12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撤离路线（论文人工题1）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 ± 0.00%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West City×40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撤离路线（论文人工题1）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97.5% ± 7.91%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West City×40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校长候选人（论文人工题2）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2.5% ± 7.91%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Jones×32；Stevens×8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校长候选人（论文人工题2）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 ± 0.00%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Jones×36；Stevens×4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校长候选人（论文人工题2）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30.0% ± 48.30%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Jones×16；Roberts×8；Stevens×16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校长候选人（论文人工题2）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40.0% ± 51.64%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Jones×24；Stevens×16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供应商选择（论文人工题3）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 ± 0.00%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Franklin Enterprises×20；Cape Industries×12；Starlight Incorporated×8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供应商选择（论文人工题3）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 ± 0.00%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Franklin Enterprises×27；Cape Industries×13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供应商选择（论文人工题3）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 ± 0.00%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Franklin Enterprises×20；Cape Industries×12；Starlight Incorporated×8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供应商选择（论文人工题3）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 ± 0.00%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Franklin Enterprises×12；Cape Industries×24；Starlight Incorporated×4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应急避难所（基准抽样题）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67.5% ± 20.58%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Station Delta×32；Station Alpha×4；Station Charlie×4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应急避难所（基准抽样题）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67.5% ± 26.48%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Station Alpha×4；Station Delta×34；Station Charlie×2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应急避难所（基准抽样题）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80.0% ± 15.81%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Station Delta×40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应急避难所（基准抽样题）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85.0% ± 17.48%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Station Delta×40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每格 10 次重复。“错误共识”= 4 名智能体最终全体一致且答案错误。AI 披露率与规则法在 ID5/ID7 上存在分歧（见第六节），仍需人工盲审确认。</w:t>
      </w:r>
    </w:p>
    <w:p>
      <w:pPr>
        <w:pStyle w:val="Heading2"/>
      </w:pPr>
      <w:r>
        <w:t>单智能体参照：Y_pre / Y_post / Y_full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700"/>
        <w:gridCol w:w="1550"/>
        <w:gridCol w:w="1550"/>
        <w:gridCol w:w="1550"/>
        <w:gridCol w:w="15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机制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讨论前Y_pre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讨论后Y_post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全信息Y_full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整合增益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撤离路线（论文人工题1）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75.0%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撤离路线（论文人工题1）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32.5%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72.5%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撤离路线（论文人工题1）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27.5%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80.0%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撤离路线（论文人工题1）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27.5%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80.0%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校长候选人（论文人工题2）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15.0%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95.0%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-15.0%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校长候选人（论文人工题2）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15.0%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95.0%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-15.0%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校长候选人（论文人工题2）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85.0%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校长候选人（论文人工题2）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87.5%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-5.0%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供应商选择（论文人工题3）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15.0%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87.5%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供应商选择（论文人工题3）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15.0%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90.0%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-15.0%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供应商选择（论文人工题3）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12.5%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87.5%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供应商选择（论文人工题3）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12.5%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87.5%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-2.5%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应急避难所（基准抽样题）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7.5%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应急避难所（基准抽样题）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12.5%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85.0%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应急避难所（基准抽样题）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应急避难所（基准抽样题）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22.5%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77.5%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Y_pre=讨论前 4 名智能体各自投票的正确率（等价于“不讨论的单智能体”）；Y_post=讨论后投票正确率；Y_full=每个智能体拿到全部信息后单独投票的正确率（单智能体上限）。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读法  </w:t>
      </w:r>
      <w:r>
        <w:rPr>
          <w:rFonts w:ascii="Calibri" w:hAnsi="Calibri" w:eastAsia="Microsoft YaHei"/>
          <w:color w:val="333333"/>
          <w:sz w:val="22"/>
        </w:rPr>
        <w:t>ID5/ID7 的 Y_full 高达 85%–95%，说明题目对 DeepSeek 不难；但讨论组在披露 100% 后 Y_post 仍只有 0–20%，且动态机制下 Y_post 反而低于 Y_pre——讨论把答对的人带偏了。这正是“不如用单智能体”的直接证据，也定位了下一步要修的是整合环节。</w:t>
      </w:r>
    </w:p>
    <w:p>
      <w:r>
        <w:br w:type="page"/>
      </w:r>
    </w:p>
    <w:p>
      <w:pPr>
        <w:pStyle w:val="Heading1"/>
      </w:pPr>
      <w:r>
        <w:t>五、审计方法、prompt 与校验</w:t>
      </w:r>
    </w:p>
    <w:p>
      <w:r>
        <w:t>系统提示词（system prompt）：</w:t>
      </w:r>
    </w:p>
    <w:p>
      <w:r>
        <w:rPr>
          <w:rFonts w:ascii="Calibri" w:hAnsi="Calibri" w:eastAsia="Microsoft YaHei"/>
          <w:color w:val="333333"/>
          <w:sz w:val="19"/>
        </w:rPr>
        <w:t>You are a strict evidence auditor. Return JSON only and never invent evidence.</w:t>
      </w:r>
    </w:p>
    <w:p>
      <w:r>
        <w:t>用户提示词（user prompt）核心规则（全文由程序拼入 4 条私有信息包与60 条公开消息）：</w:t>
      </w:r>
    </w:p>
    <w:p>
      <w:r>
        <w:t>1. 只有信息拥有者本人说出原事实，或给出保留决策关键含义的忠实转述，才算披露。</w:t>
      </w:r>
    </w:p>
    <w:p>
      <w:r>
        <w:t>2. 极性颠倒、与事实矛盾、或把关键断言明显弱化，不算披露。</w:t>
      </w:r>
    </w:p>
    <w:p>
      <w:r>
        <w:t>3. 只说出部分内容时，只有保留了影响决策的核心部分才算披露。</w:t>
      </w:r>
    </w:p>
    <w:p>
      <w:r>
        <w:t>4. 非拥有者的猜测或重复，不替代拥有者披露其私有信息。</w:t>
      </w:r>
    </w:p>
    <w:p>
      <w:r>
        <w:t>5. disclosed=true 时，必须返回拥有者发言的 message ID 和原文引句。</w:t>
      </w:r>
    </w:p>
    <w:p>
      <w:r>
        <w:t>6. disclosed=false 时，证据 ID 列表与引句必须为空。</w:t>
      </w:r>
    </w:p>
    <w:p>
      <w:r>
        <w:t>7. 严格输出 JSON，每个信息包恰好一条，不输出百分比（百分比由程序计算）。</w:t>
      </w:r>
    </w:p>
    <w:p>
      <w:r>
        <w:t>校验链：程序核对“已披露”引句是否确实存在于对应 message ID 的原文；结构错误最多重试 5 次（每次独立采样，要求压缩理由），证据不匹配只允许修复一次。本轮 80 条审计共发起 85 次请求（含 5 次修复/重试），全部通过证据校验。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审计边界  </w:t>
      </w:r>
      <w:r>
        <w:rPr>
          <w:rFonts w:ascii="Calibri" w:hAnsi="Calibri" w:eastAsia="Microsoft YaHei"/>
          <w:color w:val="333333"/>
          <w:sz w:val="22"/>
        </w:rPr>
        <w:t>生成模型与审计模型同为 DeepSeek V4 Flash，存在同模型偏差；且 AI 与规则法在 ID5（AI 30–40% vs 规则 85–87.5%）和 ID7（AI 100% vs 规则 57.5–70%）上分歧较大。因此披露率是“带证据、可复查”的 AI 判断，最终数值仍待人工盲审（84 项分歧全审 + 分层抽样）确认。</w:t>
      </w:r>
    </w:p>
    <w:p>
      <w:pPr>
        <w:pStyle w:val="Heading2"/>
      </w:pPr>
      <w:r>
        <w:t>披露率的三种口径对照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300"/>
        <w:gridCol w:w="1300"/>
        <w:gridCol w:w="1300"/>
        <w:gridCol w:w="1300"/>
        <w:gridCol w:w="20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口径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ID1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ID5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ID7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ID25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AI 审计（固定轮转）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2.5%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67.5%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要求拥有者完整复述信息包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规则法（固定轮转）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95.0%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15.0%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50.0%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77.5%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词法—语义规则，容忍部分表述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独立盲审修订（320 项加权）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—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总体修订披露率 55.7%（原 AI 40.0%/38.1%）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AI 审计与规则法的分歧正是 84 项盲审分歧的来源；独立盲审（Codex，2026-08-02，144 项）把加权修订披露率从 36.4%（DeepSeek 自审）修正为55.7%。三种口径的差异说明“披露率”必须注明口径；正文主口径为 AI 审计值。注意：独立盲审只覆盖 2026-07-29 数据集的 144 项；本报告（强制披露轮）的披露率尚未经独立盲审，仍是 AI 审计值。</w:t>
      </w:r>
    </w:p>
    <w:p>
      <w:r>
        <w:br w:type="page"/>
      </w:r>
    </w:p>
    <w:p>
      <w:pPr>
        <w:pStyle w:val="Heading1"/>
      </w:pPr>
      <w:r>
        <w:t>六、结论与下一步</w:t>
      </w:r>
    </w:p>
    <w:p>
      <w:r>
        <w:t>本轮完成两件事：把题目钉在论文公布过结果的 3 道人工题上（可对标），并用强制披露轮解决了披露率 0 的问题。证据链是：</w:t>
      </w:r>
    </w:p>
    <w:p>
      <w:r>
        <w:t>• 披露率可以修：四题披露率全部上升，ID7 从 0% 到 100%，说明此前失败源于协议未要求披露。</w:t>
      </w:r>
    </w:p>
    <w:p>
      <w:r>
        <w:t>• 披露率提升在 ID1/ID25 上转化为 10/10 正确，且超过“不讨论的单智能体”（Y_pre 0.2–0.4 → Y_post 1.0）。</w:t>
      </w:r>
    </w:p>
    <w:p>
      <w:r>
        <w:t>• 但 ID5/ID7 披露 100% 仍全错，而单智能体拿全信息（Y_full）能对 85–95%：瓶颈在整合，不在披露。</w:t>
      </w:r>
    </w:p>
    <w:p>
      <w:r>
        <w:t>• 论文（GPT-4.1/Gemini）在相同任务上“披露即整合”，我们（DeepSeek）不是——这是模型依赖性的对照发现。</w:t>
      </w:r>
    </w:p>
    <w:p>
      <w:pPr>
        <w:pStyle w:val="Heading2"/>
      </w:pPr>
      <w:r>
        <w:t>下一步（按优先级）</w:t>
      </w:r>
    </w:p>
    <w:p>
      <w:r>
        <w:t>整合治理：实现论文的 Structured 协议（投票前要求每个智能体总结最强证据与剩余不确定性），在 ID5/ID7 上对照披露治理，验证能否把 Y_post 拉向 Y_full。</w:t>
      </w:r>
    </w:p>
    <w:p>
      <w:r>
        <w:t>人工盲审 84 项 AI—规则分歧并分层抽检一致项，给披露率一个金标准数值。</w:t>
      </w:r>
    </w:p>
    <w:p>
      <w:r>
        <w:t>用更强模型（如 DeepSeek 非 Flash 档或 GPT-4.1）复跑 ID5/ID7，检验披露—整合链条的模型依赖性。</w:t>
      </w:r>
    </w:p>
    <w:p>
      <w:r>
        <w:t>把单智能体对照写入正式实验矩阵：Y_pre（不讨论）与 Y_full（全信息）作为上下界。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1" w:color="D9DEE7"/>
      </w:pBdr>
    </w:pPr>
    <w:r>
      <w:rPr>
        <w:rFonts w:ascii="Calibri" w:hAnsi="Calibri" w:eastAsia="Microsoft YaHei"/>
        <w:b/>
        <w:color w:val="6B7280"/>
        <w:sz w:val="17"/>
      </w:rPr>
      <w:t>MAS知识治理｜AI信息包披露率与重复稳定性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200" w:line="269" w:lineRule="auto"/>
      <w:ind w:left="173" w:right="173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