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Christopher Newport University,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Newport News, VA                                           May 2018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Bachelor of Arts in Biology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 </w:t>
        <w:br w:type="textWrapping"/>
        <w:t xml:space="preserve">Minor in Spanish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Campus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Undergraduate Research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 2016-May 2018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Paideia conference for undergraduate research, Christopher Newport University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Evaluated sea level rise and coastal erosion impacting the Ragged Island Salt Marsh in Isle of Wight County.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Undergraduate research for the OENB department at Christopher Newport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Gauged biodiversity of oyster reefs, both artificial, and natural, in Mathews County, Poquoson, and Yorktown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Assessed reptile ecology of different areas around Newport News, Virginia.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Youth Volunteer Corps (YVC) of Hampton Roads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2014-May 2017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Team Leader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 and organized volunteer opportunities for all Hampton Roads middle and high schools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Facilitated Feed the 5,000 –Supplied the Hampton Roads community with a free meal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 Lambda Phi Fraternity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2015-May 2018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Social Chair, IFC Communications committee, Recruitment officer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 team accountable for budgeting and scheduling fraternity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Put together, present and maintained the social calendar for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the Christopher Newport University chapter at the Pi Lambda Phi International leadership conference in 2015 and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WaWa Customer Service Associate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2015-Present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exceptional customer service by executing marketing programs, stocking all necessary items, and supporting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superior relationship building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Excelled in a fast pace 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Event Staff at Christopher Newport University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September 2015-May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skills in communication and scheduling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Coordinated a variety of events at CNU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Laboratory Skills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September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Experience with laboratory measures such as working with pH, solutions, and using personal protective equipment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080" w:hanging="360"/>
        <w:rPr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Comfortable with both qualitative and quantitative analyses.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080" w:hanging="360"/>
        <w:rPr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Following experimental procedures and precise documentation skills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Microsoft office, Basic HTML and CSS, Strong interpersonal skills, Operational fluency in Spanish, Basic Adobe Suite including Photoshop, Freelance Journalist</w:t>
      </w:r>
    </w:p>
    <w:sectPr>
      <w:headerReference r:id="rId6" w:type="default"/>
      <w:headerReference r:id="rId7" w:type="even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8293.0" w:type="dxa"/>
      <w:jc w:val="left"/>
      <w:tblInd w:w="0.0" w:type="dxa"/>
      <w:tblLayout w:type="fixed"/>
      <w:tblLook w:val="0400"/>
    </w:tblPr>
    <w:tblGrid>
      <w:gridCol w:w="8293"/>
      <w:tblGridChange w:id="0">
        <w:tblGrid>
          <w:gridCol w:w="8293"/>
        </w:tblGrid>
      </w:tblGridChange>
    </w:tblGrid>
    <w:t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Stephen B. Walker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7170 Fire Lane, Mechanicsville VA 23116</w:t>
            <w:br w:type="textWrapping"/>
            <w:t xml:space="preserve">(804) 441-0782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sbwalker62@gmail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the document title]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4f81bd" w:space="1" w:sz="4" w:val="single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the date]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