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DE427" w14:textId="16C0EDB2" w:rsidR="00DA1C4E" w:rsidRPr="00DA1C4E" w:rsidRDefault="00403172" w:rsidP="00DA1C4E">
      <w:pPr>
        <w:keepNext/>
        <w:keepLines/>
        <w:spacing w:before="480" w:after="240"/>
        <w:jc w:val="center"/>
        <w:rPr>
          <w:rFonts w:ascii="Times New Roman" w:eastAsia="Times New Roman" w:hAnsi="Times New Roman" w:cs="Times New Roman"/>
          <w:b/>
          <w:bCs/>
          <w:color w:val="345A8A"/>
          <w:kern w:val="0"/>
          <w:sz w:val="36"/>
          <w:szCs w:val="36"/>
          <w14:ligatures w14:val="none"/>
        </w:rPr>
      </w:pPr>
      <w:r>
        <w:rPr>
          <w:rFonts w:ascii="Times New Roman" w:eastAsia="Times New Roman" w:hAnsi="Times New Roman" w:cs="Times New Roman"/>
          <w:b/>
          <w:bCs/>
          <w:color w:val="345A8A"/>
          <w:kern w:val="0"/>
          <w:sz w:val="36"/>
          <w:szCs w:val="36"/>
          <w14:ligatures w14:val="none"/>
        </w:rPr>
        <w:fldChar w:fldCharType="begin"/>
      </w:r>
      <w:r>
        <w:rPr>
          <w:rFonts w:ascii="Times New Roman" w:eastAsia="Times New Roman" w:hAnsi="Times New Roman" w:cs="Times New Roman"/>
          <w:b/>
          <w:bCs/>
          <w:color w:val="345A8A"/>
          <w:kern w:val="0"/>
          <w:sz w:val="36"/>
          <w:szCs w:val="36"/>
          <w14:ligatures w14:val="none"/>
        </w:rPr>
        <w:instrText>HYPERLINK "https://sbward23.github.io/sbw_portfolio/"</w:instrText>
      </w:r>
      <w:r>
        <w:rPr>
          <w:rFonts w:ascii="Times New Roman" w:eastAsia="Times New Roman" w:hAnsi="Times New Roman" w:cs="Times New Roman"/>
          <w:b/>
          <w:bCs/>
          <w:color w:val="345A8A"/>
          <w:kern w:val="0"/>
          <w:sz w:val="36"/>
          <w:szCs w:val="36"/>
          <w14:ligatures w14:val="none"/>
        </w:rPr>
      </w:r>
      <w:r>
        <w:rPr>
          <w:rFonts w:ascii="Times New Roman" w:eastAsia="Times New Roman" w:hAnsi="Times New Roman" w:cs="Times New Roman"/>
          <w:b/>
          <w:bCs/>
          <w:color w:val="345A8A"/>
          <w:kern w:val="0"/>
          <w:sz w:val="36"/>
          <w:szCs w:val="36"/>
          <w14:ligatures w14:val="none"/>
        </w:rPr>
        <w:fldChar w:fldCharType="separate"/>
      </w:r>
      <w:r w:rsidR="00DA1C4E" w:rsidRPr="00DA1C4E">
        <w:rPr>
          <w:rStyle w:val="Hyperlink"/>
          <w:rFonts w:ascii="Times New Roman" w:eastAsia="Times New Roman" w:hAnsi="Times New Roman" w:cs="Times New Roman"/>
          <w:b/>
          <w:bCs/>
          <w:kern w:val="0"/>
          <w:sz w:val="36"/>
          <w:szCs w:val="36"/>
          <w14:ligatures w14:val="none"/>
        </w:rPr>
        <w:t>Clinical Portfolio</w:t>
      </w:r>
      <w:r>
        <w:rPr>
          <w:rFonts w:ascii="Times New Roman" w:eastAsia="Times New Roman" w:hAnsi="Times New Roman" w:cs="Times New Roman"/>
          <w:b/>
          <w:bCs/>
          <w:color w:val="345A8A"/>
          <w:kern w:val="0"/>
          <w:sz w:val="36"/>
          <w:szCs w:val="36"/>
          <w14:ligatures w14:val="none"/>
        </w:rPr>
        <w:fldChar w:fldCharType="end"/>
      </w:r>
    </w:p>
    <w:p w14:paraId="1FE685A3" w14:textId="77777777" w:rsidR="00DA1C4E" w:rsidRPr="00DA1C4E" w:rsidRDefault="00DA1C4E" w:rsidP="00DA1C4E">
      <w:pPr>
        <w:keepNext/>
        <w:keepLines/>
        <w:spacing w:after="200"/>
        <w:jc w:val="center"/>
        <w:rPr>
          <w:rFonts w:ascii="Times New Roman" w:eastAsia="Cambria" w:hAnsi="Times New Roman" w:cs="Times New Roman"/>
          <w:color w:val="000000" w:themeColor="text1"/>
          <w:kern w:val="0"/>
          <w14:ligatures w14:val="none"/>
        </w:rPr>
      </w:pPr>
      <w:r w:rsidRPr="00DA1C4E">
        <w:rPr>
          <w:rFonts w:ascii="Times New Roman" w:eastAsia="Cambria" w:hAnsi="Times New Roman" w:cs="Times New Roman"/>
          <w:color w:val="000000" w:themeColor="text1"/>
          <w:kern w:val="0"/>
          <w14:ligatures w14:val="none"/>
        </w:rPr>
        <w:t>Stephanie B. Ward, M.S.</w:t>
      </w:r>
    </w:p>
    <w:p w14:paraId="69A1840C" w14:textId="77777777" w:rsidR="00DA1C4E" w:rsidRPr="00DA1C4E" w:rsidRDefault="00DA1C4E" w:rsidP="00DA1C4E">
      <w:pPr>
        <w:keepNext/>
        <w:keepLines/>
        <w:spacing w:after="200"/>
        <w:jc w:val="center"/>
        <w:rPr>
          <w:rFonts w:ascii="Times New Roman" w:eastAsia="Cambria" w:hAnsi="Times New Roman" w:cs="Times New Roman"/>
          <w:color w:val="000000" w:themeColor="text1"/>
          <w:kern w:val="0"/>
          <w14:ligatures w14:val="none"/>
        </w:rPr>
      </w:pPr>
      <w:r w:rsidRPr="00DA1C4E">
        <w:rPr>
          <w:rFonts w:ascii="Times New Roman" w:eastAsia="Cambria" w:hAnsi="Times New Roman" w:cs="Times New Roman"/>
          <w:color w:val="000000" w:themeColor="text1"/>
          <w:kern w:val="0"/>
          <w14:ligatures w14:val="none"/>
        </w:rPr>
        <w:t>2024-07-26</w:t>
      </w:r>
    </w:p>
    <w:p w14:paraId="0AEC4CC5" w14:textId="62AB51E9" w:rsidR="00DA1C4E" w:rsidRPr="00DA1C4E" w:rsidRDefault="00DA1C4E" w:rsidP="00DA1C4E">
      <w:pPr>
        <w:pStyle w:val="Heading2"/>
      </w:pPr>
      <w:r w:rsidRPr="00DA1C4E">
        <w:t>Background</w:t>
      </w:r>
    </w:p>
    <w:p w14:paraId="2699BA19" w14:textId="617237A0" w:rsidR="00DA1C4E" w:rsidRPr="00DA1C4E" w:rsidRDefault="00DA1C4E" w:rsidP="00DA1C4E">
      <w:pPr>
        <w:pStyle w:val="Heading3"/>
      </w:pPr>
      <w:r w:rsidRPr="00DA1C4E">
        <w:t>Personal Statement</w:t>
      </w:r>
    </w:p>
    <w:p w14:paraId="484DB9F3" w14:textId="77777777" w:rsidR="00DA1C4E" w:rsidRPr="00DA1C4E" w:rsidRDefault="00DA1C4E" w:rsidP="00DA1C4E">
      <w:pPr>
        <w:pStyle w:val="FirstParagraph"/>
        <w:jc w:val="both"/>
        <w:rPr>
          <w:rFonts w:ascii="Times New Roman" w:hAnsi="Times New Roman" w:cs="Times New Roman"/>
          <w:color w:val="000000" w:themeColor="text1"/>
          <w:sz w:val="22"/>
          <w:szCs w:val="22"/>
        </w:rPr>
      </w:pPr>
      <w:r w:rsidRPr="00DA1C4E">
        <w:rPr>
          <w:rFonts w:ascii="Times New Roman" w:hAnsi="Times New Roman" w:cs="Times New Roman"/>
          <w:color w:val="000000" w:themeColor="text1"/>
          <w:sz w:val="22"/>
          <w:szCs w:val="22"/>
        </w:rPr>
        <w:t>I collect moments that clarify my purpose. Among the most powerful are those shared with patients grappling with the questions my research seeks to answer. One such moment belonged to a college student struggling to determine whether an intoxicated sexual experience was coercive or consensual. Alcohol-related sexual violence is the focus of my work, and even then, I could not protect this young woman from what had already happened. Her session laid bare the blurry lines available for navigating ambiguous sexual events and their consequences.</w:t>
      </w:r>
    </w:p>
    <w:p w14:paraId="68E36F73" w14:textId="77777777" w:rsidR="00DA1C4E" w:rsidRPr="00DA1C4E" w:rsidRDefault="00DA1C4E" w:rsidP="00DA1C4E">
      <w:pPr>
        <w:pStyle w:val="BodyText"/>
        <w:jc w:val="both"/>
        <w:rPr>
          <w:rFonts w:ascii="Times New Roman" w:hAnsi="Times New Roman" w:cs="Times New Roman"/>
          <w:color w:val="000000" w:themeColor="text1"/>
          <w:sz w:val="22"/>
          <w:szCs w:val="22"/>
        </w:rPr>
      </w:pPr>
      <w:r w:rsidRPr="00DA1C4E">
        <w:rPr>
          <w:rFonts w:ascii="Times New Roman" w:hAnsi="Times New Roman" w:cs="Times New Roman"/>
          <w:color w:val="000000" w:themeColor="text1"/>
          <w:sz w:val="22"/>
          <w:szCs w:val="22"/>
        </w:rPr>
        <w:t>My long-term career goal is to work as part of an interdisciplinary research team focused on promoting women’s health by reducing interpersonal violence and hazardous substance use. Specifically, I want to leverage mobile technologies and the scaffolding of preexisting systems to deliver scalable, evidence-based interventions in clinical and educational settings. I am committed to disentangling complexities across the spectrum of sexual behavior, from consensual to non-consensual and sober to incapacitated via substance use, because I believe facilitating a more comprehensive understanding of these behaviors can transform the sexual violence prevention landscape.</w:t>
      </w:r>
    </w:p>
    <w:p w14:paraId="78377640" w14:textId="77777777" w:rsidR="00DA1C4E" w:rsidRPr="00DA1C4E" w:rsidRDefault="00DA1C4E" w:rsidP="00DA1C4E">
      <w:pPr>
        <w:pStyle w:val="BodyText"/>
        <w:jc w:val="both"/>
        <w:rPr>
          <w:rFonts w:ascii="Times New Roman" w:hAnsi="Times New Roman" w:cs="Times New Roman"/>
          <w:color w:val="000000" w:themeColor="text1"/>
          <w:sz w:val="22"/>
          <w:szCs w:val="22"/>
        </w:rPr>
      </w:pPr>
      <w:r w:rsidRPr="00DA1C4E">
        <w:rPr>
          <w:rFonts w:ascii="Times New Roman" w:hAnsi="Times New Roman" w:cs="Times New Roman"/>
          <w:color w:val="000000" w:themeColor="text1"/>
          <w:sz w:val="22"/>
          <w:szCs w:val="22"/>
        </w:rPr>
        <w:t>A paradigm shift is sorely needed given the current state of the primary prevention literature and I am on my way to becoming a well-rounded psychological scientist who advances systematic change. In this vein, I have deliberately integrated my teaching, research, and clinical training experiences to prepare for a dynamic career that makes the best use of my expertise across these domains. For example, I led discussion sections on human sexuality to further my goal of using comprehensive sexuality education to prevent sexual violence among college students, then went on to complete a clinical practicum rotation at our institution’s health center to inform my research focused on this population.</w:t>
      </w:r>
    </w:p>
    <w:p w14:paraId="02C06F89" w14:textId="77777777" w:rsidR="00DA1C4E" w:rsidRPr="00DA1C4E" w:rsidRDefault="00DA1C4E" w:rsidP="00DA1C4E">
      <w:pPr>
        <w:pStyle w:val="BodyText"/>
        <w:jc w:val="both"/>
        <w:rPr>
          <w:rFonts w:ascii="Times New Roman" w:hAnsi="Times New Roman" w:cs="Times New Roman"/>
          <w:color w:val="000000" w:themeColor="text1"/>
          <w:sz w:val="22"/>
          <w:szCs w:val="22"/>
        </w:rPr>
      </w:pPr>
      <w:r w:rsidRPr="00DA1C4E">
        <w:rPr>
          <w:rFonts w:ascii="Times New Roman" w:hAnsi="Times New Roman" w:cs="Times New Roman"/>
          <w:color w:val="000000" w:themeColor="text1"/>
          <w:sz w:val="22"/>
          <w:szCs w:val="22"/>
        </w:rPr>
        <w:t>Notably, my path has not been without challenges. I was the first student in a new lab established during a global pandemic and then diagnosed with a rare genetic condition that causes chronic pain. My illness tested my resilience as it forced me to balance the demands of a brilliantly rigorous graduate program while fighting to be taken seriously in our healthcare system. Perseverance was critical because for me and countless others, seeking treatment means signing up to be judged and patronized with your pain dismissed. The emotional consequences of these interactions are also common among victims of sexual violence: feeling powerless, confused, and alone.</w:t>
      </w:r>
    </w:p>
    <w:p w14:paraId="2B839F08" w14:textId="77777777" w:rsidR="00DA1C4E" w:rsidRDefault="00DA1C4E" w:rsidP="00DA1C4E">
      <w:pPr>
        <w:pStyle w:val="BodyText"/>
        <w:jc w:val="both"/>
        <w:rPr>
          <w:rFonts w:ascii="Times New Roman" w:hAnsi="Times New Roman" w:cs="Times New Roman"/>
          <w:color w:val="000000" w:themeColor="text1"/>
          <w:sz w:val="22"/>
          <w:szCs w:val="22"/>
        </w:rPr>
      </w:pPr>
      <w:r w:rsidRPr="00DA1C4E">
        <w:rPr>
          <w:rFonts w:ascii="Times New Roman" w:hAnsi="Times New Roman" w:cs="Times New Roman"/>
          <w:color w:val="000000" w:themeColor="text1"/>
          <w:sz w:val="22"/>
          <w:szCs w:val="22"/>
        </w:rPr>
        <w:t>Experiencing this powerlessness firsthand clarified my purpose on a deeper level. My research aims to help stop sexual violence before it starts because I know what it feels like when your bodily autonomy is denied and will never be satisfied dealing solely with the fallout. I provide trauma-informed care because patients deserve to be seen and heard–especially by those advancing science via knowledge derived from their most vulnerable moments. I am honored to do this work and look forward to tackling new challenges in the years ahead, secure in the knowledge that with each passing milestone I get one step closer to enacting positive change for all the patients whose moments I carry with me.</w:t>
      </w:r>
    </w:p>
    <w:p w14:paraId="6D8C7A39" w14:textId="77777777" w:rsidR="00DA1C4E" w:rsidRDefault="00DA1C4E" w:rsidP="00DA1C4E">
      <w:pPr>
        <w:pStyle w:val="BodyText"/>
        <w:jc w:val="both"/>
        <w:rPr>
          <w:rFonts w:ascii="Times New Roman" w:hAnsi="Times New Roman" w:cs="Times New Roman"/>
          <w:color w:val="000000" w:themeColor="text1"/>
          <w:sz w:val="22"/>
          <w:szCs w:val="22"/>
        </w:rPr>
      </w:pPr>
    </w:p>
    <w:p w14:paraId="74F77FC5" w14:textId="77777777" w:rsidR="00DA1C4E" w:rsidRPr="00DA1C4E" w:rsidRDefault="00DA1C4E" w:rsidP="00DA1C4E">
      <w:pPr>
        <w:pStyle w:val="Heading3"/>
      </w:pPr>
      <w:r w:rsidRPr="00DA1C4E">
        <w:lastRenderedPageBreak/>
        <w:t>Curriculum Vitae</w:t>
      </w:r>
    </w:p>
    <w:p w14:paraId="55EDB1AF" w14:textId="18B9791C" w:rsidR="00DA1C4E" w:rsidRPr="00DA1C4E" w:rsidRDefault="00DA1C4E" w:rsidP="00DA1C4E">
      <w:pPr>
        <w:pStyle w:val="BodyText"/>
        <w:jc w:val="both"/>
        <w:rPr>
          <w:rFonts w:ascii="Times New Roman" w:hAnsi="Times New Roman" w:cs="Times New Roman"/>
          <w:color w:val="000000" w:themeColor="text1"/>
          <w:sz w:val="22"/>
          <w:szCs w:val="22"/>
        </w:rPr>
      </w:pPr>
      <w:r w:rsidRPr="00DA1C4E">
        <w:rPr>
          <w:rFonts w:ascii="Times New Roman" w:hAnsi="Times New Roman" w:cs="Times New Roman"/>
          <w:color w:val="000000" w:themeColor="text1"/>
          <w:sz w:val="22"/>
          <w:szCs w:val="22"/>
        </w:rPr>
        <w:t xml:space="preserve">CV can be accessed </w:t>
      </w:r>
      <w:hyperlink r:id="rId7" w:history="1">
        <w:r w:rsidRPr="00956D7C">
          <w:rPr>
            <w:rStyle w:val="Hyperlink"/>
            <w:rFonts w:ascii="Times New Roman" w:hAnsi="Times New Roman" w:cs="Times New Roman"/>
            <w:sz w:val="22"/>
            <w:szCs w:val="22"/>
          </w:rPr>
          <w:t>here</w:t>
        </w:r>
      </w:hyperlink>
      <w:r w:rsidRPr="00DA1C4E">
        <w:rPr>
          <w:rFonts w:ascii="Times New Roman" w:hAnsi="Times New Roman" w:cs="Times New Roman"/>
          <w:color w:val="000000" w:themeColor="text1"/>
          <w:sz w:val="22"/>
          <w:szCs w:val="22"/>
        </w:rPr>
        <w:t>.</w:t>
      </w:r>
    </w:p>
    <w:p w14:paraId="1AC66FDA" w14:textId="77777777" w:rsidR="00DA1C4E" w:rsidRPr="00DA1C4E" w:rsidRDefault="00DA1C4E" w:rsidP="00DA1C4E">
      <w:pPr>
        <w:pStyle w:val="Heading3"/>
      </w:pPr>
      <w:r w:rsidRPr="00DA1C4E">
        <w:t>Transcript</w:t>
      </w:r>
    </w:p>
    <w:p w14:paraId="49BDB98A" w14:textId="229BF5F8" w:rsidR="00DA1C4E" w:rsidRPr="00DA1C4E" w:rsidRDefault="00DA1C4E" w:rsidP="00DA1C4E">
      <w:pPr>
        <w:pStyle w:val="BodyText"/>
        <w:jc w:val="both"/>
        <w:rPr>
          <w:rFonts w:ascii="Times New Roman" w:hAnsi="Times New Roman" w:cs="Times New Roman"/>
          <w:color w:val="000000" w:themeColor="text1"/>
          <w:sz w:val="22"/>
          <w:szCs w:val="22"/>
        </w:rPr>
      </w:pPr>
      <w:r w:rsidRPr="00DA1C4E">
        <w:rPr>
          <w:rFonts w:ascii="Times New Roman" w:hAnsi="Times New Roman" w:cs="Times New Roman"/>
          <w:color w:val="000000" w:themeColor="text1"/>
          <w:sz w:val="22"/>
          <w:szCs w:val="22"/>
        </w:rPr>
        <w:t xml:space="preserve">Transcript can be accessed </w:t>
      </w:r>
      <w:hyperlink r:id="rId8" w:history="1">
        <w:r w:rsidRPr="00956D7C">
          <w:rPr>
            <w:rStyle w:val="Hyperlink"/>
            <w:rFonts w:ascii="Times New Roman" w:hAnsi="Times New Roman" w:cs="Times New Roman"/>
            <w:sz w:val="22"/>
            <w:szCs w:val="22"/>
          </w:rPr>
          <w:t>here</w:t>
        </w:r>
      </w:hyperlink>
      <w:r w:rsidRPr="00DA1C4E">
        <w:rPr>
          <w:rFonts w:ascii="Times New Roman" w:hAnsi="Times New Roman" w:cs="Times New Roman"/>
          <w:color w:val="000000" w:themeColor="text1"/>
          <w:sz w:val="22"/>
          <w:szCs w:val="22"/>
        </w:rPr>
        <w:t>.</w:t>
      </w:r>
    </w:p>
    <w:p w14:paraId="0E83B795" w14:textId="77777777" w:rsidR="00DA1C4E" w:rsidRPr="00DA1C4E" w:rsidRDefault="00DA1C4E" w:rsidP="00DA1C4E">
      <w:pPr>
        <w:pStyle w:val="Heading2"/>
      </w:pPr>
      <w:r w:rsidRPr="00DA1C4E">
        <w:t>Research Experiences</w:t>
      </w:r>
    </w:p>
    <w:p w14:paraId="5EE061CF" w14:textId="6E267770" w:rsidR="00DA1C4E" w:rsidRDefault="00DA1C4E" w:rsidP="00DA1C4E">
      <w:pPr>
        <w:pStyle w:val="Heading3"/>
      </w:pPr>
      <w:r w:rsidRPr="00DA1C4E">
        <w:t>Research Statement</w:t>
      </w:r>
    </w:p>
    <w:p w14:paraId="637A47A5" w14:textId="77777777" w:rsidR="00DA1C4E" w:rsidRPr="002D6A3B" w:rsidRDefault="00DA1C4E" w:rsidP="00DA1C4E">
      <w:pPr>
        <w:pStyle w:val="FirstParagraph"/>
        <w:jc w:val="both"/>
        <w:rPr>
          <w:rFonts w:ascii="Times New Roman" w:hAnsi="Times New Roman" w:cs="Times New Roman"/>
          <w:sz w:val="22"/>
          <w:szCs w:val="22"/>
        </w:rPr>
      </w:pPr>
      <w:r w:rsidRPr="002D6A3B">
        <w:rPr>
          <w:rFonts w:ascii="Times New Roman" w:hAnsi="Times New Roman" w:cs="Times New Roman"/>
          <w:sz w:val="22"/>
          <w:szCs w:val="22"/>
        </w:rPr>
        <w:t>My research program aims to reduce sexual violence via a deeper understanding of sexual behavior following alcohol consumption. In pursuit of this goal, I integrate qualitative, quantitative, and experiencing sampling methods to investigate how processes spanning multiple ecological levels shape sexual consent dynamics and patterns of substance use, thereby heightening the risk for sexual violence.</w:t>
      </w:r>
    </w:p>
    <w:p w14:paraId="651B7DA6" w14:textId="77777777" w:rsidR="00DA1C4E" w:rsidRPr="002D6A3B" w:rsidRDefault="00DA1C4E" w:rsidP="00DA1C4E">
      <w:pPr>
        <w:pStyle w:val="BodyText"/>
        <w:jc w:val="both"/>
        <w:rPr>
          <w:rFonts w:ascii="Times New Roman" w:hAnsi="Times New Roman" w:cs="Times New Roman"/>
          <w:sz w:val="22"/>
          <w:szCs w:val="22"/>
        </w:rPr>
      </w:pPr>
      <w:r w:rsidRPr="002D6A3B">
        <w:rPr>
          <w:rFonts w:ascii="Times New Roman" w:hAnsi="Times New Roman" w:cs="Times New Roman"/>
          <w:sz w:val="22"/>
          <w:szCs w:val="22"/>
        </w:rPr>
        <w:t>Personal characteristics, relationships, and broader social forces shape the lens through which we interpret our experiences. The information we use to form belief systems and make decisions is filtered through this lens, which is highly consequential in the context of sexual behavior. For instance, the #MeToo movement drew the public’s attention to sexual violence and changed how some adults view consent and approach sexual interactions (Ward, Nardella, Hamilton &amp; Walsh, 2024). Awareness of #MeToo and the nature of resultant changes varied as a function of political ideology and gender, demonstrating how individual and societal factors shape sexual consent perceptions and behaviors.</w:t>
      </w:r>
    </w:p>
    <w:p w14:paraId="6AB03B0B" w14:textId="77777777" w:rsidR="00DA1C4E" w:rsidRPr="002D6A3B" w:rsidRDefault="00DA1C4E" w:rsidP="00DA1C4E">
      <w:pPr>
        <w:pStyle w:val="BodyText"/>
        <w:jc w:val="both"/>
        <w:rPr>
          <w:rFonts w:ascii="Times New Roman" w:hAnsi="Times New Roman" w:cs="Times New Roman"/>
          <w:sz w:val="22"/>
          <w:szCs w:val="22"/>
        </w:rPr>
      </w:pPr>
      <w:r w:rsidRPr="002D6A3B">
        <w:rPr>
          <w:rFonts w:ascii="Times New Roman" w:hAnsi="Times New Roman" w:cs="Times New Roman"/>
          <w:sz w:val="22"/>
          <w:szCs w:val="22"/>
        </w:rPr>
        <w:t>Qualitative data from our #MeToo study also identified sexual victimization history and substance use as issues that complicate sexual consent, prompting subsequent efforts to examine these individual-difference factors. Histories of sexual violence victimization were indirectly related to the use of nonverbal and passive sexual consent cues through lower consent feelings among college students (Walsh, Lowe, &amp; Ward, 2024), suggesting that mutual consideration and communication throughout sexual events may help to ensure both parties are willingly participating. Alcohol may undermine efforts to engage in this attentive, ongoing process, and college men are at high risk for both sexual violence perpetration and hazardous alcohol use, so I led a study examining how college men’s alcohol-related attitudes and rape-supportive beliefs influence process-based consent. My findings indicated that positive attitudes toward alcohol-involved sexual experiences were associated with weaker process-based consent, and this negative association was exacerbated when perceived peer support of abuse was high (Ward, Hassanpour, &amp; Walsh, under review). Collectively, these findings clarify the interplay between intrapersonal, interpersonal, and cultural risk factors that mitigate effective sexual consent.</w:t>
      </w:r>
    </w:p>
    <w:p w14:paraId="05D60ADD" w14:textId="77777777" w:rsidR="00DA1C4E" w:rsidRPr="002D6A3B" w:rsidRDefault="00DA1C4E" w:rsidP="00DA1C4E">
      <w:pPr>
        <w:pStyle w:val="BodyText"/>
        <w:jc w:val="both"/>
        <w:rPr>
          <w:rFonts w:ascii="Times New Roman" w:hAnsi="Times New Roman" w:cs="Times New Roman"/>
          <w:sz w:val="22"/>
          <w:szCs w:val="22"/>
        </w:rPr>
      </w:pPr>
      <w:r w:rsidRPr="002D6A3B">
        <w:rPr>
          <w:rFonts w:ascii="Times New Roman" w:hAnsi="Times New Roman" w:cs="Times New Roman"/>
          <w:sz w:val="22"/>
          <w:szCs w:val="22"/>
        </w:rPr>
        <w:t>My future research will progress the science in two important ways. Traditional quantitative approaches can miss the detailed insights needed to contextualize study findings while behavioral measures of substance use and consent often rely on retrospective self-reports. To gain a more holistic perspective of the proximal and temporal associations between sexual behavior and substance use, I will analyze qualitative and longitudinal quantitative data in my dissertation. Specifically, I will use qualitative methods to explore how young adults navigate intoxicated sexual experiences and determine for themselves whether these experiences are consensual. My lab and I also collected daily diary data from college students to investigate how substance use and subjective intoxication influence sexual risk and consent dynamics at the event level. Experience sampling methods are acceptable to people who use substances (Wyant, Moshontz, Ward, Fronk, &amp; Curtin, 2023), and surveying students ‘in the wild’ can address methodological hurdles by enabling us to probe event-level associations. Collecting rich qualitative data and dynamic daily reports will strengthen my examination of intoxicated, consent-related behaviors by facilitating a more nuanced analysis of variability within and between events.</w:t>
      </w:r>
    </w:p>
    <w:p w14:paraId="3F347121" w14:textId="2B3BCF76" w:rsidR="00DA1C4E" w:rsidRPr="002D6A3B" w:rsidRDefault="00DA1C4E" w:rsidP="00DA1C4E">
      <w:pPr>
        <w:pStyle w:val="BodyText"/>
        <w:jc w:val="both"/>
        <w:rPr>
          <w:rFonts w:ascii="Times New Roman" w:hAnsi="Times New Roman" w:cs="Times New Roman"/>
          <w:sz w:val="22"/>
          <w:szCs w:val="22"/>
        </w:rPr>
      </w:pPr>
      <w:r w:rsidRPr="002D6A3B">
        <w:rPr>
          <w:rFonts w:ascii="Times New Roman" w:hAnsi="Times New Roman" w:cs="Times New Roman"/>
          <w:sz w:val="22"/>
          <w:szCs w:val="22"/>
        </w:rPr>
        <w:lastRenderedPageBreak/>
        <w:t xml:space="preserve">Ultimately, I aspire to leverage the strengths of multimodal ambulatory assessment and mixed methodologies to better account for the real-world complexities underlying substance-involved sexual experiences. I intend to advance understandings of the precursors and contextual factors that contribute to these incidents on college campuses and then expand the scope of my work to include members of the armed forces and individuals impacted by the criminal legal system. My goal is to inform, develop, and deliver risk-reduction and health promotion interventions aimed at preventing sexual violence and fostering healthy, consensual sexual behaviors resistant to the harmful effects of alcohol </w:t>
      </w:r>
      <w:r w:rsidR="00956D7C">
        <w:rPr>
          <w:rFonts w:ascii="Times New Roman" w:hAnsi="Times New Roman" w:cs="Times New Roman"/>
          <w:sz w:val="22"/>
          <w:szCs w:val="22"/>
        </w:rPr>
        <w:t>use</w:t>
      </w:r>
      <w:r w:rsidRPr="002D6A3B">
        <w:rPr>
          <w:rFonts w:ascii="Times New Roman" w:hAnsi="Times New Roman" w:cs="Times New Roman"/>
          <w:sz w:val="22"/>
          <w:szCs w:val="22"/>
        </w:rPr>
        <w:t>.</w:t>
      </w:r>
    </w:p>
    <w:p w14:paraId="79C7B9BC" w14:textId="77777777" w:rsidR="00DA1C4E" w:rsidRPr="00DA1C4E" w:rsidRDefault="00DA1C4E" w:rsidP="00DA1C4E"/>
    <w:p w14:paraId="4DF6CA9D" w14:textId="77777777" w:rsidR="00DA1C4E" w:rsidRDefault="00DA1C4E" w:rsidP="00DA1C4E">
      <w:pPr>
        <w:pStyle w:val="Heading3"/>
        <w:spacing w:after="240"/>
      </w:pPr>
      <w:r>
        <w:t>Research Products</w:t>
      </w:r>
    </w:p>
    <w:p w14:paraId="7503E87F" w14:textId="035791EB" w:rsidR="00DA1C4E" w:rsidRPr="00DA1C4E" w:rsidRDefault="00DA1C4E" w:rsidP="00DA1C4E">
      <w:pPr>
        <w:pStyle w:val="Heading4"/>
        <w:spacing w:before="0" w:after="240"/>
        <w:rPr>
          <w:i w:val="0"/>
          <w:iCs w:val="0"/>
        </w:rPr>
      </w:pPr>
      <w:r w:rsidRPr="00DA1C4E">
        <w:rPr>
          <w:i w:val="0"/>
          <w:iCs w:val="0"/>
        </w:rPr>
        <w:t>Submitted Version of the F</w:t>
      </w:r>
      <w:r w:rsidRPr="00DA1C4E">
        <w:rPr>
          <w:i w:val="0"/>
          <w:iCs w:val="0"/>
        </w:rPr>
        <w:t>irst-Year Project</w:t>
      </w:r>
    </w:p>
    <w:p w14:paraId="474E7E33" w14:textId="49A6A5C5" w:rsidR="00DA1C4E" w:rsidRPr="0087179B" w:rsidRDefault="00DA1C4E" w:rsidP="00DA1C4E">
      <w:pPr>
        <w:pStyle w:val="Compact"/>
        <w:numPr>
          <w:ilvl w:val="0"/>
          <w:numId w:val="5"/>
        </w:numPr>
        <w:spacing w:after="120"/>
        <w:rPr>
          <w:rFonts w:ascii="Times New Roman" w:hAnsi="Times New Roman" w:cs="Times New Roman"/>
        </w:rPr>
      </w:pPr>
      <w:r w:rsidRPr="0087179B">
        <w:rPr>
          <w:rFonts w:ascii="Times New Roman" w:hAnsi="Times New Roman" w:cs="Times New Roman"/>
          <w:b/>
          <w:bCs/>
        </w:rPr>
        <w:t>Ward, S. B.</w:t>
      </w:r>
      <w:r w:rsidRPr="0087179B">
        <w:rPr>
          <w:rFonts w:ascii="Times New Roman" w:hAnsi="Times New Roman" w:cs="Times New Roman"/>
        </w:rPr>
        <w:t xml:space="preserve">, Hassanpour, P., Walsh, K. (2023). Process-based consent among college men: The interactive influence of hostility toward women, perceived peer norms, and alcohol-involved sexual consent attitudes. </w:t>
      </w:r>
      <w:r w:rsidRPr="0087179B">
        <w:rPr>
          <w:rFonts w:ascii="Times New Roman" w:hAnsi="Times New Roman" w:cs="Times New Roman"/>
          <w:i/>
          <w:iCs/>
        </w:rPr>
        <w:t>Under Review</w:t>
      </w:r>
      <w:r w:rsidR="00956D7C">
        <w:rPr>
          <w:rFonts w:ascii="Times New Roman" w:hAnsi="Times New Roman" w:cs="Times New Roman"/>
          <w:i/>
          <w:iCs/>
        </w:rPr>
        <w:t>.</w:t>
      </w:r>
    </w:p>
    <w:p w14:paraId="419FC54A" w14:textId="39AFA0DE" w:rsidR="00956D7C" w:rsidRPr="00956D7C" w:rsidRDefault="00956D7C" w:rsidP="00DA1C4E">
      <w:pPr>
        <w:pStyle w:val="FirstParagraph"/>
        <w:rPr>
          <w:rFonts w:ascii="Times New Roman" w:hAnsi="Times New Roman" w:cs="Times New Roman"/>
          <w:b/>
          <w:bCs/>
        </w:rPr>
      </w:pPr>
      <w:r w:rsidRPr="00956D7C">
        <w:rPr>
          <w:rFonts w:ascii="Times New Roman" w:hAnsi="Times New Roman" w:cs="Times New Roman"/>
          <w:color w:val="212529"/>
          <w:kern w:val="2"/>
          <w:shd w:val="clear" w:color="auto" w:fill="FFFFFF"/>
          <w14:ligatures w14:val="standardContextual"/>
        </w:rPr>
        <w:t>Full-text PDF available </w:t>
      </w:r>
      <w:hyperlink r:id="rId9" w:history="1">
        <w:r w:rsidRPr="00956D7C">
          <w:rPr>
            <w:rFonts w:ascii="Times New Roman" w:hAnsi="Times New Roman" w:cs="Times New Roman"/>
            <w:color w:val="0D6EFD"/>
            <w:kern w:val="2"/>
            <w:u w:val="single"/>
            <w:shd w:val="clear" w:color="auto" w:fill="FFFFFF"/>
            <w14:ligatures w14:val="standardContextual"/>
          </w:rPr>
          <w:t>here</w:t>
        </w:r>
      </w:hyperlink>
      <w:r w:rsidRPr="00956D7C">
        <w:rPr>
          <w:rFonts w:ascii="Times New Roman" w:hAnsi="Times New Roman" w:cs="Times New Roman"/>
          <w:color w:val="212529"/>
          <w:kern w:val="2"/>
          <w:shd w:val="clear" w:color="auto" w:fill="FFFFFF"/>
          <w14:ligatures w14:val="standardContextual"/>
        </w:rPr>
        <w:t>.</w:t>
      </w:r>
    </w:p>
    <w:p w14:paraId="6E5A96A5" w14:textId="504351A3" w:rsidR="00DA1C4E" w:rsidRPr="0087179B" w:rsidRDefault="00DA1C4E" w:rsidP="00DA1C4E">
      <w:pPr>
        <w:pStyle w:val="FirstParagraph"/>
        <w:rPr>
          <w:rFonts w:ascii="Times New Roman" w:hAnsi="Times New Roman" w:cs="Times New Roman"/>
        </w:rPr>
      </w:pPr>
      <w:r w:rsidRPr="0087179B">
        <w:rPr>
          <w:rFonts w:ascii="Times New Roman" w:hAnsi="Times New Roman" w:cs="Times New Roman"/>
          <w:b/>
          <w:bCs/>
        </w:rPr>
        <w:t>Abstract</w:t>
      </w:r>
    </w:p>
    <w:p w14:paraId="24522C4F" w14:textId="77777777" w:rsidR="00DA1C4E" w:rsidRPr="0087179B" w:rsidRDefault="00DA1C4E" w:rsidP="00DA1C4E">
      <w:pPr>
        <w:pStyle w:val="BodyText"/>
        <w:rPr>
          <w:rFonts w:ascii="Times New Roman" w:hAnsi="Times New Roman" w:cs="Times New Roman"/>
        </w:rPr>
      </w:pPr>
      <w:r w:rsidRPr="0087179B">
        <w:rPr>
          <w:rFonts w:ascii="Times New Roman" w:hAnsi="Times New Roman" w:cs="Times New Roman"/>
        </w:rPr>
        <w:t>Process-based consent refers to the ongoing consideration of a partner’s willingness to engage in sexual activity and continual communication with that partner. Drawing upon research identifying individual-, situational-, and peer-level factors that contribute to men’s perpetration of sexual violence, the current study used online survey data and hierarchical linear regression to examine how permissive attitudes toward sexual consent experiences involving alcohol use, hostility toward women, and perceived peer norms in support of abuse influence process-based consent among college men (N = 463; M age = 19.32; 93% heterosexual, 64% white, non-Hispanic). Findings revealed all three primary study variables were independently associated with weaker process-based consent while adjusting for fraternity membership, relationship status, and sexual history. A significant three-way interaction indicated that the negative association between permissive alcohol-involved sexual consent attitudes and process-based consent was exacerbated when both hostility toward women and peer support of abuse were high, implying a complex relationship between multiple forces shaping college men’s approaches to sexual consent. Implications for consent education and violence prevention are discussed, including the need for interventions that address process-level interactions between personal beliefs and gendered peer group norms concerning alcohol use and sexual behavior.</w:t>
      </w:r>
    </w:p>
    <w:p w14:paraId="586C2ECE" w14:textId="77777777" w:rsidR="00DA1C4E" w:rsidRPr="0087179B" w:rsidRDefault="00DA1C4E" w:rsidP="00DA1C4E">
      <w:pPr>
        <w:pStyle w:val="BodyText"/>
        <w:rPr>
          <w:rFonts w:ascii="Times New Roman" w:hAnsi="Times New Roman" w:cs="Times New Roman"/>
        </w:rPr>
      </w:pPr>
      <w:r w:rsidRPr="0087179B">
        <w:rPr>
          <w:rFonts w:ascii="Times New Roman" w:hAnsi="Times New Roman" w:cs="Times New Roman"/>
        </w:rPr>
        <w:t>Relative contributions:</w:t>
      </w:r>
    </w:p>
    <w:p w14:paraId="494C82C1"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Conceptualization - 60%</w:t>
      </w:r>
    </w:p>
    <w:p w14:paraId="174111DD"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Design - 60%</w:t>
      </w:r>
    </w:p>
    <w:p w14:paraId="36570668" w14:textId="2EDE808F"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 xml:space="preserve">Analyses - </w:t>
      </w:r>
      <w:r>
        <w:rPr>
          <w:rFonts w:ascii="Times New Roman" w:hAnsi="Times New Roman" w:cs="Times New Roman"/>
        </w:rPr>
        <w:t>80</w:t>
      </w:r>
      <w:r w:rsidRPr="0087179B">
        <w:rPr>
          <w:rFonts w:ascii="Times New Roman" w:hAnsi="Times New Roman" w:cs="Times New Roman"/>
        </w:rPr>
        <w:t>%</w:t>
      </w:r>
    </w:p>
    <w:p w14:paraId="439D8352" w14:textId="77777777" w:rsidR="00DA1C4E"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Writing - 70%</w:t>
      </w:r>
    </w:p>
    <w:p w14:paraId="413C407B" w14:textId="77777777" w:rsidR="00DA1C4E" w:rsidRDefault="00DA1C4E" w:rsidP="00DA1C4E">
      <w:pPr>
        <w:pStyle w:val="Compact"/>
        <w:rPr>
          <w:rFonts w:ascii="Times New Roman" w:hAnsi="Times New Roman" w:cs="Times New Roman"/>
        </w:rPr>
      </w:pPr>
    </w:p>
    <w:p w14:paraId="41F24D25" w14:textId="77777777" w:rsidR="00DA1C4E" w:rsidRPr="00DA1C4E" w:rsidRDefault="00DA1C4E" w:rsidP="00DA1C4E">
      <w:pPr>
        <w:pStyle w:val="Heading4"/>
        <w:spacing w:before="0" w:after="240"/>
        <w:rPr>
          <w:i w:val="0"/>
          <w:iCs w:val="0"/>
        </w:rPr>
      </w:pPr>
      <w:r w:rsidRPr="00DA1C4E">
        <w:rPr>
          <w:i w:val="0"/>
          <w:iCs w:val="0"/>
        </w:rPr>
        <w:lastRenderedPageBreak/>
        <w:t>Published Empirical Studies</w:t>
      </w:r>
    </w:p>
    <w:p w14:paraId="48B0A3C5" w14:textId="3A8FB993" w:rsidR="00DA1C4E" w:rsidRPr="00DA1C4E" w:rsidRDefault="00DA1C4E" w:rsidP="00DA1C4E">
      <w:pPr>
        <w:pStyle w:val="Compact"/>
        <w:numPr>
          <w:ilvl w:val="0"/>
          <w:numId w:val="4"/>
        </w:numPr>
        <w:rPr>
          <w:rFonts w:ascii="Times New Roman" w:hAnsi="Times New Roman" w:cs="Times New Roman"/>
        </w:rPr>
      </w:pPr>
      <w:r w:rsidRPr="0087179B">
        <w:rPr>
          <w:rFonts w:ascii="Times New Roman" w:hAnsi="Times New Roman" w:cs="Times New Roman"/>
          <w:b/>
          <w:bCs/>
        </w:rPr>
        <w:t>Ward, S. B.</w:t>
      </w:r>
      <w:r w:rsidRPr="0087179B">
        <w:rPr>
          <w:rFonts w:ascii="Times New Roman" w:hAnsi="Times New Roman" w:cs="Times New Roman"/>
        </w:rPr>
        <w:t xml:space="preserve">, Nardella, S., Hamilton, K. W., Walsh, K. (2024). “I Didn’t Realize How Common It Was:” A Mixed-Methods Study Examining Changes in Perceptions of Sexual Assault, Sex and Consent, and Sexual Behavior as a Function of the #MeToo Movement. </w:t>
      </w:r>
      <w:r w:rsidRPr="0087179B">
        <w:rPr>
          <w:rFonts w:ascii="Times New Roman" w:hAnsi="Times New Roman" w:cs="Times New Roman"/>
          <w:i/>
          <w:iCs/>
        </w:rPr>
        <w:t>The Journal of Sex Research</w:t>
      </w:r>
      <w:r w:rsidRPr="0087179B">
        <w:rPr>
          <w:rFonts w:ascii="Times New Roman" w:hAnsi="Times New Roman" w:cs="Times New Roman"/>
        </w:rPr>
        <w:t xml:space="preserve">, 1–15. </w:t>
      </w:r>
      <w:hyperlink r:id="rId10">
        <w:r w:rsidRPr="0087179B">
          <w:rPr>
            <w:rStyle w:val="Hyperlink"/>
            <w:rFonts w:ascii="Times New Roman" w:hAnsi="Times New Roman" w:cs="Times New Roman"/>
          </w:rPr>
          <w:t>https://doi.org/10.1080/00224499.2024.2352555</w:t>
        </w:r>
      </w:hyperlink>
    </w:p>
    <w:p w14:paraId="0B224F86" w14:textId="12C17952" w:rsidR="00956D7C" w:rsidRPr="00956D7C" w:rsidRDefault="00956D7C" w:rsidP="00DA1C4E">
      <w:pPr>
        <w:pStyle w:val="FirstParagraph"/>
        <w:rPr>
          <w:rFonts w:ascii="Times New Roman" w:hAnsi="Times New Roman" w:cs="Times New Roman"/>
          <w:b/>
          <w:bCs/>
        </w:rPr>
      </w:pPr>
      <w:r w:rsidRPr="00956D7C">
        <w:rPr>
          <w:rFonts w:ascii="Times New Roman" w:hAnsi="Times New Roman" w:cs="Times New Roman"/>
          <w:color w:val="000000" w:themeColor="text1"/>
          <w:shd w:val="clear" w:color="auto" w:fill="FFFFFF"/>
        </w:rPr>
        <w:t>Full-text PDF available</w:t>
      </w:r>
      <w:r w:rsidRPr="00956D7C">
        <w:rPr>
          <w:rFonts w:ascii="Times New Roman" w:hAnsi="Times New Roman" w:cs="Times New Roman"/>
          <w:color w:val="212529"/>
          <w:shd w:val="clear" w:color="auto" w:fill="FFFFFF"/>
        </w:rPr>
        <w:t> </w:t>
      </w:r>
      <w:hyperlink r:id="rId11" w:history="1">
        <w:r w:rsidRPr="00956D7C">
          <w:rPr>
            <w:rStyle w:val="Hyperlink"/>
            <w:rFonts w:ascii="Times New Roman" w:hAnsi="Times New Roman" w:cs="Times New Roman"/>
            <w:color w:val="0D6EFD"/>
            <w:shd w:val="clear" w:color="auto" w:fill="FFFFFF"/>
          </w:rPr>
          <w:t>here</w:t>
        </w:r>
      </w:hyperlink>
      <w:r w:rsidRPr="00956D7C">
        <w:rPr>
          <w:rFonts w:ascii="Times New Roman" w:hAnsi="Times New Roman" w:cs="Times New Roman"/>
          <w:color w:val="212529"/>
          <w:shd w:val="clear" w:color="auto" w:fill="FFFFFF"/>
        </w:rPr>
        <w:t>.</w:t>
      </w:r>
    </w:p>
    <w:p w14:paraId="3B87870C" w14:textId="1BA45A20" w:rsidR="00DA1C4E" w:rsidRPr="0087179B" w:rsidRDefault="00DA1C4E" w:rsidP="00DA1C4E">
      <w:pPr>
        <w:pStyle w:val="FirstParagraph"/>
        <w:rPr>
          <w:rFonts w:ascii="Times New Roman" w:hAnsi="Times New Roman" w:cs="Times New Roman"/>
        </w:rPr>
      </w:pPr>
      <w:r w:rsidRPr="0087179B">
        <w:rPr>
          <w:rFonts w:ascii="Times New Roman" w:hAnsi="Times New Roman" w:cs="Times New Roman"/>
          <w:b/>
          <w:bCs/>
        </w:rPr>
        <w:t>Abstract</w:t>
      </w:r>
    </w:p>
    <w:p w14:paraId="59549FF7" w14:textId="77777777" w:rsidR="00DA1C4E" w:rsidRPr="0087179B" w:rsidRDefault="00DA1C4E" w:rsidP="00DA1C4E">
      <w:pPr>
        <w:pStyle w:val="BodyText"/>
        <w:rPr>
          <w:rFonts w:ascii="Times New Roman" w:hAnsi="Times New Roman" w:cs="Times New Roman"/>
        </w:rPr>
      </w:pPr>
      <w:r w:rsidRPr="0087179B">
        <w:rPr>
          <w:rFonts w:ascii="Times New Roman" w:hAnsi="Times New Roman" w:cs="Times New Roman"/>
        </w:rPr>
        <w:t>This mixed-methods study examined awareness and perceived legitimacy of the #MeToo movement and how #MeToo changed perceptions of sexual assault and consent, as well as sexual interactions, in the United States. Adults residing in the U.S. were recruited through CloudResearch to complete an online survey in 2021. Quantitative data from 680 participants (</w:t>
      </w:r>
      <w:r w:rsidRPr="0087179B">
        <w:rPr>
          <w:rFonts w:ascii="Times New Roman" w:hAnsi="Times New Roman" w:cs="Times New Roman"/>
          <w:i/>
          <w:iCs/>
        </w:rPr>
        <w:t>M</w:t>
      </w:r>
      <w:r w:rsidRPr="0087179B">
        <w:rPr>
          <w:rFonts w:ascii="Times New Roman" w:hAnsi="Times New Roman" w:cs="Times New Roman"/>
        </w:rPr>
        <w:t xml:space="preserve"> age = 45.8, 60% women, 77.4% White) indicated moderate awareness and perceived legitimacy of the #MeToo movement; Black, LGBQ+, and more politically liberal respondents had greater #MeToo awareness while younger, more liberal respondents, and those with greater rejection of rape myths rated #MeToo more legitimate. Among 354 participants (</w:t>
      </w:r>
      <w:r w:rsidRPr="0087179B">
        <w:rPr>
          <w:rFonts w:ascii="Times New Roman" w:hAnsi="Times New Roman" w:cs="Times New Roman"/>
          <w:i/>
          <w:iCs/>
        </w:rPr>
        <w:t>M</w:t>
      </w:r>
      <w:r w:rsidRPr="0087179B">
        <w:rPr>
          <w:rFonts w:ascii="Times New Roman" w:hAnsi="Times New Roman" w:cs="Times New Roman"/>
        </w:rPr>
        <w:t xml:space="preserve"> age = 45.0, 65.3% women, 76.4% White) who answered at least one open-ended question with regard to changes resulting from the #MeToo movement, thematic analysis revealed nine primary themes: (1) Describing change; (2) Change in understanding; (3) More cautious; (4) Wrong or requires reporting/punishment; (5) Gendered social norms; (6) Easier to talk about; (7) #MeToo rhetoric; (8) Consequences for survivors, and (9) Empowerment. Several sub-themes were identified among the primary themes and implications for sexual assault prevention and response were discussed. The study findings are contextualized by social constructionism, with a particular focus on gender-based power dynamics, contributing to a growing literature documenting the cultural impact of the #MeToo movement.</w:t>
      </w:r>
    </w:p>
    <w:p w14:paraId="1E89A0F2" w14:textId="77777777" w:rsidR="00DA1C4E" w:rsidRPr="0087179B" w:rsidRDefault="00DA1C4E" w:rsidP="00DA1C4E">
      <w:pPr>
        <w:pStyle w:val="BodyText"/>
        <w:rPr>
          <w:rFonts w:ascii="Times New Roman" w:hAnsi="Times New Roman" w:cs="Times New Roman"/>
        </w:rPr>
      </w:pPr>
      <w:r w:rsidRPr="0087179B">
        <w:rPr>
          <w:rFonts w:ascii="Times New Roman" w:hAnsi="Times New Roman" w:cs="Times New Roman"/>
        </w:rPr>
        <w:t>Relative contributions:</w:t>
      </w:r>
    </w:p>
    <w:p w14:paraId="20F03211"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Conceptualization - 50%</w:t>
      </w:r>
    </w:p>
    <w:p w14:paraId="39BD7AF6"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Design - 50%</w:t>
      </w:r>
    </w:p>
    <w:p w14:paraId="3522FF77"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Analysis - 20%</w:t>
      </w:r>
    </w:p>
    <w:p w14:paraId="1AAF58BE"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Writing - 50%</w:t>
      </w:r>
    </w:p>
    <w:p w14:paraId="0F5BABB4" w14:textId="77777777" w:rsidR="00DA1C4E" w:rsidRPr="0087179B" w:rsidRDefault="00DA1C4E" w:rsidP="00DA1C4E">
      <w:pPr>
        <w:pStyle w:val="Compact"/>
        <w:rPr>
          <w:rFonts w:ascii="Times New Roman" w:hAnsi="Times New Roman" w:cs="Times New Roman"/>
        </w:rPr>
      </w:pPr>
    </w:p>
    <w:p w14:paraId="7F1C835C" w14:textId="77777777" w:rsidR="00DA1C4E" w:rsidRDefault="00DA1C4E" w:rsidP="00DA1C4E">
      <w:pPr>
        <w:pStyle w:val="Compact"/>
        <w:rPr>
          <w:rFonts w:ascii="Times New Roman" w:hAnsi="Times New Roman" w:cs="Times New Roman"/>
        </w:rPr>
      </w:pPr>
    </w:p>
    <w:p w14:paraId="0389D74C" w14:textId="64FF95A9" w:rsidR="00DA1C4E" w:rsidRPr="0087179B" w:rsidRDefault="00DA1C4E" w:rsidP="00DA1C4E">
      <w:pPr>
        <w:pStyle w:val="Compact"/>
        <w:numPr>
          <w:ilvl w:val="0"/>
          <w:numId w:val="4"/>
        </w:numPr>
        <w:rPr>
          <w:rFonts w:ascii="Times New Roman" w:hAnsi="Times New Roman" w:cs="Times New Roman"/>
        </w:rPr>
      </w:pPr>
      <w:r w:rsidRPr="0087179B">
        <w:rPr>
          <w:rFonts w:ascii="Times New Roman" w:hAnsi="Times New Roman" w:cs="Times New Roman"/>
        </w:rPr>
        <w:t xml:space="preserve">Walsh, K., Lowe, S. R., &amp; </w:t>
      </w:r>
      <w:r w:rsidRPr="0087179B">
        <w:rPr>
          <w:rFonts w:ascii="Times New Roman" w:hAnsi="Times New Roman" w:cs="Times New Roman"/>
          <w:b/>
          <w:bCs/>
        </w:rPr>
        <w:t>Ward, S.</w:t>
      </w:r>
      <w:r w:rsidRPr="0087179B">
        <w:rPr>
          <w:rFonts w:ascii="Times New Roman" w:hAnsi="Times New Roman" w:cs="Times New Roman"/>
        </w:rPr>
        <w:t xml:space="preserve"> (2024). Sexual Victimization, Emotion Dysregulation, and Sexual Consent Feelings and Communication During a Recent Sexual Encounter. </w:t>
      </w:r>
      <w:r w:rsidRPr="0087179B">
        <w:rPr>
          <w:rFonts w:ascii="Times New Roman" w:hAnsi="Times New Roman" w:cs="Times New Roman"/>
          <w:i/>
          <w:iCs/>
        </w:rPr>
        <w:t>The Journal of Sex Research</w:t>
      </w:r>
      <w:r w:rsidRPr="0087179B">
        <w:rPr>
          <w:rFonts w:ascii="Times New Roman" w:hAnsi="Times New Roman" w:cs="Times New Roman"/>
        </w:rPr>
        <w:t xml:space="preserve">, 1–9. </w:t>
      </w:r>
      <w:hyperlink r:id="rId12">
        <w:r w:rsidRPr="0087179B">
          <w:rPr>
            <w:rStyle w:val="Hyperlink"/>
            <w:rFonts w:ascii="Times New Roman" w:hAnsi="Times New Roman" w:cs="Times New Roman"/>
          </w:rPr>
          <w:t>https://doi.org/10.1080/00224499.2024.2368044</w:t>
        </w:r>
      </w:hyperlink>
    </w:p>
    <w:p w14:paraId="5A152173" w14:textId="7A7D2ADF" w:rsidR="00DA1C4E" w:rsidRPr="00956D7C" w:rsidRDefault="00956D7C" w:rsidP="00DA1C4E">
      <w:pPr>
        <w:pStyle w:val="FirstParagraph"/>
        <w:rPr>
          <w:rFonts w:ascii="Times New Roman" w:hAnsi="Times New Roman" w:cs="Times New Roman"/>
          <w:b/>
          <w:bCs/>
        </w:rPr>
      </w:pPr>
      <w:r w:rsidRPr="00956D7C">
        <w:rPr>
          <w:rFonts w:ascii="Times New Roman" w:hAnsi="Times New Roman" w:cs="Times New Roman"/>
          <w:color w:val="000000" w:themeColor="text1"/>
          <w:shd w:val="clear" w:color="auto" w:fill="FFFFFF"/>
        </w:rPr>
        <w:t>Full-text PDF available </w:t>
      </w:r>
      <w:hyperlink r:id="rId13" w:history="1">
        <w:r w:rsidRPr="00956D7C">
          <w:rPr>
            <w:rStyle w:val="Hyperlink"/>
            <w:rFonts w:ascii="Times New Roman" w:hAnsi="Times New Roman" w:cs="Times New Roman"/>
            <w:color w:val="0D6EFD"/>
            <w:shd w:val="clear" w:color="auto" w:fill="FFFFFF"/>
          </w:rPr>
          <w:t>here</w:t>
        </w:r>
      </w:hyperlink>
      <w:r w:rsidRPr="00956D7C">
        <w:rPr>
          <w:rFonts w:ascii="Times New Roman" w:hAnsi="Times New Roman" w:cs="Times New Roman"/>
          <w:color w:val="212529"/>
          <w:shd w:val="clear" w:color="auto" w:fill="FFFFFF"/>
        </w:rPr>
        <w:t>.</w:t>
      </w:r>
    </w:p>
    <w:p w14:paraId="77B1245F" w14:textId="77777777" w:rsidR="00DA1C4E" w:rsidRPr="0087179B" w:rsidRDefault="00DA1C4E" w:rsidP="00DA1C4E">
      <w:pPr>
        <w:pStyle w:val="FirstParagraph"/>
        <w:rPr>
          <w:rFonts w:ascii="Times New Roman" w:hAnsi="Times New Roman" w:cs="Times New Roman"/>
        </w:rPr>
      </w:pPr>
      <w:r w:rsidRPr="0087179B">
        <w:rPr>
          <w:rFonts w:ascii="Times New Roman" w:hAnsi="Times New Roman" w:cs="Times New Roman"/>
          <w:b/>
          <w:bCs/>
        </w:rPr>
        <w:t>Abstract</w:t>
      </w:r>
    </w:p>
    <w:p w14:paraId="61CD4A6B" w14:textId="77777777" w:rsidR="00DA1C4E" w:rsidRPr="0087179B" w:rsidRDefault="00DA1C4E" w:rsidP="00DA1C4E">
      <w:pPr>
        <w:pStyle w:val="BodyText"/>
        <w:rPr>
          <w:rFonts w:ascii="Times New Roman" w:hAnsi="Times New Roman" w:cs="Times New Roman"/>
        </w:rPr>
      </w:pPr>
      <w:r w:rsidRPr="0087179B">
        <w:rPr>
          <w:rFonts w:ascii="Times New Roman" w:hAnsi="Times New Roman" w:cs="Times New Roman"/>
        </w:rPr>
        <w:t xml:space="preserve">Sexual consent has been a major focus of campus campaigns to reduce sexual violence (SV). However, these campaigns often educate students about consent with little attention to the complex ways consent can be experienced, expressed, and interpreted by others. Further, little </w:t>
      </w:r>
      <w:r w:rsidRPr="0087179B">
        <w:rPr>
          <w:rFonts w:ascii="Times New Roman" w:hAnsi="Times New Roman" w:cs="Times New Roman"/>
        </w:rPr>
        <w:lastRenderedPageBreak/>
        <w:t>research has focused on the consent feelings and communication cues of students who have a history of SV, nor have studies examined how the ability to attend to and regulate emotions relates to internal feelings or external communication of consent. This secondary analysis examined SV histories, emotion dysregulation, and internal and external consent cues in a sample of 610 college students (72% women) who completed an online self-report survey. Findings revealed that students with SV histories (n = 257) reported greater emotion dysregulation, lower internal consent, and greater use of passive external consent cues compared to students without SV histories; greater emotion dysregulation was associated with lower internal consent. In a path model, SV history was indirectly related to use of direct nonverbal and passive consent cues through greater emotion dysregulation and lower internal consent. Contrary to expectations, higher internal consent was associated with greater use of passive external consent cues. Consent programming could be augmented to encourage attention to and regulation of emotions in sexual situations to improve communication and sexual well-being.</w:t>
      </w:r>
    </w:p>
    <w:p w14:paraId="1BACD918" w14:textId="77777777" w:rsidR="00DA1C4E" w:rsidRPr="0087179B" w:rsidRDefault="00DA1C4E" w:rsidP="00DA1C4E">
      <w:pPr>
        <w:pStyle w:val="BodyText"/>
        <w:rPr>
          <w:rFonts w:ascii="Times New Roman" w:hAnsi="Times New Roman" w:cs="Times New Roman"/>
        </w:rPr>
      </w:pPr>
      <w:r w:rsidRPr="0087179B">
        <w:rPr>
          <w:rFonts w:ascii="Times New Roman" w:hAnsi="Times New Roman" w:cs="Times New Roman"/>
        </w:rPr>
        <w:t>Relative contributions:</w:t>
      </w:r>
    </w:p>
    <w:p w14:paraId="5111289D"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Conceptualization - 20%</w:t>
      </w:r>
    </w:p>
    <w:p w14:paraId="1A4FE009"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Design - 20%</w:t>
      </w:r>
    </w:p>
    <w:p w14:paraId="05527A50"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Analysis - NA</w:t>
      </w:r>
    </w:p>
    <w:p w14:paraId="482AF5A7"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Writing - 30%</w:t>
      </w:r>
    </w:p>
    <w:p w14:paraId="4A96E3E0" w14:textId="77777777" w:rsidR="00DA1C4E" w:rsidRDefault="00DA1C4E" w:rsidP="00DA1C4E"/>
    <w:p w14:paraId="43645779" w14:textId="77777777" w:rsidR="00DA1C4E" w:rsidRPr="00DA1C4E" w:rsidRDefault="00DA1C4E" w:rsidP="00DA1C4E">
      <w:pPr>
        <w:pStyle w:val="Heading4"/>
        <w:spacing w:after="240"/>
        <w:rPr>
          <w:i w:val="0"/>
          <w:iCs w:val="0"/>
        </w:rPr>
      </w:pPr>
      <w:r w:rsidRPr="00DA1C4E">
        <w:rPr>
          <w:i w:val="0"/>
          <w:iCs w:val="0"/>
        </w:rPr>
        <w:t>Cross-Lab Collabs</w:t>
      </w:r>
    </w:p>
    <w:p w14:paraId="7B7C89FB" w14:textId="77777777" w:rsidR="00DA1C4E" w:rsidRPr="0087179B" w:rsidRDefault="00DA1C4E" w:rsidP="00DA1C4E">
      <w:pPr>
        <w:pStyle w:val="Compact"/>
        <w:numPr>
          <w:ilvl w:val="0"/>
          <w:numId w:val="1"/>
        </w:numPr>
        <w:rPr>
          <w:rFonts w:ascii="Times New Roman" w:hAnsi="Times New Roman" w:cs="Times New Roman"/>
        </w:rPr>
      </w:pPr>
      <w:r w:rsidRPr="0087179B">
        <w:rPr>
          <w:rFonts w:ascii="Times New Roman" w:hAnsi="Times New Roman" w:cs="Times New Roman"/>
        </w:rPr>
        <w:t xml:space="preserve">Wyant, K., Moshontz, H., </w:t>
      </w:r>
      <w:r w:rsidRPr="0087179B">
        <w:rPr>
          <w:rFonts w:ascii="Times New Roman" w:hAnsi="Times New Roman" w:cs="Times New Roman"/>
          <w:b/>
          <w:bCs/>
        </w:rPr>
        <w:t>Ward, S.B.</w:t>
      </w:r>
      <w:r w:rsidRPr="0087179B">
        <w:rPr>
          <w:rFonts w:ascii="Times New Roman" w:hAnsi="Times New Roman" w:cs="Times New Roman"/>
        </w:rPr>
        <w:t xml:space="preserve">, Fronk, G., Curtin, J. J. (2023). Acceptability of Personal Sensing Among People With Alcohol Use Disorder: Observational Study. </w:t>
      </w:r>
      <w:r w:rsidRPr="0087179B">
        <w:rPr>
          <w:rFonts w:ascii="Times New Roman" w:hAnsi="Times New Roman" w:cs="Times New Roman"/>
          <w:i/>
          <w:iCs/>
        </w:rPr>
        <w:t xml:space="preserve">JMIR </w:t>
      </w:r>
      <w:proofErr w:type="spellStart"/>
      <w:r w:rsidRPr="0087179B">
        <w:rPr>
          <w:rFonts w:ascii="Times New Roman" w:hAnsi="Times New Roman" w:cs="Times New Roman"/>
          <w:i/>
          <w:iCs/>
        </w:rPr>
        <w:t>Mhealth</w:t>
      </w:r>
      <w:proofErr w:type="spellEnd"/>
      <w:r w:rsidRPr="0087179B">
        <w:rPr>
          <w:rFonts w:ascii="Times New Roman" w:hAnsi="Times New Roman" w:cs="Times New Roman"/>
          <w:i/>
          <w:iCs/>
        </w:rPr>
        <w:t xml:space="preserve"> </w:t>
      </w:r>
      <w:proofErr w:type="spellStart"/>
      <w:r w:rsidRPr="0087179B">
        <w:rPr>
          <w:rFonts w:ascii="Times New Roman" w:hAnsi="Times New Roman" w:cs="Times New Roman"/>
          <w:i/>
          <w:iCs/>
        </w:rPr>
        <w:t>Uhealth</w:t>
      </w:r>
      <w:proofErr w:type="spellEnd"/>
      <w:r w:rsidRPr="0087179B">
        <w:rPr>
          <w:rFonts w:ascii="Times New Roman" w:hAnsi="Times New Roman" w:cs="Times New Roman"/>
        </w:rPr>
        <w:t xml:space="preserve">, 11(e41833), </w:t>
      </w:r>
      <w:hyperlink r:id="rId14">
        <w:r w:rsidRPr="0087179B">
          <w:rPr>
            <w:rStyle w:val="Hyperlink"/>
            <w:rFonts w:ascii="Times New Roman" w:hAnsi="Times New Roman" w:cs="Times New Roman"/>
          </w:rPr>
          <w:t>https://doi.org/10.2196/41833</w:t>
        </w:r>
      </w:hyperlink>
      <w:r w:rsidRPr="0087179B">
        <w:rPr>
          <w:rFonts w:ascii="Times New Roman" w:hAnsi="Times New Roman" w:cs="Times New Roman"/>
        </w:rPr>
        <w:t>.</w:t>
      </w:r>
    </w:p>
    <w:p w14:paraId="4931AB07" w14:textId="77777777" w:rsidR="00CA42BF" w:rsidRPr="00CA42BF" w:rsidRDefault="00CA42BF" w:rsidP="00CA42BF">
      <w:pPr>
        <w:spacing w:before="240" w:after="240"/>
        <w:rPr>
          <w:rFonts w:ascii="Times New Roman" w:hAnsi="Times New Roman" w:cs="Times New Roman"/>
        </w:rPr>
      </w:pPr>
      <w:r w:rsidRPr="00CA42BF">
        <w:rPr>
          <w:rFonts w:ascii="Times New Roman" w:hAnsi="Times New Roman" w:cs="Times New Roman"/>
          <w:color w:val="212529"/>
          <w:shd w:val="clear" w:color="auto" w:fill="FFFFFF"/>
        </w:rPr>
        <w:t>Full-text PDF available </w:t>
      </w:r>
      <w:hyperlink r:id="rId15" w:history="1">
        <w:r w:rsidRPr="00CA42BF">
          <w:rPr>
            <w:rStyle w:val="Hyperlink"/>
            <w:rFonts w:ascii="Times New Roman" w:hAnsi="Times New Roman" w:cs="Times New Roman"/>
            <w:color w:val="0D6EFD"/>
            <w:shd w:val="clear" w:color="auto" w:fill="FFFFFF"/>
          </w:rPr>
          <w:t>here</w:t>
        </w:r>
      </w:hyperlink>
      <w:r w:rsidRPr="00CA42BF">
        <w:rPr>
          <w:rFonts w:ascii="Times New Roman" w:hAnsi="Times New Roman" w:cs="Times New Roman"/>
          <w:color w:val="212529"/>
          <w:shd w:val="clear" w:color="auto" w:fill="FFFFFF"/>
        </w:rPr>
        <w:t>.</w:t>
      </w:r>
    </w:p>
    <w:p w14:paraId="73C657E5" w14:textId="2AC9E00E" w:rsidR="00DA1C4E" w:rsidRPr="0087179B" w:rsidRDefault="00DA1C4E" w:rsidP="00DA1C4E">
      <w:pPr>
        <w:pStyle w:val="FirstParagraph"/>
        <w:rPr>
          <w:rFonts w:ascii="Times New Roman" w:hAnsi="Times New Roman" w:cs="Times New Roman"/>
        </w:rPr>
      </w:pPr>
      <w:r w:rsidRPr="0087179B">
        <w:rPr>
          <w:rFonts w:ascii="Times New Roman" w:hAnsi="Times New Roman" w:cs="Times New Roman"/>
        </w:rPr>
        <w:t>Relative contributions:</w:t>
      </w:r>
    </w:p>
    <w:p w14:paraId="1B26D3D2"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Conceptualization - 10%</w:t>
      </w:r>
    </w:p>
    <w:p w14:paraId="3B98DADC"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Design - 10%</w:t>
      </w:r>
    </w:p>
    <w:p w14:paraId="7210ECE8"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Analysis - NA</w:t>
      </w:r>
    </w:p>
    <w:p w14:paraId="0E5D68F6"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Writing - 10%</w:t>
      </w:r>
    </w:p>
    <w:p w14:paraId="58AED39B" w14:textId="1E19737A" w:rsidR="00DA1C4E" w:rsidRPr="00DA1C4E" w:rsidRDefault="00CA42BF" w:rsidP="00DA1C4E">
      <w:pPr>
        <w:pStyle w:val="Heading4"/>
        <w:spacing w:after="240"/>
        <w:rPr>
          <w:i w:val="0"/>
          <w:iCs w:val="0"/>
        </w:rPr>
      </w:pPr>
      <w:r>
        <w:rPr>
          <w:i w:val="0"/>
          <w:iCs w:val="0"/>
        </w:rPr>
        <w:br/>
      </w:r>
      <w:r w:rsidR="00DA1C4E" w:rsidRPr="00DA1C4E">
        <w:rPr>
          <w:i w:val="0"/>
          <w:iCs w:val="0"/>
        </w:rPr>
        <w:t>Post-</w:t>
      </w:r>
      <w:proofErr w:type="spellStart"/>
      <w:r w:rsidR="00DA1C4E" w:rsidRPr="00DA1C4E">
        <w:rPr>
          <w:i w:val="0"/>
          <w:iCs w:val="0"/>
        </w:rPr>
        <w:t>bacc</w:t>
      </w:r>
      <w:proofErr w:type="spellEnd"/>
      <w:r w:rsidR="00DA1C4E" w:rsidRPr="00DA1C4E">
        <w:rPr>
          <w:i w:val="0"/>
          <w:iCs w:val="0"/>
        </w:rPr>
        <w:t xml:space="preserve"> Publications</w:t>
      </w:r>
    </w:p>
    <w:p w14:paraId="2BC213B4" w14:textId="68E09B5B" w:rsidR="00956D7C" w:rsidRPr="00956D7C" w:rsidRDefault="00DA1C4E" w:rsidP="00956D7C">
      <w:pPr>
        <w:pStyle w:val="ListParagraph"/>
        <w:numPr>
          <w:ilvl w:val="0"/>
          <w:numId w:val="9"/>
        </w:numPr>
        <w:spacing w:after="200"/>
        <w:rPr>
          <w:rStyle w:val="Hyperlink"/>
          <w:rFonts w:ascii="Times New Roman" w:hAnsi="Times New Roman" w:cs="Times New Roman"/>
          <w:color w:val="auto"/>
          <w:u w:val="none"/>
        </w:rPr>
      </w:pPr>
      <w:r w:rsidRPr="00956D7C">
        <w:rPr>
          <w:rFonts w:ascii="Times New Roman" w:hAnsi="Times New Roman" w:cs="Times New Roman"/>
          <w:b/>
          <w:bCs/>
        </w:rPr>
        <w:t>Ward, S. B.</w:t>
      </w:r>
      <w:r w:rsidRPr="00956D7C">
        <w:rPr>
          <w:rFonts w:ascii="Times New Roman" w:hAnsi="Times New Roman" w:cs="Times New Roman"/>
        </w:rPr>
        <w:t xml:space="preserve">, Boger, M., Fleishman, A., </w:t>
      </w:r>
      <w:proofErr w:type="spellStart"/>
      <w:r w:rsidRPr="00956D7C">
        <w:rPr>
          <w:rFonts w:ascii="Times New Roman" w:hAnsi="Times New Roman" w:cs="Times New Roman"/>
        </w:rPr>
        <w:t>Shenkel</w:t>
      </w:r>
      <w:proofErr w:type="spellEnd"/>
      <w:r w:rsidRPr="00956D7C">
        <w:rPr>
          <w:rFonts w:ascii="Times New Roman" w:hAnsi="Times New Roman" w:cs="Times New Roman"/>
        </w:rPr>
        <w:t xml:space="preserve">, J., Calvo, A., </w:t>
      </w:r>
      <w:proofErr w:type="spellStart"/>
      <w:r w:rsidRPr="00956D7C">
        <w:rPr>
          <w:rFonts w:ascii="Times New Roman" w:hAnsi="Times New Roman" w:cs="Times New Roman"/>
        </w:rPr>
        <w:t>Pomahac</w:t>
      </w:r>
      <w:proofErr w:type="spellEnd"/>
      <w:r w:rsidRPr="00956D7C">
        <w:rPr>
          <w:rFonts w:ascii="Times New Roman" w:hAnsi="Times New Roman" w:cs="Times New Roman"/>
        </w:rPr>
        <w:t xml:space="preserve">, B., </w:t>
      </w:r>
      <w:proofErr w:type="spellStart"/>
      <w:r w:rsidRPr="00956D7C">
        <w:rPr>
          <w:rFonts w:ascii="Times New Roman" w:hAnsi="Times New Roman" w:cs="Times New Roman"/>
        </w:rPr>
        <w:t>Zwolak</w:t>
      </w:r>
      <w:proofErr w:type="spellEnd"/>
      <w:r w:rsidRPr="00956D7C">
        <w:rPr>
          <w:rFonts w:ascii="Times New Roman" w:hAnsi="Times New Roman" w:cs="Times New Roman"/>
        </w:rPr>
        <w:t>, R., Krishnan, N., Richman, K., Rodrigue, J.R. (2020). Attitudes toward organ, tissue and vascularized composite allograft (VCA) donation and transplantation: A survey of United States military veterans. Transplantation.</w:t>
      </w:r>
      <w:r w:rsidR="00956D7C" w:rsidRPr="00956D7C">
        <w:rPr>
          <w:rFonts w:ascii="Times New Roman" w:hAnsi="Times New Roman" w:cs="Times New Roman"/>
        </w:rPr>
        <w:t xml:space="preserve"> </w:t>
      </w:r>
      <w:r w:rsidR="00956D7C" w:rsidRPr="00956D7C">
        <w:rPr>
          <w:rFonts w:ascii="Times New Roman" w:hAnsi="Times New Roman" w:cs="Times New Roman"/>
        </w:rPr>
        <w:t>Full-text </w:t>
      </w:r>
      <w:hyperlink r:id="rId16" w:history="1">
        <w:r w:rsidR="00956D7C" w:rsidRPr="00956D7C">
          <w:rPr>
            <w:rStyle w:val="Hyperlink"/>
            <w:rFonts w:ascii="Times New Roman" w:hAnsi="Times New Roman" w:cs="Times New Roman"/>
          </w:rPr>
          <w:t>PDF</w:t>
        </w:r>
      </w:hyperlink>
      <w:r w:rsidR="00956D7C" w:rsidRPr="00956D7C">
        <w:rPr>
          <w:rFonts w:ascii="Times New Roman" w:hAnsi="Times New Roman" w:cs="Times New Roman"/>
        </w:rPr>
        <w:t>.</w:t>
      </w:r>
      <w:r w:rsidRPr="00956D7C">
        <w:rPr>
          <w:rFonts w:ascii="Times New Roman" w:hAnsi="Times New Roman" w:cs="Times New Roman"/>
        </w:rPr>
        <w:t xml:space="preserve"> </w:t>
      </w:r>
      <w:hyperlink r:id="rId17">
        <w:r w:rsidRPr="00956D7C">
          <w:rPr>
            <w:rStyle w:val="Hyperlink"/>
            <w:rFonts w:ascii="Times New Roman" w:hAnsi="Times New Roman" w:cs="Times New Roman"/>
          </w:rPr>
          <w:t>https://doi.org/10.1097/tp.0000000000003376</w:t>
        </w:r>
      </w:hyperlink>
      <w:r w:rsidR="00956D7C" w:rsidRPr="00956D7C">
        <w:rPr>
          <w:rStyle w:val="Hyperlink"/>
          <w:rFonts w:ascii="Times New Roman" w:hAnsi="Times New Roman" w:cs="Times New Roman"/>
        </w:rPr>
        <w:t xml:space="preserve"> </w:t>
      </w:r>
      <w:r w:rsidR="00956D7C">
        <w:rPr>
          <w:rStyle w:val="Hyperlink"/>
          <w:rFonts w:ascii="Times New Roman" w:hAnsi="Times New Roman" w:cs="Times New Roman"/>
        </w:rPr>
        <w:br/>
      </w:r>
    </w:p>
    <w:p w14:paraId="718F79B7" w14:textId="022DA290" w:rsidR="00DA1C4E" w:rsidRPr="00956D7C" w:rsidRDefault="00DA1C4E" w:rsidP="00956D7C">
      <w:pPr>
        <w:pStyle w:val="ListParagraph"/>
        <w:numPr>
          <w:ilvl w:val="0"/>
          <w:numId w:val="9"/>
        </w:numPr>
        <w:spacing w:after="200"/>
        <w:rPr>
          <w:rFonts w:ascii="Times New Roman" w:hAnsi="Times New Roman" w:cs="Times New Roman"/>
        </w:rPr>
      </w:pPr>
      <w:r w:rsidRPr="00956D7C">
        <w:rPr>
          <w:rFonts w:ascii="Times New Roman" w:hAnsi="Times New Roman" w:cs="Times New Roman"/>
        </w:rPr>
        <w:t xml:space="preserve">Robinson, K. A., Carroll, M., </w:t>
      </w:r>
      <w:r w:rsidRPr="00956D7C">
        <w:rPr>
          <w:rFonts w:ascii="Times New Roman" w:hAnsi="Times New Roman" w:cs="Times New Roman"/>
          <w:b/>
          <w:bCs/>
        </w:rPr>
        <w:t>Ward, S. B.</w:t>
      </w:r>
      <w:r w:rsidRPr="00956D7C">
        <w:rPr>
          <w:rFonts w:ascii="Times New Roman" w:hAnsi="Times New Roman" w:cs="Times New Roman"/>
        </w:rPr>
        <w:t xml:space="preserve">, Osman, S., Chhabra, K. R., Arinze, N., </w:t>
      </w:r>
      <w:proofErr w:type="spellStart"/>
      <w:r w:rsidRPr="00956D7C">
        <w:rPr>
          <w:rFonts w:ascii="Times New Roman" w:hAnsi="Times New Roman" w:cs="Times New Roman"/>
        </w:rPr>
        <w:t>Amedi</w:t>
      </w:r>
      <w:proofErr w:type="spellEnd"/>
      <w:r w:rsidRPr="00956D7C">
        <w:rPr>
          <w:rFonts w:ascii="Times New Roman" w:hAnsi="Times New Roman" w:cs="Times New Roman"/>
        </w:rPr>
        <w:t xml:space="preserve">, A., </w:t>
      </w:r>
      <w:proofErr w:type="spellStart"/>
      <w:r w:rsidRPr="00956D7C">
        <w:rPr>
          <w:rFonts w:ascii="Times New Roman" w:hAnsi="Times New Roman" w:cs="Times New Roman"/>
        </w:rPr>
        <w:t>Kaafarani</w:t>
      </w:r>
      <w:proofErr w:type="spellEnd"/>
      <w:r w:rsidRPr="00956D7C">
        <w:rPr>
          <w:rFonts w:ascii="Times New Roman" w:hAnsi="Times New Roman" w:cs="Times New Roman"/>
        </w:rPr>
        <w:t xml:space="preserve">, H., </w:t>
      </w:r>
      <w:proofErr w:type="spellStart"/>
      <w:r w:rsidRPr="00956D7C">
        <w:rPr>
          <w:rFonts w:ascii="Times New Roman" w:hAnsi="Times New Roman" w:cs="Times New Roman"/>
        </w:rPr>
        <w:t>Smink</w:t>
      </w:r>
      <w:proofErr w:type="spellEnd"/>
      <w:r w:rsidRPr="00956D7C">
        <w:rPr>
          <w:rFonts w:ascii="Times New Roman" w:hAnsi="Times New Roman" w:cs="Times New Roman"/>
        </w:rPr>
        <w:t xml:space="preserve">, D., Kent, T., Musa M. Aner, Brat, G. (2020). </w:t>
      </w:r>
      <w:r w:rsidRPr="00956D7C">
        <w:rPr>
          <w:rFonts w:ascii="Times New Roman" w:hAnsi="Times New Roman" w:cs="Times New Roman"/>
        </w:rPr>
        <w:lastRenderedPageBreak/>
        <w:t>Implementing and evaluating a multihospital standardized opioid curriculum for surgical providers. Journal of Surgical Education, 77(3), 621–626.</w:t>
      </w:r>
      <w:r w:rsidR="00956D7C" w:rsidRPr="00956D7C">
        <w:rPr>
          <w:rFonts w:ascii="Times New Roman" w:hAnsi="Times New Roman" w:cs="Times New Roman"/>
        </w:rPr>
        <w:t xml:space="preserve"> </w:t>
      </w:r>
      <w:r w:rsidR="00956D7C" w:rsidRPr="00956D7C">
        <w:rPr>
          <w:rFonts w:ascii="Times New Roman" w:hAnsi="Times New Roman" w:cs="Times New Roman"/>
        </w:rPr>
        <w:t>Full-text </w:t>
      </w:r>
      <w:hyperlink r:id="rId18" w:history="1">
        <w:r w:rsidR="00956D7C" w:rsidRPr="00956D7C">
          <w:rPr>
            <w:rStyle w:val="Hyperlink"/>
            <w:rFonts w:ascii="Times New Roman" w:hAnsi="Times New Roman" w:cs="Times New Roman"/>
          </w:rPr>
          <w:t>PDF</w:t>
        </w:r>
      </w:hyperlink>
      <w:r w:rsidR="00956D7C" w:rsidRPr="00956D7C">
        <w:rPr>
          <w:rFonts w:ascii="Times New Roman" w:hAnsi="Times New Roman" w:cs="Times New Roman"/>
        </w:rPr>
        <w:t>.</w:t>
      </w:r>
      <w:r w:rsidRPr="00956D7C">
        <w:rPr>
          <w:rFonts w:ascii="Times New Roman" w:hAnsi="Times New Roman" w:cs="Times New Roman"/>
        </w:rPr>
        <w:t xml:space="preserve"> </w:t>
      </w:r>
      <w:hyperlink r:id="rId19">
        <w:r w:rsidRPr="00956D7C">
          <w:rPr>
            <w:rStyle w:val="Hyperlink"/>
            <w:rFonts w:ascii="Times New Roman" w:hAnsi="Times New Roman" w:cs="Times New Roman"/>
          </w:rPr>
          <w:t>https://doi.org/10.1016/j.jsurg.2019.12.012</w:t>
        </w:r>
      </w:hyperlink>
    </w:p>
    <w:p w14:paraId="633F1850" w14:textId="77777777" w:rsidR="00DA1C4E" w:rsidRDefault="00DA1C4E" w:rsidP="00DA1C4E">
      <w:pPr>
        <w:pStyle w:val="Heading4"/>
        <w:rPr>
          <w:rFonts w:ascii="Times New Roman" w:hAnsi="Times New Roman" w:cs="Times New Roman"/>
        </w:rPr>
      </w:pPr>
    </w:p>
    <w:p w14:paraId="045BA586" w14:textId="05A9EEE9" w:rsidR="00DA1C4E" w:rsidRPr="00DA1C4E" w:rsidRDefault="00DA1C4E" w:rsidP="00DA1C4E">
      <w:pPr>
        <w:pStyle w:val="Heading4"/>
        <w:rPr>
          <w:i w:val="0"/>
          <w:iCs w:val="0"/>
        </w:rPr>
      </w:pPr>
      <w:r w:rsidRPr="00DA1C4E">
        <w:rPr>
          <w:i w:val="0"/>
          <w:iCs w:val="0"/>
        </w:rPr>
        <w:t>Capstone Presentation</w:t>
      </w:r>
    </w:p>
    <w:p w14:paraId="4AE9BE2D" w14:textId="77777777" w:rsidR="00DA1C4E" w:rsidRPr="00DA1C4E" w:rsidRDefault="00DA1C4E" w:rsidP="00DA1C4E">
      <w:pPr>
        <w:pStyle w:val="FirstParagraph"/>
        <w:rPr>
          <w:rFonts w:ascii="Times New Roman" w:hAnsi="Times New Roman" w:cs="Times New Roman"/>
          <w:b/>
          <w:bCs/>
        </w:rPr>
      </w:pPr>
      <w:r w:rsidRPr="00DA1C4E">
        <w:rPr>
          <w:rFonts w:ascii="Times New Roman" w:hAnsi="Times New Roman" w:cs="Times New Roman"/>
          <w:b/>
          <w:bCs/>
        </w:rPr>
        <w:t>Sexual Violence in University Students: A Multi-Level Approach to Understanding the Perpetration of Sexual Aggression</w:t>
      </w:r>
    </w:p>
    <w:p w14:paraId="04319C8B"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Date presented: April 26, 2024</w:t>
      </w:r>
    </w:p>
    <w:p w14:paraId="7E4F2BF3"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 xml:space="preserve">PDF of slide deck can be accessed </w:t>
      </w:r>
      <w:hyperlink r:id="rId20">
        <w:r w:rsidRPr="0087179B">
          <w:rPr>
            <w:rStyle w:val="Hyperlink"/>
            <w:rFonts w:ascii="Times New Roman" w:hAnsi="Times New Roman" w:cs="Times New Roman"/>
          </w:rPr>
          <w:t>here</w:t>
        </w:r>
      </w:hyperlink>
      <w:r w:rsidRPr="0087179B">
        <w:rPr>
          <w:rFonts w:ascii="Times New Roman" w:hAnsi="Times New Roman" w:cs="Times New Roman"/>
        </w:rPr>
        <w:t>.</w:t>
      </w:r>
    </w:p>
    <w:p w14:paraId="3E5616F8" w14:textId="77777777" w:rsidR="00DA1C4E" w:rsidRDefault="00DA1C4E" w:rsidP="00DA1C4E">
      <w:pPr>
        <w:pStyle w:val="Heading4"/>
        <w:rPr>
          <w:rFonts w:ascii="Times New Roman" w:hAnsi="Times New Roman" w:cs="Times New Roman"/>
        </w:rPr>
      </w:pPr>
    </w:p>
    <w:p w14:paraId="07BBEE28" w14:textId="0694B3B2" w:rsidR="00DA1C4E" w:rsidRPr="00DA1C4E" w:rsidRDefault="00DA1C4E" w:rsidP="00DA1C4E">
      <w:pPr>
        <w:pStyle w:val="Heading4"/>
        <w:rPr>
          <w:i w:val="0"/>
          <w:iCs w:val="0"/>
        </w:rPr>
      </w:pPr>
      <w:r w:rsidRPr="00DA1C4E">
        <w:rPr>
          <w:i w:val="0"/>
          <w:iCs w:val="0"/>
        </w:rPr>
        <w:t>Lunch and Learn Presentation</w:t>
      </w:r>
    </w:p>
    <w:p w14:paraId="4FAC21A3" w14:textId="77777777" w:rsidR="00DA1C4E" w:rsidRPr="00DA1C4E" w:rsidRDefault="00DA1C4E" w:rsidP="00DA1C4E">
      <w:pPr>
        <w:pStyle w:val="FirstParagraph"/>
        <w:rPr>
          <w:rFonts w:ascii="Times New Roman" w:hAnsi="Times New Roman" w:cs="Times New Roman"/>
          <w:b/>
          <w:bCs/>
        </w:rPr>
      </w:pPr>
      <w:r w:rsidRPr="00DA1C4E">
        <w:rPr>
          <w:rFonts w:ascii="Times New Roman" w:hAnsi="Times New Roman" w:cs="Times New Roman"/>
          <w:b/>
          <w:bCs/>
        </w:rPr>
        <w:t>Process-Based Consent Among College Men: The Interactive Influence of Hostility Toward Women, Perceived Peer Norms, and Alcohol-involved Sexual Consent Attitudes</w:t>
      </w:r>
    </w:p>
    <w:p w14:paraId="1CC6B272" w14:textId="3F2A1959"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Date presented: February 20, 2023</w:t>
      </w:r>
    </w:p>
    <w:p w14:paraId="21D8FF4B" w14:textId="77777777" w:rsidR="00DA1C4E" w:rsidRDefault="00DA1C4E" w:rsidP="00DA1C4E">
      <w:pPr>
        <w:rPr>
          <w:rFonts w:ascii="Times New Roman" w:hAnsi="Times New Roman" w:cs="Times New Roman"/>
        </w:rPr>
      </w:pPr>
    </w:p>
    <w:p w14:paraId="04544EFA" w14:textId="64B21516" w:rsidR="00DA1C4E" w:rsidRDefault="00DA1C4E" w:rsidP="00DA1C4E">
      <w:pPr>
        <w:rPr>
          <w:rFonts w:ascii="Times New Roman" w:hAnsi="Times New Roman" w:cs="Times New Roman"/>
        </w:rPr>
      </w:pPr>
      <w:r w:rsidRPr="0087179B">
        <w:rPr>
          <w:rFonts w:ascii="Times New Roman" w:hAnsi="Times New Roman" w:cs="Times New Roman"/>
        </w:rPr>
        <w:t>Sexual consent has been defined as an individual’s voluntary, sober, and conscious willingness to engage in sexual activity (Willis et al., 2021). Process-based consent (PBC) builds on this definition to encourage ongoing and collaborative communication throughout sexual encounters. A potential threat to engaging in PBC is alcohol-involved sexual activity, which is highly prevalent among college students (</w:t>
      </w:r>
      <w:proofErr w:type="spellStart"/>
      <w:r w:rsidRPr="0087179B">
        <w:rPr>
          <w:rFonts w:ascii="Times New Roman" w:hAnsi="Times New Roman" w:cs="Times New Roman"/>
        </w:rPr>
        <w:t>Herbenick</w:t>
      </w:r>
      <w:proofErr w:type="spellEnd"/>
      <w:r w:rsidRPr="0087179B">
        <w:rPr>
          <w:rFonts w:ascii="Times New Roman" w:hAnsi="Times New Roman" w:cs="Times New Roman"/>
        </w:rPr>
        <w:t xml:space="preserve"> et al., 2010). Alcohol-related impairment can diminish an individual’s ability to consent, yet perceptions of consent for alcohol-involved sexual activity vary amongst college students (Hills et al., 2021). Additional barriers to PBC may stem from hostile masculine norms (e.g., acceptance of violence toward women), as researchers have found that men who endorse these norms also report more negative attitudes toward consent (Hermann et al., 2018). The current study sought to examine the interactive effects of positive attitudes toward alcohol-involved sex (AIS) and hostility toward women (HTW) at the individual- and peer-level (i.e., perceptions of peers’ HTW) on college men’s endorsement of PBC. Quantitative analyses were conducted using self-report survey data from undergraduate men (N = 463) at a heavy-drinking public university in the midwestern United States. After controlling for the effects of heavy episodic drinking and relationship status, a series of linear regressions revealed a significant, negative association between positive attitudes toward AIS and PBC (β = -0.56, F(1, 459) = 191.75, p &lt; .001), which was negatively moderated by HTW (β = -0.19, F(1, 457) = 12.29, p &lt; .001) and perceptions of peers’ HTW (β = -0.18, F(1, 457) = 18.50, p &lt; .001). Results imply that positive attitudes toward AIS are not conducive to PBC. Approval of AIS may represent a salient threat to PBC among college men who hold hostile attitudes toward women and/or among those who believe their peers hold hostile attitudes toward women. The authors conclude by discussing the implications of these findings and their relevance to campus sexual health initiatives.</w:t>
      </w:r>
    </w:p>
    <w:p w14:paraId="4304646A" w14:textId="77777777" w:rsidR="00DA1C4E" w:rsidRDefault="00DA1C4E" w:rsidP="00DA1C4E"/>
    <w:p w14:paraId="6A18399F" w14:textId="77777777" w:rsidR="00DA1C4E" w:rsidRPr="00DA1C4E" w:rsidRDefault="00DA1C4E" w:rsidP="00DA1C4E">
      <w:pPr>
        <w:pStyle w:val="Heading4"/>
        <w:rPr>
          <w:i w:val="0"/>
          <w:iCs w:val="0"/>
        </w:rPr>
      </w:pPr>
      <w:r w:rsidRPr="00DA1C4E">
        <w:rPr>
          <w:i w:val="0"/>
          <w:iCs w:val="0"/>
        </w:rPr>
        <w:t>Posters</w:t>
      </w:r>
    </w:p>
    <w:p w14:paraId="3E677B54" w14:textId="77777777" w:rsidR="00DA1C4E" w:rsidRPr="0087179B" w:rsidRDefault="00DA1C4E" w:rsidP="00DA1C4E">
      <w:pPr>
        <w:pStyle w:val="FirstParagraph"/>
        <w:rPr>
          <w:rFonts w:ascii="Times New Roman" w:hAnsi="Times New Roman" w:cs="Times New Roman"/>
        </w:rPr>
      </w:pPr>
      <w:r w:rsidRPr="0087179B">
        <w:rPr>
          <w:rFonts w:ascii="Times New Roman" w:hAnsi="Times New Roman" w:cs="Times New Roman"/>
          <w:i/>
          <w:iCs/>
        </w:rPr>
        <w:t>**Mentored presentation by an undergraduate mentee.</w:t>
      </w:r>
    </w:p>
    <w:p w14:paraId="22F314F1" w14:textId="77777777" w:rsidR="00DA1C4E" w:rsidRPr="00DA1C4E" w:rsidRDefault="00DA1C4E" w:rsidP="00DA1C4E">
      <w:pPr>
        <w:pStyle w:val="ListParagraph"/>
        <w:numPr>
          <w:ilvl w:val="0"/>
          <w:numId w:val="8"/>
        </w:numPr>
        <w:spacing w:before="120" w:after="200"/>
        <w:rPr>
          <w:rFonts w:ascii="Times New Roman" w:hAnsi="Times New Roman" w:cs="Times New Roman"/>
        </w:rPr>
      </w:pPr>
      <w:r w:rsidRPr="00DA1C4E">
        <w:rPr>
          <w:rFonts w:ascii="Times New Roman" w:hAnsi="Times New Roman" w:cs="Times New Roman"/>
          <w:b/>
          <w:bCs/>
        </w:rPr>
        <w:lastRenderedPageBreak/>
        <w:t>**Does Anxiety Moderate the Effect of Peer Drinking Norms on Past-Month Alcohol-Induced Blackouts? An Observational Study Among College Students.</w:t>
      </w:r>
      <w:r w:rsidRPr="00DA1C4E">
        <w:rPr>
          <w:rFonts w:ascii="Times New Roman" w:hAnsi="Times New Roman" w:cs="Times New Roman"/>
        </w:rPr>
        <w:t xml:space="preserve"> </w:t>
      </w:r>
      <w:r w:rsidRPr="00DA1C4E">
        <w:rPr>
          <w:rFonts w:ascii="Times New Roman" w:hAnsi="Times New Roman" w:cs="Times New Roman"/>
        </w:rPr>
        <w:br/>
        <w:t>Date presented: April 17, 2024.</w:t>
      </w:r>
    </w:p>
    <w:p w14:paraId="627729B4" w14:textId="77777777" w:rsidR="00DA1C4E" w:rsidRPr="0087179B" w:rsidRDefault="00DA1C4E" w:rsidP="00DA1C4E">
      <w:pPr>
        <w:numPr>
          <w:ilvl w:val="0"/>
          <w:numId w:val="7"/>
        </w:numPr>
        <w:spacing w:after="200"/>
        <w:rPr>
          <w:rFonts w:ascii="Times New Roman" w:hAnsi="Times New Roman" w:cs="Times New Roman"/>
        </w:rPr>
      </w:pPr>
      <w:r w:rsidRPr="0087179B">
        <w:rPr>
          <w:rFonts w:ascii="Times New Roman" w:hAnsi="Times New Roman" w:cs="Times New Roman"/>
        </w:rPr>
        <w:t>Social anxiety and drinking for social reasons have been positively associated with alcohol consumption among college students.</w:t>
      </w:r>
      <w:r w:rsidRPr="0087179B">
        <w:rPr>
          <w:rFonts w:ascii="Times New Roman" w:hAnsi="Times New Roman" w:cs="Times New Roman"/>
          <w:vertAlign w:val="superscript"/>
        </w:rPr>
        <w:t>1-2</w:t>
      </w:r>
      <w:r w:rsidRPr="0087179B">
        <w:rPr>
          <w:rFonts w:ascii="Times New Roman" w:hAnsi="Times New Roman" w:cs="Times New Roman"/>
        </w:rPr>
        <w:t xml:space="preserve"> Prior work also suggests that emotion dysregulation, peer norms, and drinking for anxiety-coping can lead to alcohol-related problems.</w:t>
      </w:r>
      <w:r w:rsidRPr="0087179B">
        <w:rPr>
          <w:rFonts w:ascii="Times New Roman" w:hAnsi="Times New Roman" w:cs="Times New Roman"/>
          <w:vertAlign w:val="superscript"/>
        </w:rPr>
        <w:t>3</w:t>
      </w:r>
      <w:r w:rsidRPr="0087179B">
        <w:rPr>
          <w:rFonts w:ascii="Times New Roman" w:hAnsi="Times New Roman" w:cs="Times New Roman"/>
        </w:rPr>
        <w:t xml:space="preserve">  Still, it remains unclear how these factors relate to alcohol-induced blackouts (AIBs). Given the high comorbidity of social and generalized anxiety, the current study extends previous research by investigating whether generalized anxiety moderates the association between peer drinking norms and AIBs. We hypothesized that generalized anxiety symptoms and peer drinking norms would interact such that students with more anxiety would be more susceptible to higher peer drinking norms, resulting in more frequent past-month AIBs. We further hypothesized that the interaction between generalized anxiety and peer drinking norms would explain unique variance in AIBs when controlling for emotion dysregulation and other alcohol-related problems. Overdispersed data prompted two quasi-Poisson regressions. Contrary to Hypothesis 1, the results of our first model indicated that the interaction between generalized anxiety and peer drinking norms was significant but negative (β = -0.006, SE = 0.003, z = -2.207, p = .027), which suggests higher peer drinking norms increased blackout frequency and that this effect was less pronounced in students with greater anxiety. In line with our second hypothesis, the interaction remained significant after adjusting for covariates (β = -0.031, SE = 0.012,  z = -2.628, p = .009), which further suggests generalized anxiety symptoms buffer the influence of peer drinking norms on AIBs. Implications for intervention and future research are discussed.</w:t>
      </w:r>
    </w:p>
    <w:p w14:paraId="1087DB86" w14:textId="77777777" w:rsidR="00DA1C4E" w:rsidRPr="0087179B" w:rsidRDefault="00DA1C4E" w:rsidP="00DA1C4E">
      <w:pPr>
        <w:numPr>
          <w:ilvl w:val="0"/>
          <w:numId w:val="1"/>
        </w:numPr>
        <w:spacing w:after="200"/>
        <w:rPr>
          <w:rFonts w:ascii="Times New Roman" w:hAnsi="Times New Roman" w:cs="Times New Roman"/>
        </w:rPr>
      </w:pPr>
      <w:r w:rsidRPr="0087179B">
        <w:rPr>
          <w:rFonts w:ascii="Times New Roman" w:hAnsi="Times New Roman" w:cs="Times New Roman"/>
          <w:b/>
          <w:bCs/>
        </w:rPr>
        <w:t>**Associations Between Lifetime Sexual Violence and Engaging in Choking During Sex: Findings from an Undergraduate Sample.</w:t>
      </w:r>
      <w:r w:rsidRPr="0087179B">
        <w:rPr>
          <w:rFonts w:ascii="Times New Roman" w:hAnsi="Times New Roman" w:cs="Times New Roman"/>
        </w:rPr>
        <w:t xml:space="preserve"> </w:t>
      </w:r>
      <w:r>
        <w:rPr>
          <w:rFonts w:ascii="Times New Roman" w:hAnsi="Times New Roman" w:cs="Times New Roman"/>
        </w:rPr>
        <w:br/>
        <w:t xml:space="preserve">Date presented: </w:t>
      </w:r>
      <w:r w:rsidRPr="0087179B">
        <w:rPr>
          <w:rFonts w:ascii="Times New Roman" w:hAnsi="Times New Roman" w:cs="Times New Roman"/>
        </w:rPr>
        <w:t>November 15, 2023.</w:t>
      </w:r>
    </w:p>
    <w:p w14:paraId="46FD6431" w14:textId="77777777" w:rsidR="00DA1C4E" w:rsidRPr="0087179B" w:rsidRDefault="00DA1C4E" w:rsidP="00DA1C4E">
      <w:pPr>
        <w:numPr>
          <w:ilvl w:val="0"/>
          <w:numId w:val="7"/>
        </w:numPr>
        <w:spacing w:after="200"/>
        <w:rPr>
          <w:rFonts w:ascii="Times New Roman" w:hAnsi="Times New Roman" w:cs="Times New Roman"/>
        </w:rPr>
      </w:pPr>
      <w:r w:rsidRPr="0087179B">
        <w:rPr>
          <w:rFonts w:ascii="Times New Roman" w:hAnsi="Times New Roman" w:cs="Times New Roman"/>
        </w:rPr>
        <w:t>Background: Sexual choking is a behavior that some engage in to heighten sexual pleasure, replicate gendered sex scripts, and explore kinky behaviors (</w:t>
      </w:r>
      <w:proofErr w:type="spellStart"/>
      <w:r w:rsidRPr="0087179B">
        <w:rPr>
          <w:rFonts w:ascii="Times New Roman" w:hAnsi="Times New Roman" w:cs="Times New Roman"/>
        </w:rPr>
        <w:t>Herbenick</w:t>
      </w:r>
      <w:proofErr w:type="spellEnd"/>
      <w:r w:rsidRPr="0087179B">
        <w:rPr>
          <w:rFonts w:ascii="Times New Roman" w:hAnsi="Times New Roman" w:cs="Times New Roman"/>
        </w:rPr>
        <w:t xml:space="preserve">, 2020; </w:t>
      </w:r>
      <w:proofErr w:type="spellStart"/>
      <w:r w:rsidRPr="0087179B">
        <w:rPr>
          <w:rFonts w:ascii="Times New Roman" w:hAnsi="Times New Roman" w:cs="Times New Roman"/>
        </w:rPr>
        <w:t>Tarr</w:t>
      </w:r>
      <w:proofErr w:type="spellEnd"/>
      <w:r w:rsidRPr="0087179B">
        <w:rPr>
          <w:rFonts w:ascii="Times New Roman" w:hAnsi="Times New Roman" w:cs="Times New Roman"/>
        </w:rPr>
        <w:t>, 2016). However, choking can lead to unintended and dangerous consequences because applying external pressure on the neck can restrict airflow and cause brain anoxia (Sauvageau &amp; Boghossian, 2010; Hou et al., 2023). Women are more likely to be choked than men and men are more likely to choke a partner compared to women (Bridges et al., 2016; Wright et al., 2015). Lesbian, gay, and bisexual students are more likely to engage in choking compared to straight students (</w:t>
      </w:r>
      <w:proofErr w:type="spellStart"/>
      <w:r w:rsidRPr="0087179B">
        <w:rPr>
          <w:rFonts w:ascii="Times New Roman" w:hAnsi="Times New Roman" w:cs="Times New Roman"/>
        </w:rPr>
        <w:t>Herbenick</w:t>
      </w:r>
      <w:proofErr w:type="spellEnd"/>
      <w:r w:rsidRPr="0087179B">
        <w:rPr>
          <w:rFonts w:ascii="Times New Roman" w:hAnsi="Times New Roman" w:cs="Times New Roman"/>
        </w:rPr>
        <w:t xml:space="preserve"> et al., 2021). Although likelihood of engaging in BDSM is not associated with experiencing sexual trauma (Ten Brink, 2021), engaging in kink play or rough sex may be empowering for survivors of sexual trauma (</w:t>
      </w:r>
      <w:proofErr w:type="spellStart"/>
      <w:r w:rsidRPr="0087179B">
        <w:rPr>
          <w:rFonts w:ascii="Times New Roman" w:hAnsi="Times New Roman" w:cs="Times New Roman"/>
        </w:rPr>
        <w:t>Cascalheira</w:t>
      </w:r>
      <w:proofErr w:type="spellEnd"/>
      <w:r w:rsidRPr="0087179B">
        <w:rPr>
          <w:rFonts w:ascii="Times New Roman" w:hAnsi="Times New Roman" w:cs="Times New Roman"/>
        </w:rPr>
        <w:t xml:space="preserve">, 2021). However, to our knowledge, associations between sexual violence and sexual choking (not in the </w:t>
      </w:r>
      <w:r w:rsidRPr="00CA42BF">
        <w:rPr>
          <w:rFonts w:ascii="Times New Roman" w:hAnsi="Times New Roman" w:cs="Times New Roman"/>
        </w:rPr>
        <w:t>context</w:t>
      </w:r>
      <w:r w:rsidRPr="0087179B">
        <w:rPr>
          <w:rFonts w:ascii="Times New Roman" w:hAnsi="Times New Roman" w:cs="Times New Roman"/>
        </w:rPr>
        <w:t xml:space="preserve"> of a violent encounter) have yet to be explored. Methods: The current study seeks to understand the relationship between sexual violence and choking during sex. College students (N = 228; 56.1% female; 69.7% white; 86.4% heterosexual; mean age = 18.6) completed an online survey about sexual behavior including questions about the frequency of engaging in choking, the degree to which they enjoyed it, and how often they engaged in choking despite not </w:t>
      </w:r>
      <w:r w:rsidRPr="0087179B">
        <w:rPr>
          <w:rFonts w:ascii="Times New Roman" w:hAnsi="Times New Roman" w:cs="Times New Roman"/>
        </w:rPr>
        <w:lastRenderedPageBreak/>
        <w:t>enjoying it. Results: Findings indicated that 56.6% had participated in choking at least once, 31% had engaged in choking more than 1x/month, and 16% indicated that they engaged in choking despite not enjoying it. Consistent with prior work, women were more likely to report choking compared to men, Χ2 = 6.23, p = .01, but contrary to expectations, no differences were observed for sexual orientation, Χ2 = 1.12, p = .29. 44.7% of the sample reported lifetime sexual violence. After controlling for gender, sexual orientation, and age of first consensual sexual encounter, participants who reported sexual victimization during their lifetime had increased odds of reporting engagement in choking (OR: 1.962, 95% CI: 1.139-3.378) and choking despite not enjoying it (OR: 5.501, 95% CI: 1.994-15.178). Conclusion: Future qualitative research could explore the ways in which individuals who engage in choking conceptualize their own sexual agency and desires along with their willingness and ability to communicate consent to engage in choking during sex.</w:t>
      </w:r>
    </w:p>
    <w:p w14:paraId="01F994B4" w14:textId="77777777" w:rsidR="00DA1C4E" w:rsidRPr="0087179B" w:rsidRDefault="00DA1C4E" w:rsidP="00DA1C4E">
      <w:pPr>
        <w:numPr>
          <w:ilvl w:val="0"/>
          <w:numId w:val="1"/>
        </w:numPr>
        <w:spacing w:after="200"/>
        <w:rPr>
          <w:rFonts w:ascii="Times New Roman" w:hAnsi="Times New Roman" w:cs="Times New Roman"/>
        </w:rPr>
      </w:pPr>
      <w:r w:rsidRPr="0087179B">
        <w:rPr>
          <w:rFonts w:ascii="Times New Roman" w:hAnsi="Times New Roman" w:cs="Times New Roman"/>
          <w:b/>
          <w:bCs/>
        </w:rPr>
        <w:t>Alcohol-Induced Blackouts and Nonconsensual Sexual Experiences Among Undergraduate Men.</w:t>
      </w:r>
      <w:r w:rsidRPr="0087179B">
        <w:rPr>
          <w:rFonts w:ascii="Times New Roman" w:hAnsi="Times New Roman" w:cs="Times New Roman"/>
        </w:rPr>
        <w:t xml:space="preserve"> </w:t>
      </w:r>
      <w:r>
        <w:rPr>
          <w:rFonts w:ascii="Times New Roman" w:hAnsi="Times New Roman" w:cs="Times New Roman"/>
        </w:rPr>
        <w:br/>
        <w:t xml:space="preserve">Date presented: </w:t>
      </w:r>
      <w:r w:rsidRPr="0087179B">
        <w:rPr>
          <w:rFonts w:ascii="Times New Roman" w:hAnsi="Times New Roman" w:cs="Times New Roman"/>
        </w:rPr>
        <w:t>November 18, 2022.</w:t>
      </w:r>
    </w:p>
    <w:p w14:paraId="5ECA7C41" w14:textId="77777777" w:rsidR="00DA1C4E" w:rsidRPr="0087179B" w:rsidRDefault="00DA1C4E" w:rsidP="00DA1C4E">
      <w:pPr>
        <w:numPr>
          <w:ilvl w:val="0"/>
          <w:numId w:val="7"/>
        </w:numPr>
        <w:spacing w:after="200"/>
        <w:rPr>
          <w:rFonts w:ascii="Times New Roman" w:hAnsi="Times New Roman" w:cs="Times New Roman"/>
        </w:rPr>
      </w:pPr>
      <w:r w:rsidRPr="0087179B">
        <w:rPr>
          <w:rFonts w:ascii="Times New Roman" w:hAnsi="Times New Roman" w:cs="Times New Roman"/>
        </w:rPr>
        <w:t xml:space="preserve">College students who have previously engaged in sexually coercive behavior tend to have significantly higher sex-related alcohol expectancies, while victims of unwanted sexual contact often report higher alcohol consumption, use fewer protective strategies, and experience more negative consequences due to their alcohol use (Palmer et al., 2010). One such consequence is experiencing more alcohol-induced blackouts (AIBs), or periods of memory loss for all or part of a drinking episode, and these periods of memory loss have been associated with a wide range of negative outcomes including sexual assault (SA) (Haas et al., 2016; </w:t>
      </w:r>
      <w:proofErr w:type="spellStart"/>
      <w:r w:rsidRPr="0087179B">
        <w:rPr>
          <w:rFonts w:ascii="Times New Roman" w:hAnsi="Times New Roman" w:cs="Times New Roman"/>
        </w:rPr>
        <w:t>Voloshyna</w:t>
      </w:r>
      <w:proofErr w:type="spellEnd"/>
      <w:r w:rsidRPr="0087179B">
        <w:rPr>
          <w:rFonts w:ascii="Times New Roman" w:hAnsi="Times New Roman" w:cs="Times New Roman"/>
        </w:rPr>
        <w:t xml:space="preserve"> et al., 2018). Individuals who have experienced SA victimization may use increasing amounts of alcohol to self-medicate assault-related distress (</w:t>
      </w:r>
      <w:proofErr w:type="spellStart"/>
      <w:r w:rsidRPr="0087179B">
        <w:rPr>
          <w:rFonts w:ascii="Times New Roman" w:hAnsi="Times New Roman" w:cs="Times New Roman"/>
        </w:rPr>
        <w:t>Stappenbeck</w:t>
      </w:r>
      <w:proofErr w:type="spellEnd"/>
      <w:r w:rsidRPr="0087179B">
        <w:rPr>
          <w:rFonts w:ascii="Times New Roman" w:hAnsi="Times New Roman" w:cs="Times New Roman"/>
        </w:rPr>
        <w:t xml:space="preserve"> et al., 2022) and those with a history of SA perpetration may more frequently drink to the point of blacking out as a tactic to avoid culpability in the pursuit of an intoxicated sexual partner (Ven &amp; Beck, 2009) yet findings on what could be reciprocal associations between SA and AIBs have been mixed (Jaffe et al., 2022). Most of these associations have been observed among college women despite college men being more likely to report intentions to blackout (</w:t>
      </w:r>
      <w:proofErr w:type="spellStart"/>
      <w:r w:rsidRPr="0087179B">
        <w:rPr>
          <w:rFonts w:ascii="Times New Roman" w:hAnsi="Times New Roman" w:cs="Times New Roman"/>
        </w:rPr>
        <w:t>Wombacher</w:t>
      </w:r>
      <w:proofErr w:type="spellEnd"/>
      <w:r w:rsidRPr="0087179B">
        <w:rPr>
          <w:rFonts w:ascii="Times New Roman" w:hAnsi="Times New Roman" w:cs="Times New Roman"/>
        </w:rPr>
        <w:t xml:space="preserve"> et al., 2019), which is understandable considering the higher risk for SA victimization among women. However, given that men who have experienced or perpetrated  (Neal &amp; </w:t>
      </w:r>
      <w:proofErr w:type="spellStart"/>
      <w:r w:rsidRPr="0087179B">
        <w:rPr>
          <w:rFonts w:ascii="Times New Roman" w:hAnsi="Times New Roman" w:cs="Times New Roman"/>
        </w:rPr>
        <w:t>Fromme</w:t>
      </w:r>
      <w:proofErr w:type="spellEnd"/>
      <w:r w:rsidRPr="0087179B">
        <w:rPr>
          <w:rFonts w:ascii="Times New Roman" w:hAnsi="Times New Roman" w:cs="Times New Roman"/>
        </w:rPr>
        <w:t>, 2007) sexual violence often report heavy alcohol use, research examining whether victimization or perpetration histories are associated with AIBs among college men is needed. The current study characterized the prevalence and sociodemographic correlates of past-month AIBs among undergraduate men and examined whether nonconsensual sexual experiences since age 14 were significant predictors of AIBs within this population. Among 473 undergraduate men (40% fraternity members; mean age = 19.3; 37% students of color) who completed an online survey assessing alcohol use and sexual history, 61.73% reported experiencing an AIB within the past month. Past-month AIB severity was positively associated with fraternity membership (</w:t>
      </w:r>
      <w:r w:rsidRPr="0087179B">
        <w:rPr>
          <w:rFonts w:ascii="Times New Roman" w:hAnsi="Times New Roman" w:cs="Times New Roman"/>
          <w:i/>
          <w:iCs/>
        </w:rPr>
        <w:t>β</w:t>
      </w:r>
      <w:r w:rsidRPr="0087179B">
        <w:rPr>
          <w:rFonts w:ascii="Times New Roman" w:hAnsi="Times New Roman" w:cs="Times New Roman"/>
        </w:rPr>
        <w:t xml:space="preserve"> = 0.67, F(1,471) = 41.21, </w:t>
      </w:r>
      <w:r w:rsidRPr="0087179B">
        <w:rPr>
          <w:rFonts w:ascii="Times New Roman" w:hAnsi="Times New Roman" w:cs="Times New Roman"/>
          <w:i/>
          <w:iCs/>
        </w:rPr>
        <w:t>p</w:t>
      </w:r>
      <w:r w:rsidRPr="0087179B">
        <w:rPr>
          <w:rFonts w:ascii="Times New Roman" w:hAnsi="Times New Roman" w:cs="Times New Roman"/>
        </w:rPr>
        <w:t xml:space="preserve"> &lt; .001)  and white racial identity (</w:t>
      </w:r>
      <w:r w:rsidRPr="0087179B">
        <w:rPr>
          <w:rFonts w:ascii="Times New Roman" w:hAnsi="Times New Roman" w:cs="Times New Roman"/>
          <w:i/>
          <w:iCs/>
        </w:rPr>
        <w:t>β</w:t>
      </w:r>
      <w:r w:rsidRPr="0087179B">
        <w:rPr>
          <w:rFonts w:ascii="Times New Roman" w:hAnsi="Times New Roman" w:cs="Times New Roman"/>
        </w:rPr>
        <w:t xml:space="preserve"> = -0.24, F(1,471) = 4.66, </w:t>
      </w:r>
      <w:r w:rsidRPr="0087179B">
        <w:rPr>
          <w:rFonts w:ascii="Times New Roman" w:hAnsi="Times New Roman" w:cs="Times New Roman"/>
          <w:i/>
          <w:iCs/>
        </w:rPr>
        <w:t>p</w:t>
      </w:r>
      <w:r w:rsidRPr="0087179B">
        <w:rPr>
          <w:rFonts w:ascii="Times New Roman" w:hAnsi="Times New Roman" w:cs="Times New Roman"/>
        </w:rPr>
        <w:t xml:space="preserve"> = .03). More than one-third of the sample reported at least one nonconsensual sexual experience since age 14 (39.74% SA victimization, 8.48% perpetration) and a series of quasi-Poisson </w:t>
      </w:r>
      <w:r w:rsidRPr="0087179B">
        <w:rPr>
          <w:rFonts w:ascii="Times New Roman" w:hAnsi="Times New Roman" w:cs="Times New Roman"/>
        </w:rPr>
        <w:lastRenderedPageBreak/>
        <w:t>regressions revealed that both SA victimization (</w:t>
      </w:r>
      <w:r w:rsidRPr="0087179B">
        <w:rPr>
          <w:rFonts w:ascii="Times New Roman" w:hAnsi="Times New Roman" w:cs="Times New Roman"/>
          <w:i/>
          <w:iCs/>
        </w:rPr>
        <w:t>β</w:t>
      </w:r>
      <w:r w:rsidRPr="0087179B">
        <w:rPr>
          <w:rFonts w:ascii="Times New Roman" w:hAnsi="Times New Roman" w:cs="Times New Roman"/>
        </w:rPr>
        <w:t xml:space="preserve"> = 0.44, F(1,461) =17.31, </w:t>
      </w:r>
      <w:r w:rsidRPr="0087179B">
        <w:rPr>
          <w:rFonts w:ascii="Times New Roman" w:hAnsi="Times New Roman" w:cs="Times New Roman"/>
          <w:i/>
          <w:iCs/>
        </w:rPr>
        <w:t>p</w:t>
      </w:r>
      <w:r w:rsidRPr="0087179B">
        <w:rPr>
          <w:rFonts w:ascii="Times New Roman" w:hAnsi="Times New Roman" w:cs="Times New Roman"/>
        </w:rPr>
        <w:t xml:space="preserve"> &lt; .001) and perpetration (</w:t>
      </w:r>
      <w:r w:rsidRPr="0087179B">
        <w:rPr>
          <w:rFonts w:ascii="Times New Roman" w:hAnsi="Times New Roman" w:cs="Times New Roman"/>
          <w:i/>
          <w:iCs/>
        </w:rPr>
        <w:t>β</w:t>
      </w:r>
      <w:r w:rsidRPr="0087179B">
        <w:rPr>
          <w:rFonts w:ascii="Times New Roman" w:hAnsi="Times New Roman" w:cs="Times New Roman"/>
        </w:rPr>
        <w:t xml:space="preserve"> = 0.40, F(1,470) = 6.04, </w:t>
      </w:r>
      <w:r w:rsidRPr="0087179B">
        <w:rPr>
          <w:rFonts w:ascii="Times New Roman" w:hAnsi="Times New Roman" w:cs="Times New Roman"/>
          <w:i/>
          <w:iCs/>
        </w:rPr>
        <w:t>p</w:t>
      </w:r>
      <w:r w:rsidRPr="0087179B">
        <w:rPr>
          <w:rFonts w:ascii="Times New Roman" w:hAnsi="Times New Roman" w:cs="Times New Roman"/>
        </w:rPr>
        <w:t xml:space="preserve"> = .01) were significant predictors of past-month AIB severity. Alcohol and sex education programs are often conducted separately, and these data suggest it may be important to consider their reciprocal associations. Campus health centers might consider screening for SA victimization among college men with problematic alcohol use, as our data suggest victimization experiences may have previously been underestimated within this population (</w:t>
      </w:r>
      <w:proofErr w:type="spellStart"/>
      <w:r w:rsidRPr="0087179B">
        <w:rPr>
          <w:rFonts w:ascii="Times New Roman" w:hAnsi="Times New Roman" w:cs="Times New Roman"/>
        </w:rPr>
        <w:t>Fedina</w:t>
      </w:r>
      <w:proofErr w:type="spellEnd"/>
      <w:r w:rsidRPr="0087179B">
        <w:rPr>
          <w:rFonts w:ascii="Times New Roman" w:hAnsi="Times New Roman" w:cs="Times New Roman"/>
        </w:rPr>
        <w:t xml:space="preserve"> et al., 2018; </w:t>
      </w:r>
      <w:proofErr w:type="spellStart"/>
      <w:r w:rsidRPr="0087179B">
        <w:rPr>
          <w:rFonts w:ascii="Times New Roman" w:hAnsi="Times New Roman" w:cs="Times New Roman"/>
        </w:rPr>
        <w:t>Mellins</w:t>
      </w:r>
      <w:proofErr w:type="spellEnd"/>
      <w:r w:rsidRPr="0087179B">
        <w:rPr>
          <w:rFonts w:ascii="Times New Roman" w:hAnsi="Times New Roman" w:cs="Times New Roman"/>
        </w:rPr>
        <w:t xml:space="preserve"> et al., 2017) already at increased risk of incurring alcohol-related harm.</w:t>
      </w:r>
    </w:p>
    <w:p w14:paraId="400AF70E" w14:textId="6880BAC9" w:rsidR="00DA1C4E" w:rsidRPr="00DA1C4E" w:rsidRDefault="00DA1C4E" w:rsidP="00DA1C4E">
      <w:pPr>
        <w:numPr>
          <w:ilvl w:val="0"/>
          <w:numId w:val="1"/>
        </w:numPr>
        <w:rPr>
          <w:rFonts w:ascii="Times New Roman" w:hAnsi="Times New Roman" w:cs="Times New Roman"/>
        </w:rPr>
      </w:pPr>
      <w:r w:rsidRPr="0087179B">
        <w:rPr>
          <w:rFonts w:ascii="Times New Roman" w:hAnsi="Times New Roman" w:cs="Times New Roman"/>
          <w:b/>
          <w:bCs/>
        </w:rPr>
        <w:t>Sexual Consent Among College Men: The Moderating Effects of Alcohol-Involved Sex and Hostility Toward Women.</w:t>
      </w:r>
      <w:r w:rsidRPr="0087179B">
        <w:rPr>
          <w:rFonts w:ascii="Times New Roman" w:hAnsi="Times New Roman" w:cs="Times New Roman"/>
        </w:rPr>
        <w:t xml:space="preserve"> </w:t>
      </w:r>
      <w:r>
        <w:rPr>
          <w:rFonts w:ascii="Times New Roman" w:hAnsi="Times New Roman" w:cs="Times New Roman"/>
        </w:rPr>
        <w:br/>
        <w:t xml:space="preserve">Date presented: </w:t>
      </w:r>
      <w:r w:rsidRPr="0087179B">
        <w:rPr>
          <w:rFonts w:ascii="Times New Roman" w:hAnsi="Times New Roman" w:cs="Times New Roman"/>
        </w:rPr>
        <w:t>November 5, 2022.</w:t>
      </w:r>
      <w:r w:rsidRPr="0087179B">
        <w:rPr>
          <w:rFonts w:ascii="Times New Roman" w:hAnsi="Times New Roman" w:cs="Times New Roman"/>
        </w:rPr>
        <w:br/>
      </w:r>
      <w:r w:rsidRPr="0087179B">
        <w:rPr>
          <w:rFonts w:ascii="Times New Roman" w:hAnsi="Times New Roman" w:cs="Times New Roman"/>
        </w:rPr>
        <w:br/>
        <w:t>Sexual consent has been defined as an individual’s voluntary, sober, and conscious willingness to engage in sexual activity (Willis et al., 2021). Process-based consent (PBC) builds on this definition to encourage ongoing and collaborative communication throughout sexual encounters. A potential threat to engaging in PBC is alcohol-involved sexual activity, which is highly prevalent among college students (</w:t>
      </w:r>
      <w:proofErr w:type="spellStart"/>
      <w:r w:rsidRPr="0087179B">
        <w:rPr>
          <w:rFonts w:ascii="Times New Roman" w:hAnsi="Times New Roman" w:cs="Times New Roman"/>
        </w:rPr>
        <w:t>Herbenick</w:t>
      </w:r>
      <w:proofErr w:type="spellEnd"/>
      <w:r w:rsidRPr="0087179B">
        <w:rPr>
          <w:rFonts w:ascii="Times New Roman" w:hAnsi="Times New Roman" w:cs="Times New Roman"/>
        </w:rPr>
        <w:t xml:space="preserve"> et al., 2010). Alcohol-related impairment can diminish an individual’s ability to consent, yet perceptions of consent for alcohol-involved sexual activity vary amongst college students (Hills et al., 2021). Additional barriers to PBC may stem from hostile masculine norms (e.g., acceptance of violence toward women), as researchers have found that men who endorse these norms also report more negative attitudes toward consent (Hermann et al., 2018). The current study sought to examine the interactive effects of positive attitudes toward alcohol-involved sex (AIS) and hostility toward women (HTW) at the individual- and peer-level (i.e., perceptions of peers’ HTW) on college men’s endorsement of PBC. Quantitative analyses were conducted using self-report survey data from undergraduate men (N = 463) at a heavy-drinking public university in the midwestern United States. After controlling for the effects of heavy episodic drinking and relationship status, a series of linear regressions revealed a significant, negative association between positive attitudes toward AIS and PBC (β = -0.56, F(1, 459) = 191.75, p &lt; .001), which was negatively moderated by HTW (β = -0.19, F(1, 457) = 12.29, p &lt; .001) and perceptions of peers’ HTW (β = -0.18, F(1, 457) = 18.50, p &lt; .001). Results imply that positive attitudes toward AIS are not conducive to PBC. Approval of AIS may represent a salient threat to PBC among college men who hold hostile attitudes toward women and/or among those who believe their peers hold hostile attitudes toward women. The authors conclude by discussing the implications of these findings and their relevance to campus sexual health initiatives.</w:t>
      </w:r>
    </w:p>
    <w:p w14:paraId="7FB4A275" w14:textId="77777777" w:rsidR="00DA1C4E" w:rsidRPr="0087179B" w:rsidRDefault="00DA1C4E" w:rsidP="00DA1C4E">
      <w:pPr>
        <w:ind w:left="720"/>
        <w:rPr>
          <w:rFonts w:ascii="Times New Roman" w:hAnsi="Times New Roman" w:cs="Times New Roman"/>
        </w:rPr>
      </w:pPr>
    </w:p>
    <w:p w14:paraId="4FC9628E" w14:textId="77777777" w:rsidR="00DA1C4E" w:rsidRPr="0087179B" w:rsidRDefault="00DA1C4E" w:rsidP="00DA1C4E">
      <w:pPr>
        <w:numPr>
          <w:ilvl w:val="0"/>
          <w:numId w:val="1"/>
        </w:numPr>
        <w:spacing w:after="200"/>
        <w:rPr>
          <w:rFonts w:ascii="Times New Roman" w:hAnsi="Times New Roman" w:cs="Times New Roman"/>
        </w:rPr>
      </w:pPr>
      <w:r w:rsidRPr="0087179B">
        <w:rPr>
          <w:rFonts w:ascii="Times New Roman" w:hAnsi="Times New Roman" w:cs="Times New Roman"/>
          <w:b/>
          <w:bCs/>
        </w:rPr>
        <w:t>Associations between Sexual Assault History and Sexual Consent Feelings and Behaviors among College Students: A Path Model Involving Alcohol Use Prior to Sex &amp; Emotion Dysregulation.</w:t>
      </w:r>
      <w:r w:rsidRPr="0087179B">
        <w:rPr>
          <w:rFonts w:ascii="Times New Roman" w:hAnsi="Times New Roman" w:cs="Times New Roman"/>
        </w:rPr>
        <w:t xml:space="preserve"> </w:t>
      </w:r>
      <w:r>
        <w:rPr>
          <w:rFonts w:ascii="Times New Roman" w:hAnsi="Times New Roman" w:cs="Times New Roman"/>
        </w:rPr>
        <w:br/>
        <w:t xml:space="preserve">Date presented: </w:t>
      </w:r>
      <w:r w:rsidRPr="0087179B">
        <w:rPr>
          <w:rFonts w:ascii="Times New Roman" w:hAnsi="Times New Roman" w:cs="Times New Roman"/>
        </w:rPr>
        <w:t>November 18, 2021.</w:t>
      </w:r>
    </w:p>
    <w:p w14:paraId="7BD6CBC2" w14:textId="77777777" w:rsidR="00DA1C4E" w:rsidRPr="0087179B" w:rsidRDefault="00DA1C4E" w:rsidP="00DA1C4E">
      <w:pPr>
        <w:numPr>
          <w:ilvl w:val="0"/>
          <w:numId w:val="7"/>
        </w:numPr>
        <w:spacing w:after="200"/>
        <w:rPr>
          <w:rFonts w:ascii="Times New Roman" w:hAnsi="Times New Roman" w:cs="Times New Roman"/>
        </w:rPr>
      </w:pPr>
      <w:r w:rsidRPr="0087179B">
        <w:rPr>
          <w:rFonts w:ascii="Times New Roman" w:hAnsi="Times New Roman" w:cs="Times New Roman"/>
        </w:rPr>
        <w:t xml:space="preserve">Sexual assault is a significant problem among college students with approximately one in four college women reporting some form of unwanted sexual contact. Although sexual assault and substance use have been linked with emotion dysregulation and sexual risk </w:t>
      </w:r>
      <w:r w:rsidRPr="0087179B">
        <w:rPr>
          <w:rFonts w:ascii="Times New Roman" w:hAnsi="Times New Roman" w:cs="Times New Roman"/>
        </w:rPr>
        <w:lastRenderedPageBreak/>
        <w:t>taking, no studies of which we are aware have examined associations between sexual assault, substance use, emotion dysregulation and sexual consent feelings and behaviors. The current study examined associations between sexual assault history, substance use prior to sex, emotion dysregulation, and sexual consent feelings (i.e., willingness) and behaviors (i.e., consent communication) during a recent sexual encounter. Among 610 college students (72% female; mean age = 21.3; 44% underrepresented racial/ethnic groups) who completed an online survey, approximately 31% reported unwanted sexual contact since age 14 (15.7% men, 35.3% women), and 13.9% (15.9% men, 13.4% women) reported substance use prior to their most recent sexual encounter. The best fitting path model (</w:t>
      </w:r>
      <w:r w:rsidRPr="0087179B">
        <w:rPr>
          <w:rFonts w:ascii="Times New Roman" w:hAnsi="Times New Roman" w:cs="Times New Roman"/>
          <w:i/>
          <w:iCs/>
        </w:rPr>
        <w:t>χ2</w:t>
      </w:r>
      <w:r w:rsidRPr="0087179B">
        <w:rPr>
          <w:rFonts w:ascii="Times New Roman" w:hAnsi="Times New Roman" w:cs="Times New Roman"/>
        </w:rPr>
        <w:t xml:space="preserve"> (</w:t>
      </w:r>
      <w:proofErr w:type="spellStart"/>
      <w:r w:rsidRPr="0087179B">
        <w:rPr>
          <w:rFonts w:ascii="Times New Roman" w:hAnsi="Times New Roman" w:cs="Times New Roman"/>
          <w:i/>
          <w:iCs/>
        </w:rPr>
        <w:t>df</w:t>
      </w:r>
      <w:proofErr w:type="spellEnd"/>
      <w:r w:rsidRPr="0087179B">
        <w:rPr>
          <w:rFonts w:ascii="Times New Roman" w:hAnsi="Times New Roman" w:cs="Times New Roman"/>
        </w:rPr>
        <w:t xml:space="preserve"> = 3) = 5.25, </w:t>
      </w:r>
      <w:r w:rsidRPr="0087179B">
        <w:rPr>
          <w:rFonts w:ascii="Times New Roman" w:hAnsi="Times New Roman" w:cs="Times New Roman"/>
          <w:i/>
          <w:iCs/>
        </w:rPr>
        <w:t>p</w:t>
      </w:r>
      <w:r w:rsidRPr="0087179B">
        <w:rPr>
          <w:rFonts w:ascii="Times New Roman" w:hAnsi="Times New Roman" w:cs="Times New Roman"/>
        </w:rPr>
        <w:t xml:space="preserve"> = .15, </w:t>
      </w:r>
      <w:r w:rsidRPr="0087179B">
        <w:rPr>
          <w:rFonts w:ascii="Times New Roman" w:hAnsi="Times New Roman" w:cs="Times New Roman"/>
          <w:i/>
          <w:iCs/>
        </w:rPr>
        <w:t>CFI</w:t>
      </w:r>
      <w:r w:rsidRPr="0087179B">
        <w:rPr>
          <w:rFonts w:ascii="Times New Roman" w:hAnsi="Times New Roman" w:cs="Times New Roman"/>
        </w:rPr>
        <w:t xml:space="preserve"> = .98, </w:t>
      </w:r>
      <w:r w:rsidRPr="0087179B">
        <w:rPr>
          <w:rFonts w:ascii="Times New Roman" w:hAnsi="Times New Roman" w:cs="Times New Roman"/>
          <w:i/>
          <w:iCs/>
        </w:rPr>
        <w:t>RMSEA</w:t>
      </w:r>
      <w:r w:rsidRPr="0087179B">
        <w:rPr>
          <w:rFonts w:ascii="Times New Roman" w:hAnsi="Times New Roman" w:cs="Times New Roman"/>
        </w:rPr>
        <w:t xml:space="preserve"> = .03, </w:t>
      </w:r>
      <w:r w:rsidRPr="0087179B">
        <w:rPr>
          <w:rFonts w:ascii="Times New Roman" w:hAnsi="Times New Roman" w:cs="Times New Roman"/>
          <w:i/>
          <w:iCs/>
        </w:rPr>
        <w:t>SRMR</w:t>
      </w:r>
      <w:r w:rsidRPr="0087179B">
        <w:rPr>
          <w:rFonts w:ascii="Times New Roman" w:hAnsi="Times New Roman" w:cs="Times New Roman"/>
        </w:rPr>
        <w:t xml:space="preserve"> = .02) revealed that a history of sexual assault was significantly positively associated with overall emotion dysregulation, which in turn was positively associated with substance use prior to sex but negatively associated with internal willingness during their most recent sexual encounter. Higher levels of willingness, in turn, were positively associated with the use of more external consent communication behaviors. Findings suggest that consent education programs for college students may need to consider the role of sexual assault victimization history and emotion dysregulation in addition to alcohol as factors that impact willingness to engage in sexual activity and downstream communication about consent.</w:t>
      </w:r>
    </w:p>
    <w:p w14:paraId="7A53BA13" w14:textId="77777777" w:rsidR="00DA1C4E" w:rsidRPr="0087179B" w:rsidRDefault="00DA1C4E" w:rsidP="00DA1C4E">
      <w:pPr>
        <w:numPr>
          <w:ilvl w:val="0"/>
          <w:numId w:val="1"/>
        </w:numPr>
        <w:spacing w:after="200"/>
        <w:rPr>
          <w:rFonts w:ascii="Times New Roman" w:hAnsi="Times New Roman" w:cs="Times New Roman"/>
        </w:rPr>
      </w:pPr>
      <w:r w:rsidRPr="0087179B">
        <w:rPr>
          <w:rFonts w:ascii="Times New Roman" w:hAnsi="Times New Roman" w:cs="Times New Roman"/>
          <w:b/>
          <w:bCs/>
        </w:rPr>
        <w:t>**Sexual Assault Resistance Strategies, Blame, and Mental Health Outcomes.</w:t>
      </w:r>
      <w:r w:rsidRPr="0087179B">
        <w:rPr>
          <w:rFonts w:ascii="Times New Roman" w:hAnsi="Times New Roman" w:cs="Times New Roman"/>
        </w:rPr>
        <w:t xml:space="preserve"> </w:t>
      </w:r>
      <w:r>
        <w:rPr>
          <w:rFonts w:ascii="Times New Roman" w:hAnsi="Times New Roman" w:cs="Times New Roman"/>
        </w:rPr>
        <w:br/>
        <w:t xml:space="preserve">Date presented: </w:t>
      </w:r>
      <w:r w:rsidRPr="0087179B">
        <w:rPr>
          <w:rFonts w:ascii="Times New Roman" w:hAnsi="Times New Roman" w:cs="Times New Roman"/>
        </w:rPr>
        <w:t>November 4, 2021.</w:t>
      </w:r>
    </w:p>
    <w:p w14:paraId="79165A9E" w14:textId="77777777" w:rsidR="00DA1C4E" w:rsidRPr="0087179B" w:rsidRDefault="00DA1C4E" w:rsidP="00DA1C4E">
      <w:pPr>
        <w:numPr>
          <w:ilvl w:val="0"/>
          <w:numId w:val="7"/>
        </w:numPr>
        <w:spacing w:after="200"/>
        <w:rPr>
          <w:rFonts w:ascii="Times New Roman" w:hAnsi="Times New Roman" w:cs="Times New Roman"/>
        </w:rPr>
      </w:pPr>
      <w:r w:rsidRPr="0087179B">
        <w:rPr>
          <w:rFonts w:ascii="Times New Roman" w:hAnsi="Times New Roman" w:cs="Times New Roman"/>
        </w:rPr>
        <w:t>Sexual assault has been associated with posttraumatic stress disorder (PTSD) and depression. The resistance strategies a survivor employs (forceful, non-forceful, or passive) and the blame one attributes (towards self or rapist) for an assault may affect these outcomes. To our knowledge, these factors have not been analyzed together. We hypothesized that greater use of passive resistance strategies and higher levels of self-blame would be positively associated with PTSD and depressive symptoms. We used online survey data from 62 male and female university students who reported an unwanted sexual experience. As predicted, bivariate correlations showed that greater use of passive resistance strategies was positively correlated with PTSD (</w:t>
      </w:r>
      <w:r w:rsidRPr="0087179B">
        <w:rPr>
          <w:rFonts w:ascii="Times New Roman" w:hAnsi="Times New Roman" w:cs="Times New Roman"/>
          <w:i/>
          <w:iCs/>
        </w:rPr>
        <w:t>r</w:t>
      </w:r>
      <w:r w:rsidRPr="0087179B">
        <w:rPr>
          <w:rFonts w:ascii="Times New Roman" w:hAnsi="Times New Roman" w:cs="Times New Roman"/>
        </w:rPr>
        <w:t xml:space="preserve">=.51, </w:t>
      </w:r>
      <w:r w:rsidRPr="0087179B">
        <w:rPr>
          <w:rFonts w:ascii="Times New Roman" w:hAnsi="Times New Roman" w:cs="Times New Roman"/>
          <w:i/>
          <w:iCs/>
        </w:rPr>
        <w:t>p</w:t>
      </w:r>
      <w:r w:rsidRPr="0087179B">
        <w:rPr>
          <w:rFonts w:ascii="Times New Roman" w:hAnsi="Times New Roman" w:cs="Times New Roman"/>
        </w:rPr>
        <w:t>&gt;.001) and depression (</w:t>
      </w:r>
      <w:r w:rsidRPr="0087179B">
        <w:rPr>
          <w:rFonts w:ascii="Times New Roman" w:hAnsi="Times New Roman" w:cs="Times New Roman"/>
          <w:i/>
          <w:iCs/>
        </w:rPr>
        <w:t>r</w:t>
      </w:r>
      <w:r w:rsidRPr="0087179B">
        <w:rPr>
          <w:rFonts w:ascii="Times New Roman" w:hAnsi="Times New Roman" w:cs="Times New Roman"/>
        </w:rPr>
        <w:t xml:space="preserve">=.27, </w:t>
      </w:r>
      <w:r w:rsidRPr="0087179B">
        <w:rPr>
          <w:rFonts w:ascii="Times New Roman" w:hAnsi="Times New Roman" w:cs="Times New Roman"/>
          <w:i/>
          <w:iCs/>
        </w:rPr>
        <w:t>p</w:t>
      </w:r>
      <w:r w:rsidRPr="0087179B">
        <w:rPr>
          <w:rFonts w:ascii="Times New Roman" w:hAnsi="Times New Roman" w:cs="Times New Roman"/>
        </w:rPr>
        <w:t>&gt;.05) symptoms, and higher levels of self-blame (</w:t>
      </w:r>
      <w:r w:rsidRPr="0087179B">
        <w:rPr>
          <w:rFonts w:ascii="Times New Roman" w:hAnsi="Times New Roman" w:cs="Times New Roman"/>
          <w:i/>
          <w:iCs/>
        </w:rPr>
        <w:t>r</w:t>
      </w:r>
      <w:r w:rsidRPr="0087179B">
        <w:rPr>
          <w:rFonts w:ascii="Times New Roman" w:hAnsi="Times New Roman" w:cs="Times New Roman"/>
        </w:rPr>
        <w:t xml:space="preserve">=.25, </w:t>
      </w:r>
      <w:r w:rsidRPr="0087179B">
        <w:rPr>
          <w:rFonts w:ascii="Times New Roman" w:hAnsi="Times New Roman" w:cs="Times New Roman"/>
          <w:i/>
          <w:iCs/>
        </w:rPr>
        <w:t>p</w:t>
      </w:r>
      <w:r w:rsidRPr="0087179B">
        <w:rPr>
          <w:rFonts w:ascii="Times New Roman" w:hAnsi="Times New Roman" w:cs="Times New Roman"/>
        </w:rPr>
        <w:t>&gt;.05). Higher levels of self-blame were also positively associated with PTSD (</w:t>
      </w:r>
      <w:r w:rsidRPr="0087179B">
        <w:rPr>
          <w:rFonts w:ascii="Times New Roman" w:hAnsi="Times New Roman" w:cs="Times New Roman"/>
          <w:i/>
          <w:iCs/>
        </w:rPr>
        <w:t>r</w:t>
      </w:r>
      <w:r w:rsidRPr="0087179B">
        <w:rPr>
          <w:rFonts w:ascii="Times New Roman" w:hAnsi="Times New Roman" w:cs="Times New Roman"/>
        </w:rPr>
        <w:t xml:space="preserve">=.40, </w:t>
      </w:r>
      <w:r w:rsidRPr="0087179B">
        <w:rPr>
          <w:rFonts w:ascii="Times New Roman" w:hAnsi="Times New Roman" w:cs="Times New Roman"/>
          <w:i/>
          <w:iCs/>
        </w:rPr>
        <w:t>p</w:t>
      </w:r>
      <w:r w:rsidRPr="0087179B">
        <w:rPr>
          <w:rFonts w:ascii="Times New Roman" w:hAnsi="Times New Roman" w:cs="Times New Roman"/>
        </w:rPr>
        <w:t>&gt;.01) and depression (</w:t>
      </w:r>
      <w:r w:rsidRPr="0087179B">
        <w:rPr>
          <w:rFonts w:ascii="Times New Roman" w:hAnsi="Times New Roman" w:cs="Times New Roman"/>
          <w:i/>
          <w:iCs/>
        </w:rPr>
        <w:t>r</w:t>
      </w:r>
      <w:r w:rsidRPr="0087179B">
        <w:rPr>
          <w:rFonts w:ascii="Times New Roman" w:hAnsi="Times New Roman" w:cs="Times New Roman"/>
        </w:rPr>
        <w:t xml:space="preserve">=.31, </w:t>
      </w:r>
      <w:r w:rsidRPr="0087179B">
        <w:rPr>
          <w:rFonts w:ascii="Times New Roman" w:hAnsi="Times New Roman" w:cs="Times New Roman"/>
          <w:i/>
          <w:iCs/>
        </w:rPr>
        <w:t>p</w:t>
      </w:r>
      <w:r w:rsidRPr="0087179B">
        <w:rPr>
          <w:rFonts w:ascii="Times New Roman" w:hAnsi="Times New Roman" w:cs="Times New Roman"/>
        </w:rPr>
        <w:t>&gt;.05) symptoms. The finding that passive resistance strategies were associated with negative mental health outcomes may reflect internalization of rape myths, whereby survivors who do not actively fight back or clearly say no consider themselves responsible for their assaults. Findings also may inform treatment of patients with sexual victimization histories by targeting the role of self-blame in the onset of PTSD and depression.</w:t>
      </w:r>
    </w:p>
    <w:p w14:paraId="4E4F6BDB" w14:textId="77777777" w:rsidR="00DA1C4E" w:rsidRDefault="00DA1C4E" w:rsidP="00DA1C4E">
      <w:pPr>
        <w:numPr>
          <w:ilvl w:val="0"/>
          <w:numId w:val="1"/>
        </w:numPr>
        <w:spacing w:after="200"/>
        <w:rPr>
          <w:rFonts w:ascii="Times New Roman" w:hAnsi="Times New Roman" w:cs="Times New Roman"/>
        </w:rPr>
      </w:pPr>
      <w:r w:rsidRPr="0087179B">
        <w:rPr>
          <w:rFonts w:ascii="Times New Roman" w:hAnsi="Times New Roman" w:cs="Times New Roman"/>
          <w:b/>
          <w:bCs/>
        </w:rPr>
        <w:t>Sexual Assault Victimization and Perpetration among those Involved in Greek Life and Varsity Athletics: A Large National Study.</w:t>
      </w:r>
      <w:r w:rsidRPr="0087179B">
        <w:rPr>
          <w:rFonts w:ascii="Times New Roman" w:hAnsi="Times New Roman" w:cs="Times New Roman"/>
        </w:rPr>
        <w:t xml:space="preserve"> </w:t>
      </w:r>
      <w:r>
        <w:rPr>
          <w:rFonts w:ascii="Times New Roman" w:hAnsi="Times New Roman" w:cs="Times New Roman"/>
        </w:rPr>
        <w:br/>
        <w:t xml:space="preserve">Date presented: </w:t>
      </w:r>
      <w:r w:rsidRPr="0087179B">
        <w:rPr>
          <w:rFonts w:ascii="Times New Roman" w:hAnsi="Times New Roman" w:cs="Times New Roman"/>
        </w:rPr>
        <w:t>November 19, 2020.</w:t>
      </w:r>
    </w:p>
    <w:p w14:paraId="3D0C7B18" w14:textId="4152D0F6" w:rsidR="00DA1C4E" w:rsidRPr="00DA1C4E" w:rsidRDefault="00DA1C4E" w:rsidP="00DA1C4E">
      <w:pPr>
        <w:spacing w:after="200"/>
        <w:ind w:left="720"/>
        <w:rPr>
          <w:rFonts w:ascii="Times New Roman" w:hAnsi="Times New Roman" w:cs="Times New Roman"/>
        </w:rPr>
      </w:pPr>
      <w:r w:rsidRPr="00DA1C4E">
        <w:rPr>
          <w:rFonts w:ascii="Times New Roman" w:hAnsi="Times New Roman" w:cs="Times New Roman"/>
        </w:rPr>
        <w:t xml:space="preserve">Studies on whether college students involved in fraternities, sororities, and campus athletics are at increased risk for sexual assault victimization and perpetration have yielded mixed findings, and many existing studies are dated and focus on samples at </w:t>
      </w:r>
      <w:r w:rsidRPr="00DA1C4E">
        <w:rPr>
          <w:rFonts w:ascii="Times New Roman" w:hAnsi="Times New Roman" w:cs="Times New Roman"/>
        </w:rPr>
        <w:lastRenderedPageBreak/>
        <w:t xml:space="preserve">single universities. Past research has found that fraternity and sorority members consume more alcohol than nonmembers and suggest this as a potential factor contributing to higher rates of sexual assault among Greek members (Franklin, 2016; </w:t>
      </w:r>
      <w:proofErr w:type="spellStart"/>
      <w:r w:rsidRPr="00DA1C4E">
        <w:rPr>
          <w:rFonts w:ascii="Times New Roman" w:hAnsi="Times New Roman" w:cs="Times New Roman"/>
        </w:rPr>
        <w:t>Murnen</w:t>
      </w:r>
      <w:proofErr w:type="spellEnd"/>
      <w:r w:rsidRPr="00DA1C4E">
        <w:rPr>
          <w:rFonts w:ascii="Times New Roman" w:hAnsi="Times New Roman" w:cs="Times New Roman"/>
        </w:rPr>
        <w:t xml:space="preserve"> &amp; </w:t>
      </w:r>
      <w:proofErr w:type="spellStart"/>
      <w:r w:rsidRPr="00DA1C4E">
        <w:rPr>
          <w:rFonts w:ascii="Times New Roman" w:hAnsi="Times New Roman" w:cs="Times New Roman"/>
        </w:rPr>
        <w:t>Kohlman</w:t>
      </w:r>
      <w:proofErr w:type="spellEnd"/>
      <w:r w:rsidRPr="00DA1C4E">
        <w:rPr>
          <w:rFonts w:ascii="Times New Roman" w:hAnsi="Times New Roman" w:cs="Times New Roman"/>
        </w:rPr>
        <w:t>, 2007). Fraternity and sorority members are also more likely to report using drinking protective behavioral strategies (PBS), a trend mirrored by varsity athletes</w:t>
      </w:r>
      <w:r>
        <w:rPr>
          <w:rFonts w:ascii="Times New Roman" w:hAnsi="Times New Roman" w:cs="Times New Roman"/>
        </w:rPr>
        <w:t>.</w:t>
      </w:r>
      <w:r w:rsidRPr="00DA1C4E">
        <w:rPr>
          <w:rFonts w:ascii="Times New Roman" w:hAnsi="Times New Roman" w:cs="Times New Roman"/>
        </w:rPr>
        <w:t xml:space="preserve"> PBS have been suggested as a potential preventive method of reducing sexual assault risk (Neilson et al., 2018). The current study seeks to examine these patterns using a large national sample drawn across multiple campuses between 2011-2013. Participants were 88,975 students (M age = 22.3, SD = 6.2; 72.7% White; 65.2% female, 32.5% male, 0.3% transgender) from 62 different campuses. Students received a survey broadly about college student health. Approximately 11% (12.1% women, 10.6% men) of participants reported involvement in a fraternity or sorority and 8.0% (7.5% women, 9.2% men) reported involvement in varsity athletics in the previous 12 months. Chi-square analyses run separately by gender revealed that female, male, and transgender students involved in Greek life were significantly more likely than students who were not to report unwanted sexual touching (</w:t>
      </w:r>
      <w:proofErr w:type="spellStart"/>
      <w:r w:rsidRPr="00DA1C4E">
        <w:rPr>
          <w:rFonts w:ascii="Times New Roman" w:hAnsi="Times New Roman" w:cs="Times New Roman"/>
        </w:rPr>
        <w:t>ps</w:t>
      </w:r>
      <w:proofErr w:type="spellEnd"/>
      <w:r w:rsidRPr="00DA1C4E">
        <w:rPr>
          <w:rFonts w:ascii="Times New Roman" w:hAnsi="Times New Roman" w:cs="Times New Roman"/>
        </w:rPr>
        <w:t xml:space="preserve"> &lt;.001), attempted sexual penetration (</w:t>
      </w:r>
      <w:proofErr w:type="spellStart"/>
      <w:r w:rsidRPr="00DA1C4E">
        <w:rPr>
          <w:rFonts w:ascii="Times New Roman" w:hAnsi="Times New Roman" w:cs="Times New Roman"/>
        </w:rPr>
        <w:t>ps</w:t>
      </w:r>
      <w:proofErr w:type="spellEnd"/>
      <w:r w:rsidRPr="00DA1C4E">
        <w:rPr>
          <w:rFonts w:ascii="Times New Roman" w:hAnsi="Times New Roman" w:cs="Times New Roman"/>
        </w:rPr>
        <w:t xml:space="preserve"> &lt;.01), and completed penetration (</w:t>
      </w:r>
      <w:proofErr w:type="spellStart"/>
      <w:r w:rsidRPr="00DA1C4E">
        <w:rPr>
          <w:rFonts w:ascii="Times New Roman" w:hAnsi="Times New Roman" w:cs="Times New Roman"/>
        </w:rPr>
        <w:t>ps</w:t>
      </w:r>
      <w:proofErr w:type="spellEnd"/>
      <w:r w:rsidRPr="00DA1C4E">
        <w:rPr>
          <w:rFonts w:ascii="Times New Roman" w:hAnsi="Times New Roman" w:cs="Times New Roman"/>
        </w:rPr>
        <w:t xml:space="preserve"> &lt;.05). Similar patterns emerged for female, male, and transgender students involved in varsity athletics. Among students who reported any drinking, students of all genders involved in Greek life and athletics were more likely to report that someone had sex with them without their consent while they were drinking (</w:t>
      </w:r>
      <w:proofErr w:type="spellStart"/>
      <w:r w:rsidRPr="00DA1C4E">
        <w:rPr>
          <w:rFonts w:ascii="Times New Roman" w:hAnsi="Times New Roman" w:cs="Times New Roman"/>
        </w:rPr>
        <w:t>ps</w:t>
      </w:r>
      <w:proofErr w:type="spellEnd"/>
      <w:r w:rsidRPr="00DA1C4E">
        <w:rPr>
          <w:rFonts w:ascii="Times New Roman" w:hAnsi="Times New Roman" w:cs="Times New Roman"/>
        </w:rPr>
        <w:t xml:space="preserve"> &lt;.01), and male and transgender students involved in Greek life (</w:t>
      </w:r>
      <w:proofErr w:type="spellStart"/>
      <w:r w:rsidRPr="00DA1C4E">
        <w:rPr>
          <w:rFonts w:ascii="Times New Roman" w:hAnsi="Times New Roman" w:cs="Times New Roman"/>
        </w:rPr>
        <w:t>ps</w:t>
      </w:r>
      <w:proofErr w:type="spellEnd"/>
      <w:r w:rsidRPr="00DA1C4E">
        <w:rPr>
          <w:rFonts w:ascii="Times New Roman" w:hAnsi="Times New Roman" w:cs="Times New Roman"/>
        </w:rPr>
        <w:t xml:space="preserve"> &lt;.001) and varsity athletics (</w:t>
      </w:r>
      <w:proofErr w:type="spellStart"/>
      <w:r w:rsidRPr="00DA1C4E">
        <w:rPr>
          <w:rFonts w:ascii="Times New Roman" w:hAnsi="Times New Roman" w:cs="Times New Roman"/>
        </w:rPr>
        <w:t>ps</w:t>
      </w:r>
      <w:proofErr w:type="spellEnd"/>
      <w:r w:rsidRPr="00DA1C4E">
        <w:rPr>
          <w:rFonts w:ascii="Times New Roman" w:hAnsi="Times New Roman" w:cs="Times New Roman"/>
        </w:rPr>
        <w:t xml:space="preserve"> &lt;.05) were more likely to report that they had sex with someone without their consent while drinking. Notably, protective behavioral strategies do not seem to serve as a protective factor for sexual assault among these populations. Findings have important implications for collegiate athletics as well as Greek organizations, suggesting the alcohol education programs in use with these students across campuses need to incorporate curriculum addressing issues around consent. Further, there is a heightened need for evidence-based sexual violence prevention programming for sorority women, fraternity</w:t>
      </w:r>
      <w:r w:rsidRPr="00DA1C4E">
        <w:rPr>
          <w:rFonts w:ascii="Times New Roman" w:hAnsi="Times New Roman" w:cs="Times New Roman"/>
        </w:rPr>
        <w:t xml:space="preserve"> </w:t>
      </w:r>
      <w:r w:rsidRPr="00DA1C4E">
        <w:rPr>
          <w:rFonts w:ascii="Times New Roman" w:hAnsi="Times New Roman" w:cs="Times New Roman"/>
        </w:rPr>
        <w:t>men, and varsity athletes that covers substance-facilitated sexual assault</w:t>
      </w:r>
      <w:r w:rsidRPr="00DA1C4E">
        <w:rPr>
          <w:rFonts w:ascii="Times New Roman" w:hAnsi="Times New Roman" w:cs="Times New Roman"/>
        </w:rPr>
        <w:t>.</w:t>
      </w:r>
    </w:p>
    <w:p w14:paraId="039B7CC2" w14:textId="77777777" w:rsidR="00DA1C4E" w:rsidRPr="00DA1C4E" w:rsidRDefault="00DA1C4E" w:rsidP="00DA1C4E">
      <w:pPr>
        <w:pStyle w:val="Heading4"/>
        <w:rPr>
          <w:i w:val="0"/>
          <w:iCs w:val="0"/>
        </w:rPr>
      </w:pPr>
      <w:r w:rsidRPr="00DA1C4E">
        <w:rPr>
          <w:i w:val="0"/>
          <w:iCs w:val="0"/>
        </w:rPr>
        <w:t>Workshops</w:t>
      </w:r>
    </w:p>
    <w:p w14:paraId="7F0DC968" w14:textId="77777777" w:rsidR="00DA1C4E" w:rsidRPr="0087179B" w:rsidRDefault="00DA1C4E" w:rsidP="00DA1C4E">
      <w:pPr>
        <w:pStyle w:val="FirstParagraph"/>
        <w:rPr>
          <w:rFonts w:ascii="Times New Roman" w:hAnsi="Times New Roman" w:cs="Times New Roman"/>
        </w:rPr>
      </w:pPr>
      <w:r w:rsidRPr="0087179B">
        <w:rPr>
          <w:rFonts w:ascii="Times New Roman" w:hAnsi="Times New Roman" w:cs="Times New Roman"/>
          <w:b/>
          <w:bCs/>
        </w:rPr>
        <w:t>Attended</w:t>
      </w:r>
    </w:p>
    <w:p w14:paraId="4EF49E0E" w14:textId="77777777" w:rsidR="00DA1C4E" w:rsidRPr="002D6A3B" w:rsidRDefault="00DA1C4E" w:rsidP="00DA1C4E">
      <w:pPr>
        <w:pStyle w:val="Compact"/>
        <w:numPr>
          <w:ilvl w:val="0"/>
          <w:numId w:val="2"/>
        </w:numPr>
        <w:rPr>
          <w:rFonts w:ascii="Times New Roman" w:hAnsi="Times New Roman" w:cs="Times New Roman"/>
          <w:sz w:val="22"/>
          <w:szCs w:val="22"/>
        </w:rPr>
      </w:pPr>
      <w:r w:rsidRPr="002D6A3B">
        <w:rPr>
          <w:rFonts w:ascii="Times New Roman" w:hAnsi="Times New Roman" w:cs="Times New Roman"/>
          <w:sz w:val="22"/>
          <w:szCs w:val="22"/>
        </w:rPr>
        <w:t>Academic Job Materials Workshop - Princeton Psychology Postdoctoral DEI Committee</w:t>
      </w:r>
    </w:p>
    <w:p w14:paraId="196061EB" w14:textId="77777777" w:rsidR="00DA1C4E" w:rsidRPr="002D6A3B" w:rsidRDefault="00DA1C4E" w:rsidP="00DA1C4E">
      <w:pPr>
        <w:pStyle w:val="Compact"/>
        <w:numPr>
          <w:ilvl w:val="0"/>
          <w:numId w:val="2"/>
        </w:numPr>
        <w:rPr>
          <w:rFonts w:ascii="Times New Roman" w:hAnsi="Times New Roman" w:cs="Times New Roman"/>
          <w:sz w:val="22"/>
          <w:szCs w:val="22"/>
        </w:rPr>
      </w:pPr>
      <w:r w:rsidRPr="002D6A3B">
        <w:rPr>
          <w:rFonts w:ascii="Times New Roman" w:hAnsi="Times New Roman" w:cs="Times New Roman"/>
          <w:sz w:val="22"/>
          <w:szCs w:val="22"/>
        </w:rPr>
        <w:t xml:space="preserve">Mixture Modeling and Latent Class Analysis – Daniel J. Bauer, PhD, and Doug </w:t>
      </w:r>
      <w:proofErr w:type="spellStart"/>
      <w:r w:rsidRPr="002D6A3B">
        <w:rPr>
          <w:rFonts w:ascii="Times New Roman" w:hAnsi="Times New Roman" w:cs="Times New Roman"/>
          <w:sz w:val="22"/>
          <w:szCs w:val="22"/>
        </w:rPr>
        <w:t>Steinley</w:t>
      </w:r>
      <w:proofErr w:type="spellEnd"/>
      <w:r w:rsidRPr="002D6A3B">
        <w:rPr>
          <w:rFonts w:ascii="Times New Roman" w:hAnsi="Times New Roman" w:cs="Times New Roman"/>
          <w:sz w:val="22"/>
          <w:szCs w:val="22"/>
        </w:rPr>
        <w:t>, PhD</w:t>
      </w:r>
    </w:p>
    <w:p w14:paraId="21993E41" w14:textId="77777777" w:rsidR="00DA1C4E" w:rsidRPr="002D6A3B" w:rsidRDefault="00DA1C4E" w:rsidP="00DA1C4E">
      <w:pPr>
        <w:pStyle w:val="Compact"/>
        <w:numPr>
          <w:ilvl w:val="0"/>
          <w:numId w:val="2"/>
        </w:numPr>
        <w:rPr>
          <w:rFonts w:ascii="Times New Roman" w:hAnsi="Times New Roman" w:cs="Times New Roman"/>
          <w:sz w:val="22"/>
          <w:szCs w:val="22"/>
        </w:rPr>
      </w:pPr>
      <w:r w:rsidRPr="002D6A3B">
        <w:rPr>
          <w:rFonts w:ascii="Times New Roman" w:hAnsi="Times New Roman" w:cs="Times New Roman"/>
          <w:sz w:val="22"/>
          <w:szCs w:val="22"/>
        </w:rPr>
        <w:t xml:space="preserve">Responsible Authorship and Publication – Margarita </w:t>
      </w:r>
      <w:proofErr w:type="spellStart"/>
      <w:r w:rsidRPr="002D6A3B">
        <w:rPr>
          <w:rFonts w:ascii="Times New Roman" w:hAnsi="Times New Roman" w:cs="Times New Roman"/>
          <w:sz w:val="22"/>
          <w:szCs w:val="22"/>
        </w:rPr>
        <w:t>Kaushanskaya</w:t>
      </w:r>
      <w:proofErr w:type="spellEnd"/>
      <w:r w:rsidRPr="002D6A3B">
        <w:rPr>
          <w:rFonts w:ascii="Times New Roman" w:hAnsi="Times New Roman" w:cs="Times New Roman"/>
          <w:sz w:val="22"/>
          <w:szCs w:val="22"/>
        </w:rPr>
        <w:t>, PhD,</w:t>
      </w:r>
    </w:p>
    <w:p w14:paraId="0EF5FAD7" w14:textId="77777777" w:rsidR="00DA1C4E" w:rsidRPr="002D6A3B" w:rsidRDefault="00DA1C4E" w:rsidP="00DA1C4E">
      <w:pPr>
        <w:pStyle w:val="Compact"/>
        <w:numPr>
          <w:ilvl w:val="0"/>
          <w:numId w:val="2"/>
        </w:numPr>
        <w:rPr>
          <w:rFonts w:ascii="Times New Roman" w:hAnsi="Times New Roman" w:cs="Times New Roman"/>
          <w:sz w:val="22"/>
          <w:szCs w:val="22"/>
        </w:rPr>
      </w:pPr>
      <w:r w:rsidRPr="002D6A3B">
        <w:rPr>
          <w:rFonts w:ascii="Times New Roman" w:hAnsi="Times New Roman" w:cs="Times New Roman"/>
          <w:sz w:val="22"/>
          <w:szCs w:val="22"/>
        </w:rPr>
        <w:t>Research Misconduct and Policies for Handling Misconduct – Brain Fox, PhD</w:t>
      </w:r>
    </w:p>
    <w:p w14:paraId="0DA4B890" w14:textId="77777777" w:rsidR="00DA1C4E" w:rsidRPr="002D6A3B" w:rsidRDefault="00DA1C4E" w:rsidP="00DA1C4E">
      <w:pPr>
        <w:pStyle w:val="Compact"/>
        <w:numPr>
          <w:ilvl w:val="0"/>
          <w:numId w:val="2"/>
        </w:numPr>
        <w:rPr>
          <w:rFonts w:ascii="Times New Roman" w:hAnsi="Times New Roman" w:cs="Times New Roman"/>
          <w:sz w:val="22"/>
          <w:szCs w:val="22"/>
        </w:rPr>
      </w:pPr>
      <w:r w:rsidRPr="002D6A3B">
        <w:rPr>
          <w:rFonts w:ascii="Times New Roman" w:hAnsi="Times New Roman" w:cs="Times New Roman"/>
          <w:sz w:val="22"/>
          <w:szCs w:val="22"/>
        </w:rPr>
        <w:t xml:space="preserve">Ins and Outs of F and K Awards – </w:t>
      </w:r>
      <w:proofErr w:type="spellStart"/>
      <w:r w:rsidRPr="002D6A3B">
        <w:rPr>
          <w:rFonts w:ascii="Times New Roman" w:hAnsi="Times New Roman" w:cs="Times New Roman"/>
          <w:sz w:val="22"/>
          <w:szCs w:val="22"/>
        </w:rPr>
        <w:t>Waisman</w:t>
      </w:r>
      <w:proofErr w:type="spellEnd"/>
      <w:r w:rsidRPr="002D6A3B">
        <w:rPr>
          <w:rFonts w:ascii="Times New Roman" w:hAnsi="Times New Roman" w:cs="Times New Roman"/>
          <w:sz w:val="22"/>
          <w:szCs w:val="22"/>
        </w:rPr>
        <w:t xml:space="preserve"> Center PIs and Grants Team</w:t>
      </w:r>
    </w:p>
    <w:p w14:paraId="03493778" w14:textId="77777777" w:rsidR="00DA1C4E" w:rsidRPr="002D6A3B" w:rsidRDefault="00DA1C4E" w:rsidP="00DA1C4E">
      <w:pPr>
        <w:pStyle w:val="Compact"/>
        <w:numPr>
          <w:ilvl w:val="0"/>
          <w:numId w:val="2"/>
        </w:numPr>
        <w:rPr>
          <w:rFonts w:ascii="Times New Roman" w:hAnsi="Times New Roman" w:cs="Times New Roman"/>
          <w:sz w:val="22"/>
          <w:szCs w:val="22"/>
        </w:rPr>
      </w:pPr>
      <w:r w:rsidRPr="002D6A3B">
        <w:rPr>
          <w:rFonts w:ascii="Times New Roman" w:hAnsi="Times New Roman" w:cs="Times New Roman"/>
          <w:sz w:val="22"/>
          <w:szCs w:val="22"/>
        </w:rPr>
        <w:t>Data Acquisition, Analysis, Sharing, and Ownership – Brian Christian, PhD</w:t>
      </w:r>
    </w:p>
    <w:p w14:paraId="2AE1B130" w14:textId="77777777" w:rsidR="00DA1C4E" w:rsidRPr="002D6A3B" w:rsidRDefault="00DA1C4E" w:rsidP="00DA1C4E">
      <w:pPr>
        <w:pStyle w:val="Compact"/>
        <w:numPr>
          <w:ilvl w:val="0"/>
          <w:numId w:val="2"/>
        </w:numPr>
        <w:rPr>
          <w:rFonts w:ascii="Times New Roman" w:hAnsi="Times New Roman" w:cs="Times New Roman"/>
          <w:sz w:val="22"/>
          <w:szCs w:val="22"/>
        </w:rPr>
      </w:pPr>
      <w:r w:rsidRPr="002D6A3B">
        <w:rPr>
          <w:rFonts w:ascii="Times New Roman" w:hAnsi="Times New Roman" w:cs="Times New Roman"/>
          <w:sz w:val="22"/>
          <w:szCs w:val="22"/>
        </w:rPr>
        <w:t>Collaborative Research – Doug Dean III, PhD</w:t>
      </w:r>
    </w:p>
    <w:p w14:paraId="2F5759EE" w14:textId="77777777" w:rsidR="00DA1C4E" w:rsidRPr="002D6A3B" w:rsidRDefault="00DA1C4E" w:rsidP="00DA1C4E">
      <w:pPr>
        <w:pStyle w:val="Compact"/>
        <w:numPr>
          <w:ilvl w:val="0"/>
          <w:numId w:val="2"/>
        </w:numPr>
        <w:rPr>
          <w:rFonts w:ascii="Times New Roman" w:hAnsi="Times New Roman" w:cs="Times New Roman"/>
          <w:sz w:val="22"/>
          <w:szCs w:val="22"/>
        </w:rPr>
      </w:pPr>
      <w:r w:rsidRPr="002D6A3B">
        <w:rPr>
          <w:rFonts w:ascii="Times New Roman" w:hAnsi="Times New Roman" w:cs="Times New Roman"/>
          <w:sz w:val="22"/>
          <w:szCs w:val="22"/>
        </w:rPr>
        <w:t xml:space="preserve">Mentor and Mentee Responsibilities and Relationships – Rebecca </w:t>
      </w:r>
      <w:proofErr w:type="spellStart"/>
      <w:r w:rsidRPr="002D6A3B">
        <w:rPr>
          <w:rFonts w:ascii="Times New Roman" w:hAnsi="Times New Roman" w:cs="Times New Roman"/>
          <w:sz w:val="22"/>
          <w:szCs w:val="22"/>
        </w:rPr>
        <w:t>Alper</w:t>
      </w:r>
      <w:proofErr w:type="spellEnd"/>
      <w:r w:rsidRPr="002D6A3B">
        <w:rPr>
          <w:rFonts w:ascii="Times New Roman" w:hAnsi="Times New Roman" w:cs="Times New Roman"/>
          <w:sz w:val="22"/>
          <w:szCs w:val="22"/>
        </w:rPr>
        <w:t>, PhD, CCP‐SLP</w:t>
      </w:r>
    </w:p>
    <w:p w14:paraId="4521C19F" w14:textId="77777777" w:rsidR="00DA1C4E" w:rsidRPr="002D6A3B" w:rsidRDefault="00DA1C4E" w:rsidP="00DA1C4E">
      <w:pPr>
        <w:pStyle w:val="Compact"/>
        <w:numPr>
          <w:ilvl w:val="0"/>
          <w:numId w:val="2"/>
        </w:numPr>
        <w:rPr>
          <w:rFonts w:ascii="Times New Roman" w:hAnsi="Times New Roman" w:cs="Times New Roman"/>
          <w:sz w:val="22"/>
          <w:szCs w:val="22"/>
        </w:rPr>
      </w:pPr>
      <w:r w:rsidRPr="002D6A3B">
        <w:rPr>
          <w:rFonts w:ascii="Times New Roman" w:hAnsi="Times New Roman" w:cs="Times New Roman"/>
          <w:sz w:val="22"/>
          <w:szCs w:val="22"/>
        </w:rPr>
        <w:t>Peer Reviews and NIH Grant Reviews – Audra Sterling, PhD</w:t>
      </w:r>
    </w:p>
    <w:p w14:paraId="3B0DD983" w14:textId="77777777" w:rsidR="00DA1C4E" w:rsidRPr="002D6A3B" w:rsidRDefault="00DA1C4E" w:rsidP="00DA1C4E">
      <w:pPr>
        <w:pStyle w:val="Compact"/>
        <w:numPr>
          <w:ilvl w:val="0"/>
          <w:numId w:val="2"/>
        </w:numPr>
        <w:rPr>
          <w:rFonts w:ascii="Times New Roman" w:hAnsi="Times New Roman" w:cs="Times New Roman"/>
          <w:sz w:val="22"/>
          <w:szCs w:val="22"/>
        </w:rPr>
      </w:pPr>
      <w:r w:rsidRPr="002D6A3B">
        <w:rPr>
          <w:rFonts w:ascii="Times New Roman" w:hAnsi="Times New Roman" w:cs="Times New Roman"/>
          <w:sz w:val="22"/>
          <w:szCs w:val="22"/>
        </w:rPr>
        <w:t>Conflict of interest—Personal, Professional, and Financial – Maureen Durkin, PhD, DrPH</w:t>
      </w:r>
    </w:p>
    <w:p w14:paraId="1D5E4DE2" w14:textId="77777777" w:rsidR="00DA1C4E" w:rsidRPr="002D6A3B" w:rsidRDefault="00DA1C4E" w:rsidP="00DA1C4E">
      <w:pPr>
        <w:pStyle w:val="Compact"/>
        <w:numPr>
          <w:ilvl w:val="0"/>
          <w:numId w:val="2"/>
        </w:numPr>
        <w:rPr>
          <w:rFonts w:ascii="Times New Roman" w:hAnsi="Times New Roman" w:cs="Times New Roman"/>
          <w:sz w:val="22"/>
          <w:szCs w:val="22"/>
        </w:rPr>
      </w:pPr>
      <w:r w:rsidRPr="002D6A3B">
        <w:rPr>
          <w:rFonts w:ascii="Times New Roman" w:hAnsi="Times New Roman" w:cs="Times New Roman"/>
          <w:sz w:val="22"/>
          <w:szCs w:val="22"/>
        </w:rPr>
        <w:t xml:space="preserve">Ethical Conduct of Human and Animal Subjects Research – Katherine </w:t>
      </w:r>
      <w:proofErr w:type="spellStart"/>
      <w:r w:rsidRPr="002D6A3B">
        <w:rPr>
          <w:rFonts w:ascii="Times New Roman" w:hAnsi="Times New Roman" w:cs="Times New Roman"/>
          <w:sz w:val="22"/>
          <w:szCs w:val="22"/>
        </w:rPr>
        <w:t>Hustad</w:t>
      </w:r>
      <w:proofErr w:type="spellEnd"/>
      <w:r w:rsidRPr="002D6A3B">
        <w:rPr>
          <w:rFonts w:ascii="Times New Roman" w:hAnsi="Times New Roman" w:cs="Times New Roman"/>
          <w:sz w:val="22"/>
          <w:szCs w:val="22"/>
        </w:rPr>
        <w:t>, PhD, CCC‐SLP</w:t>
      </w:r>
    </w:p>
    <w:p w14:paraId="45DEA208" w14:textId="77777777" w:rsidR="00DA1C4E" w:rsidRPr="002D6A3B" w:rsidRDefault="00DA1C4E" w:rsidP="00DA1C4E">
      <w:pPr>
        <w:pStyle w:val="Compact"/>
        <w:numPr>
          <w:ilvl w:val="0"/>
          <w:numId w:val="2"/>
        </w:numPr>
        <w:rPr>
          <w:rFonts w:ascii="Times New Roman" w:hAnsi="Times New Roman" w:cs="Times New Roman"/>
          <w:sz w:val="22"/>
          <w:szCs w:val="22"/>
        </w:rPr>
      </w:pPr>
      <w:r w:rsidRPr="002D6A3B">
        <w:rPr>
          <w:rFonts w:ascii="Times New Roman" w:hAnsi="Times New Roman" w:cs="Times New Roman"/>
          <w:sz w:val="22"/>
          <w:szCs w:val="22"/>
        </w:rPr>
        <w:t>Secure and Ethical Data Use and Management – Brittany Travers, PhD</w:t>
      </w:r>
    </w:p>
    <w:p w14:paraId="08FAD8F6" w14:textId="77777777" w:rsidR="00DA1C4E" w:rsidRPr="002D6A3B" w:rsidRDefault="00DA1C4E" w:rsidP="00DA1C4E">
      <w:pPr>
        <w:pStyle w:val="Compact"/>
        <w:numPr>
          <w:ilvl w:val="0"/>
          <w:numId w:val="2"/>
        </w:numPr>
        <w:rPr>
          <w:rFonts w:ascii="Times New Roman" w:hAnsi="Times New Roman" w:cs="Times New Roman"/>
          <w:sz w:val="22"/>
          <w:szCs w:val="22"/>
        </w:rPr>
      </w:pPr>
      <w:r w:rsidRPr="002D6A3B">
        <w:rPr>
          <w:rFonts w:ascii="Times New Roman" w:hAnsi="Times New Roman" w:cs="Times New Roman"/>
          <w:sz w:val="22"/>
          <w:szCs w:val="22"/>
        </w:rPr>
        <w:t>Introduction to Structural Equation Modeling – Daniel J. Bauer, PhD, and Patrick J. Curran, PhD</w:t>
      </w:r>
    </w:p>
    <w:p w14:paraId="7E358019" w14:textId="77777777" w:rsidR="00DA1C4E" w:rsidRDefault="00DA1C4E" w:rsidP="00DA1C4E">
      <w:pPr>
        <w:rPr>
          <w:rFonts w:ascii="Times New Roman" w:hAnsi="Times New Roman" w:cs="Times New Roman"/>
        </w:rPr>
      </w:pPr>
    </w:p>
    <w:p w14:paraId="3CE4DE57" w14:textId="5F3F94E8" w:rsidR="00DA1C4E" w:rsidRPr="0087179B" w:rsidRDefault="00DA1C4E" w:rsidP="00DA1C4E">
      <w:pPr>
        <w:pStyle w:val="FirstParagraph"/>
        <w:rPr>
          <w:rFonts w:ascii="Times New Roman" w:hAnsi="Times New Roman" w:cs="Times New Roman"/>
        </w:rPr>
      </w:pPr>
      <w:r w:rsidRPr="0087179B">
        <w:rPr>
          <w:rFonts w:ascii="Times New Roman" w:hAnsi="Times New Roman" w:cs="Times New Roman"/>
          <w:b/>
          <w:bCs/>
        </w:rPr>
        <w:t>Focused on DEI Practices and Principles</w:t>
      </w:r>
    </w:p>
    <w:p w14:paraId="33327B82" w14:textId="77777777" w:rsidR="00DA1C4E" w:rsidRPr="00DA1C4E" w:rsidRDefault="00DA1C4E" w:rsidP="00DA1C4E">
      <w:pPr>
        <w:pStyle w:val="Compact"/>
        <w:numPr>
          <w:ilvl w:val="0"/>
          <w:numId w:val="2"/>
        </w:numPr>
        <w:rPr>
          <w:rFonts w:ascii="Times New Roman" w:hAnsi="Times New Roman" w:cs="Times New Roman"/>
          <w:sz w:val="22"/>
          <w:szCs w:val="22"/>
        </w:rPr>
      </w:pPr>
      <w:r w:rsidRPr="00DA1C4E">
        <w:rPr>
          <w:rFonts w:ascii="Times New Roman" w:hAnsi="Times New Roman" w:cs="Times New Roman"/>
          <w:sz w:val="22"/>
          <w:szCs w:val="22"/>
        </w:rPr>
        <w:t>Breaking the Bias Habit – William T.L. Cox, PhD</w:t>
      </w:r>
    </w:p>
    <w:p w14:paraId="32B90424" w14:textId="77777777" w:rsidR="00DA1C4E" w:rsidRPr="00DA1C4E" w:rsidRDefault="00DA1C4E" w:rsidP="00DA1C4E">
      <w:pPr>
        <w:pStyle w:val="Compact"/>
        <w:numPr>
          <w:ilvl w:val="0"/>
          <w:numId w:val="2"/>
        </w:numPr>
        <w:rPr>
          <w:rFonts w:ascii="Times New Roman" w:hAnsi="Times New Roman" w:cs="Times New Roman"/>
          <w:sz w:val="22"/>
          <w:szCs w:val="22"/>
        </w:rPr>
      </w:pPr>
      <w:r w:rsidRPr="00DA1C4E">
        <w:rPr>
          <w:rFonts w:ascii="Times New Roman" w:hAnsi="Times New Roman" w:cs="Times New Roman"/>
          <w:sz w:val="22"/>
          <w:szCs w:val="22"/>
        </w:rPr>
        <w:t xml:space="preserve">Promoting Safe and Inclusive Research Environments – Leann </w:t>
      </w:r>
      <w:proofErr w:type="spellStart"/>
      <w:r w:rsidRPr="00DA1C4E">
        <w:rPr>
          <w:rFonts w:ascii="Times New Roman" w:hAnsi="Times New Roman" w:cs="Times New Roman"/>
          <w:sz w:val="22"/>
          <w:szCs w:val="22"/>
        </w:rPr>
        <w:t>DaWalt</w:t>
      </w:r>
      <w:proofErr w:type="spellEnd"/>
      <w:r w:rsidRPr="00DA1C4E">
        <w:rPr>
          <w:rFonts w:ascii="Times New Roman" w:hAnsi="Times New Roman" w:cs="Times New Roman"/>
          <w:sz w:val="22"/>
          <w:szCs w:val="22"/>
        </w:rPr>
        <w:t>, PhD</w:t>
      </w:r>
    </w:p>
    <w:p w14:paraId="7EE0B1B7" w14:textId="77777777" w:rsidR="00DA1C4E" w:rsidRPr="00DA1C4E" w:rsidRDefault="00DA1C4E" w:rsidP="00DA1C4E">
      <w:pPr>
        <w:pStyle w:val="Compact"/>
        <w:numPr>
          <w:ilvl w:val="0"/>
          <w:numId w:val="2"/>
        </w:numPr>
        <w:rPr>
          <w:rFonts w:ascii="Times New Roman" w:hAnsi="Times New Roman" w:cs="Times New Roman"/>
          <w:sz w:val="22"/>
          <w:szCs w:val="22"/>
        </w:rPr>
      </w:pPr>
      <w:r w:rsidRPr="00DA1C4E">
        <w:rPr>
          <w:rFonts w:ascii="Times New Roman" w:hAnsi="Times New Roman" w:cs="Times New Roman"/>
          <w:sz w:val="22"/>
          <w:szCs w:val="22"/>
        </w:rPr>
        <w:t xml:space="preserve">The Scientist as a Responsible Member of Society – Karla </w:t>
      </w:r>
      <w:proofErr w:type="spellStart"/>
      <w:r w:rsidRPr="00DA1C4E">
        <w:rPr>
          <w:rFonts w:ascii="Times New Roman" w:hAnsi="Times New Roman" w:cs="Times New Roman"/>
          <w:sz w:val="22"/>
          <w:szCs w:val="22"/>
        </w:rPr>
        <w:t>Ausderau</w:t>
      </w:r>
      <w:proofErr w:type="spellEnd"/>
      <w:r w:rsidRPr="00DA1C4E">
        <w:rPr>
          <w:rFonts w:ascii="Times New Roman" w:hAnsi="Times New Roman" w:cs="Times New Roman"/>
          <w:sz w:val="22"/>
          <w:szCs w:val="22"/>
        </w:rPr>
        <w:t>, PhD</w:t>
      </w:r>
    </w:p>
    <w:p w14:paraId="0D0EB51E" w14:textId="77777777" w:rsidR="00DA1C4E" w:rsidRPr="00DA1C4E" w:rsidRDefault="00DA1C4E" w:rsidP="00DA1C4E">
      <w:pPr>
        <w:pStyle w:val="Compact"/>
        <w:numPr>
          <w:ilvl w:val="0"/>
          <w:numId w:val="2"/>
        </w:numPr>
        <w:rPr>
          <w:rFonts w:ascii="Times New Roman" w:hAnsi="Times New Roman" w:cs="Times New Roman"/>
          <w:sz w:val="22"/>
          <w:szCs w:val="22"/>
        </w:rPr>
      </w:pPr>
      <w:r w:rsidRPr="00DA1C4E">
        <w:rPr>
          <w:rFonts w:ascii="Times New Roman" w:hAnsi="Times New Roman" w:cs="Times New Roman"/>
          <w:sz w:val="22"/>
          <w:szCs w:val="22"/>
        </w:rPr>
        <w:t>Change in Implicit Bias – Calvin Lai, PhD</w:t>
      </w:r>
    </w:p>
    <w:p w14:paraId="0846E823" w14:textId="77777777" w:rsidR="00DA1C4E" w:rsidRPr="00DA1C4E" w:rsidRDefault="00DA1C4E" w:rsidP="00DA1C4E">
      <w:pPr>
        <w:pStyle w:val="Compact"/>
        <w:numPr>
          <w:ilvl w:val="0"/>
          <w:numId w:val="2"/>
        </w:numPr>
        <w:rPr>
          <w:rFonts w:ascii="Times New Roman" w:hAnsi="Times New Roman" w:cs="Times New Roman"/>
          <w:sz w:val="22"/>
          <w:szCs w:val="22"/>
        </w:rPr>
      </w:pPr>
      <w:r w:rsidRPr="00DA1C4E">
        <w:rPr>
          <w:rFonts w:ascii="Times New Roman" w:hAnsi="Times New Roman" w:cs="Times New Roman"/>
          <w:sz w:val="22"/>
          <w:szCs w:val="22"/>
        </w:rPr>
        <w:t>Cross-Race Friendship – Elizabeth Page-Gould, PhD</w:t>
      </w:r>
    </w:p>
    <w:p w14:paraId="18923421" w14:textId="77777777" w:rsidR="00DA1C4E" w:rsidRPr="00DA1C4E" w:rsidRDefault="00DA1C4E" w:rsidP="00DA1C4E">
      <w:pPr>
        <w:pStyle w:val="Compact"/>
        <w:numPr>
          <w:ilvl w:val="0"/>
          <w:numId w:val="2"/>
        </w:numPr>
        <w:rPr>
          <w:rFonts w:ascii="Times New Roman" w:hAnsi="Times New Roman" w:cs="Times New Roman"/>
          <w:sz w:val="22"/>
          <w:szCs w:val="22"/>
        </w:rPr>
      </w:pPr>
      <w:r w:rsidRPr="00DA1C4E">
        <w:rPr>
          <w:rFonts w:ascii="Times New Roman" w:hAnsi="Times New Roman" w:cs="Times New Roman"/>
          <w:sz w:val="22"/>
          <w:szCs w:val="22"/>
        </w:rPr>
        <w:t xml:space="preserve">Exploring ‘the story’ of inequality: Scientific investigations into the antecedents, experience, and reduction of group-based inequality – </w:t>
      </w:r>
      <w:proofErr w:type="spellStart"/>
      <w:r w:rsidRPr="00DA1C4E">
        <w:rPr>
          <w:rFonts w:ascii="Times New Roman" w:hAnsi="Times New Roman" w:cs="Times New Roman"/>
          <w:sz w:val="22"/>
          <w:szCs w:val="22"/>
        </w:rPr>
        <w:t>Demis</w:t>
      </w:r>
      <w:proofErr w:type="spellEnd"/>
      <w:r w:rsidRPr="00DA1C4E">
        <w:rPr>
          <w:rFonts w:ascii="Times New Roman" w:hAnsi="Times New Roman" w:cs="Times New Roman"/>
          <w:sz w:val="22"/>
          <w:szCs w:val="22"/>
        </w:rPr>
        <w:t xml:space="preserve"> </w:t>
      </w:r>
      <w:proofErr w:type="spellStart"/>
      <w:r w:rsidRPr="00DA1C4E">
        <w:rPr>
          <w:rFonts w:ascii="Times New Roman" w:hAnsi="Times New Roman" w:cs="Times New Roman"/>
          <w:sz w:val="22"/>
          <w:szCs w:val="22"/>
        </w:rPr>
        <w:t>Glasford</w:t>
      </w:r>
      <w:proofErr w:type="spellEnd"/>
      <w:r w:rsidRPr="00DA1C4E">
        <w:rPr>
          <w:rFonts w:ascii="Times New Roman" w:hAnsi="Times New Roman" w:cs="Times New Roman"/>
          <w:sz w:val="22"/>
          <w:szCs w:val="22"/>
        </w:rPr>
        <w:t>, PhD</w:t>
      </w:r>
    </w:p>
    <w:p w14:paraId="013165EA" w14:textId="7884C54E" w:rsidR="00DA1C4E" w:rsidRDefault="00DA1C4E" w:rsidP="00DA1C4E">
      <w:pPr>
        <w:pStyle w:val="Compact"/>
        <w:numPr>
          <w:ilvl w:val="0"/>
          <w:numId w:val="2"/>
        </w:numPr>
        <w:rPr>
          <w:rFonts w:ascii="Times New Roman" w:hAnsi="Times New Roman" w:cs="Times New Roman"/>
          <w:sz w:val="22"/>
          <w:szCs w:val="22"/>
        </w:rPr>
      </w:pPr>
      <w:r w:rsidRPr="00DA1C4E">
        <w:rPr>
          <w:rFonts w:ascii="Times New Roman" w:hAnsi="Times New Roman" w:cs="Times New Roman"/>
          <w:sz w:val="22"/>
          <w:szCs w:val="22"/>
        </w:rPr>
        <w:t xml:space="preserve">Inequalities in Young Adult Criminal Justice Contacts: Patterns and Collateral Consequences for Parents and Siblings – Courtney </w:t>
      </w:r>
      <w:proofErr w:type="spellStart"/>
      <w:r w:rsidRPr="00DA1C4E">
        <w:rPr>
          <w:rFonts w:ascii="Times New Roman" w:hAnsi="Times New Roman" w:cs="Times New Roman"/>
          <w:sz w:val="22"/>
          <w:szCs w:val="22"/>
        </w:rPr>
        <w:t>Boen</w:t>
      </w:r>
      <w:proofErr w:type="spellEnd"/>
      <w:r w:rsidRPr="00DA1C4E">
        <w:rPr>
          <w:rFonts w:ascii="Times New Roman" w:hAnsi="Times New Roman" w:cs="Times New Roman"/>
          <w:sz w:val="22"/>
          <w:szCs w:val="22"/>
        </w:rPr>
        <w:t>, PhD, MPH</w:t>
      </w:r>
    </w:p>
    <w:p w14:paraId="17C6D9CD" w14:textId="77777777" w:rsidR="00DA1C4E" w:rsidRDefault="00DA1C4E" w:rsidP="00DA1C4E">
      <w:pPr>
        <w:pStyle w:val="Compact"/>
        <w:rPr>
          <w:rFonts w:ascii="Times New Roman" w:hAnsi="Times New Roman" w:cs="Times New Roman"/>
          <w:sz w:val="22"/>
          <w:szCs w:val="22"/>
        </w:rPr>
      </w:pPr>
    </w:p>
    <w:p w14:paraId="73A8B928" w14:textId="77777777" w:rsidR="00DA1C4E" w:rsidRPr="00DA1C4E" w:rsidRDefault="00DA1C4E" w:rsidP="00DA1C4E">
      <w:pPr>
        <w:pStyle w:val="Heading2"/>
      </w:pPr>
      <w:r w:rsidRPr="00DA1C4E">
        <w:t>Clinical Experiences</w:t>
      </w:r>
    </w:p>
    <w:p w14:paraId="2AD416AA" w14:textId="77777777" w:rsidR="00DA1C4E" w:rsidRPr="00DA1C4E" w:rsidRDefault="00DA1C4E" w:rsidP="00DA1C4E">
      <w:pPr>
        <w:pStyle w:val="Heading3"/>
      </w:pPr>
      <w:r w:rsidRPr="00DA1C4E">
        <w:t>Theoretical Orientation Statement</w:t>
      </w:r>
    </w:p>
    <w:p w14:paraId="25763739" w14:textId="77777777" w:rsidR="00DA1C4E" w:rsidRPr="0087179B" w:rsidRDefault="00DA1C4E" w:rsidP="00DA1C4E">
      <w:pPr>
        <w:pStyle w:val="FirstParagraph"/>
        <w:jc w:val="both"/>
        <w:rPr>
          <w:rFonts w:ascii="Times New Roman" w:hAnsi="Times New Roman" w:cs="Times New Roman"/>
        </w:rPr>
      </w:pPr>
      <w:r w:rsidRPr="0087179B">
        <w:rPr>
          <w:rFonts w:ascii="Times New Roman" w:hAnsi="Times New Roman" w:cs="Times New Roman"/>
        </w:rPr>
        <w:t>My theoretical orientation is rooted in the cognitive-behavioral tradition. Third-wave principles guide my approach to case conceptualization and intervention, which strives to be holistic in nature by considering the context of an individual’s experience. The cognitive-behavioral foundation, core concepts, and process-based focus of the third wave grounds my practice in science while enabling integration and flexibility.</w:t>
      </w:r>
    </w:p>
    <w:p w14:paraId="433159C7" w14:textId="77777777" w:rsidR="00DA1C4E" w:rsidRPr="0087179B" w:rsidRDefault="00DA1C4E" w:rsidP="00DA1C4E">
      <w:pPr>
        <w:pStyle w:val="BodyText"/>
        <w:jc w:val="both"/>
        <w:rPr>
          <w:rFonts w:ascii="Times New Roman" w:hAnsi="Times New Roman" w:cs="Times New Roman"/>
        </w:rPr>
      </w:pPr>
      <w:r w:rsidRPr="0087179B">
        <w:rPr>
          <w:rFonts w:ascii="Times New Roman" w:hAnsi="Times New Roman" w:cs="Times New Roman"/>
        </w:rPr>
        <w:t>Classic cognitive behavioral therapy (CBT) focuses on patterns of problematic thinking and their impact on mood and behavior. I use CBT and interventions derived from this tradition in my practice, such as CBT-E for eating disorders and cognitive processing therapy for PTSD. In the provision of CBT, I help my patients examine the content of automatic thoughts and their perceptions of what prompted these thoughts to facilitate a more balanced perspective. Third-wave principles influence my CBT service provision in that I still attend to the content of thoughts but shift more focus to their function and how my patients relate to them. Both approaches are valuable and research identifying moderators of treatment response can help to inform decisions about when to use which method and with whom.</w:t>
      </w:r>
    </w:p>
    <w:p w14:paraId="574DF97D" w14:textId="77777777" w:rsidR="00DA1C4E" w:rsidRPr="0087179B" w:rsidRDefault="00DA1C4E" w:rsidP="00DA1C4E">
      <w:pPr>
        <w:pStyle w:val="BodyText"/>
        <w:jc w:val="both"/>
        <w:rPr>
          <w:rFonts w:ascii="Times New Roman" w:hAnsi="Times New Roman" w:cs="Times New Roman"/>
        </w:rPr>
      </w:pPr>
      <w:r w:rsidRPr="0087179B">
        <w:rPr>
          <w:rFonts w:ascii="Times New Roman" w:hAnsi="Times New Roman" w:cs="Times New Roman"/>
        </w:rPr>
        <w:t>Third-wave methods highlight the role of mindfulness, acceptance, emotions, values, and meta‐cognition. Each of these constructs has an extensive knowledge base that connects their role in treatment to evidence-based mechanisms of change. I am partial to third-wave therapies including acceptance and commitment therapy (ACT) and dialectical behavior therapy (DBT) because of their focus on these pathways to change and utility in guiding case conceptualization. Specifically, I use a bottom-up approach to conceptualization that considers a patient’s symptoms in the context of their goals, history, culture, relationships, and strengths, as well as the domains they identify as most critically impacted. Doing so prevents me from using their symptoms to make a premature diagnosis and then subconsciously building a conceptualization and treatment plan around that disorder. This is a strategy I aim to avoid given the high rate of comorbidity among diagnostic categories originally theorized to have distinct etiologies, and because fixating on so-called disorders means narrowly focusing on deficiencies and dysfunction rather than health and wellness.</w:t>
      </w:r>
    </w:p>
    <w:p w14:paraId="4BE3BF50" w14:textId="26DEC71F" w:rsidR="00DA1C4E" w:rsidRDefault="00DA1C4E" w:rsidP="00DA1C4E">
      <w:pPr>
        <w:pStyle w:val="Compact"/>
        <w:jc w:val="both"/>
        <w:rPr>
          <w:rFonts w:ascii="Times New Roman" w:hAnsi="Times New Roman" w:cs="Times New Roman"/>
        </w:rPr>
      </w:pPr>
      <w:r w:rsidRPr="0087179B">
        <w:rPr>
          <w:rFonts w:ascii="Times New Roman" w:hAnsi="Times New Roman" w:cs="Times New Roman"/>
        </w:rPr>
        <w:lastRenderedPageBreak/>
        <w:t>In contrast, my holistic approach to conceptualization allows me to identify transdiagnostic processes of change consistent with a patient’s presentation, motivation for therapy, and the dimensional nature of psychopathology. Centering core processes also means conceptualizations and treatment plans can be more adeptly tailored as my understanding of a patient grows and their needs evolve throughout therapy. However, flexibility does not mean I readily abandon evidence-based protocols whenever a patient wants to switch gears. I strive to balance flexibility and fidelity in my practice, integrating complementary approaches to leverage the strength of compatible strategies. I find this most useful when adaptations increase cultural sensitivity or serve to benefit the working alliance in a meaningful way</w:t>
      </w:r>
      <w:r>
        <w:rPr>
          <w:rFonts w:ascii="Times New Roman" w:hAnsi="Times New Roman" w:cs="Times New Roman"/>
        </w:rPr>
        <w:t>.</w:t>
      </w:r>
    </w:p>
    <w:p w14:paraId="7C0D67CD" w14:textId="77777777" w:rsidR="00DA1C4E" w:rsidRDefault="00DA1C4E" w:rsidP="00DA1C4E">
      <w:pPr>
        <w:pStyle w:val="Compact"/>
        <w:jc w:val="both"/>
        <w:rPr>
          <w:rFonts w:ascii="Times New Roman" w:hAnsi="Times New Roman" w:cs="Times New Roman"/>
        </w:rPr>
      </w:pPr>
    </w:p>
    <w:p w14:paraId="61B30E40" w14:textId="77777777" w:rsidR="00DA1C4E" w:rsidRPr="00DA1C4E" w:rsidRDefault="00DA1C4E" w:rsidP="00DA1C4E">
      <w:pPr>
        <w:pStyle w:val="Heading3"/>
      </w:pPr>
      <w:r w:rsidRPr="00DA1C4E">
        <w:t>Clinical Training Record</w:t>
      </w:r>
    </w:p>
    <w:p w14:paraId="2D3696E6" w14:textId="77777777" w:rsidR="00DA1C4E" w:rsidRPr="00DA1C4E" w:rsidRDefault="00DA1C4E" w:rsidP="00DA1C4E">
      <w:pPr>
        <w:pStyle w:val="Heading4"/>
      </w:pPr>
      <w:r w:rsidRPr="00DA1C4E">
        <w:t>Practicum Experiences</w:t>
      </w:r>
    </w:p>
    <w:p w14:paraId="2247D3BE" w14:textId="77777777" w:rsidR="00DA1C4E" w:rsidRPr="0087179B" w:rsidRDefault="00DA1C4E" w:rsidP="00DA1C4E">
      <w:pPr>
        <w:pStyle w:val="FirstParagraph"/>
        <w:rPr>
          <w:rFonts w:ascii="Times New Roman" w:hAnsi="Times New Roman" w:cs="Times New Roman"/>
        </w:rPr>
      </w:pPr>
      <w:r w:rsidRPr="0087179B">
        <w:rPr>
          <w:rFonts w:ascii="Times New Roman" w:hAnsi="Times New Roman" w:cs="Times New Roman"/>
          <w:b/>
          <w:bCs/>
        </w:rPr>
        <w:t>University Health Services, University of Wisconsin-Madison</w:t>
      </w:r>
    </w:p>
    <w:p w14:paraId="3892DFDD" w14:textId="77777777" w:rsidR="00DA1C4E" w:rsidRPr="0087179B" w:rsidRDefault="00DA1C4E" w:rsidP="00DA1C4E">
      <w:pPr>
        <w:pStyle w:val="BodyText"/>
        <w:rPr>
          <w:rFonts w:ascii="Times New Roman" w:hAnsi="Times New Roman" w:cs="Times New Roman"/>
        </w:rPr>
      </w:pPr>
      <w:r w:rsidRPr="0087179B">
        <w:rPr>
          <w:rFonts w:ascii="Times New Roman" w:hAnsi="Times New Roman" w:cs="Times New Roman"/>
        </w:rPr>
        <w:t>September 1, 2022 - May 13, 2023, 16 - 20 hours per week</w:t>
      </w:r>
    </w:p>
    <w:p w14:paraId="75A2F1D5"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Individual Counseling: 5 – 8 hours/week.</w:t>
      </w:r>
    </w:p>
    <w:p w14:paraId="07245C56"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Group Counseling: 2 hours/week.</w:t>
      </w:r>
    </w:p>
    <w:p w14:paraId="18F70E8F"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Individual Supervision: 1.5 hours/week.</w:t>
      </w:r>
    </w:p>
    <w:p w14:paraId="58F64A15"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Group Supervision: 1.5 hours/week.</w:t>
      </w:r>
    </w:p>
    <w:p w14:paraId="7B84E210"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In-service Training: 1.5 hours every other Friday.</w:t>
      </w:r>
    </w:p>
    <w:p w14:paraId="33E1893B"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Group Therapy Seminar/Supervision: 1.5 hours every other Friday.</w:t>
      </w:r>
    </w:p>
    <w:p w14:paraId="6E5A7B37"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Administrative/Case Notes: 3-5 hours/week.</w:t>
      </w:r>
    </w:p>
    <w:p w14:paraId="2035E491" w14:textId="64C15845" w:rsidR="00DA1C4E" w:rsidRPr="0087179B" w:rsidRDefault="00DA1C4E" w:rsidP="00DA1C4E">
      <w:pPr>
        <w:pStyle w:val="FirstParagraph"/>
        <w:rPr>
          <w:rFonts w:ascii="Times New Roman" w:hAnsi="Times New Roman" w:cs="Times New Roman"/>
        </w:rPr>
      </w:pPr>
      <w:r w:rsidRPr="0087179B">
        <w:rPr>
          <w:rFonts w:ascii="Times New Roman" w:hAnsi="Times New Roman" w:cs="Times New Roman"/>
        </w:rPr>
        <w:t xml:space="preserve">As a practicum trainee in the Mental Health Services division of our institution’s health center, I maintained a clinical caseload of 10-18 young adults at a time, treating 35 individual patients in total. My patients were undergraduate and graduate students who presented with symptoms consistent with social and generalized anxiety, posttraumatic stress, </w:t>
      </w:r>
      <w:r>
        <w:rPr>
          <w:rFonts w:ascii="Times New Roman" w:hAnsi="Times New Roman" w:cs="Times New Roman"/>
        </w:rPr>
        <w:t>ADHD</w:t>
      </w:r>
      <w:r w:rsidRPr="0087179B">
        <w:rPr>
          <w:rFonts w:ascii="Times New Roman" w:hAnsi="Times New Roman" w:cs="Times New Roman"/>
        </w:rPr>
        <w:t>, and major depressive disorder, though concerns specific to substance misuse, suicidal thoughts, self-injurious behaviors, gender dysphoria, poor body image and low self-worth were also quite common. During this clinical practicum, I gained experience working as a multidisciplinary team member within a coordinated care model. I collaborated with clinicians from other service divisions including crisis stabilization, primary care, OB/GYN, and psychiatry to provide holistic care to each patient.</w:t>
      </w:r>
    </w:p>
    <w:p w14:paraId="4E8E649E" w14:textId="77777777" w:rsidR="00DA1C4E" w:rsidRPr="0087179B" w:rsidRDefault="00DA1C4E" w:rsidP="00DA1C4E">
      <w:pPr>
        <w:pStyle w:val="BodyText"/>
        <w:rPr>
          <w:rFonts w:ascii="Times New Roman" w:hAnsi="Times New Roman" w:cs="Times New Roman"/>
        </w:rPr>
      </w:pPr>
      <w:r w:rsidRPr="0087179B">
        <w:rPr>
          <w:rFonts w:ascii="Times New Roman" w:hAnsi="Times New Roman" w:cs="Times New Roman"/>
          <w:b/>
          <w:bCs/>
        </w:rPr>
        <w:t>Psychology Research and Training Clinic, University of Wisconsin-Madison</w:t>
      </w:r>
    </w:p>
    <w:p w14:paraId="47B6E85A" w14:textId="77777777" w:rsidR="00DA1C4E" w:rsidRPr="0087179B" w:rsidRDefault="00DA1C4E" w:rsidP="00DA1C4E">
      <w:pPr>
        <w:pStyle w:val="BodyText"/>
        <w:rPr>
          <w:rFonts w:ascii="Times New Roman" w:hAnsi="Times New Roman" w:cs="Times New Roman"/>
        </w:rPr>
      </w:pPr>
      <w:r w:rsidRPr="0087179B">
        <w:rPr>
          <w:rFonts w:ascii="Times New Roman" w:hAnsi="Times New Roman" w:cs="Times New Roman"/>
        </w:rPr>
        <w:t>September 1, 2020 - Present</w:t>
      </w:r>
    </w:p>
    <w:p w14:paraId="34142333" w14:textId="5F1FD853" w:rsidR="00DA1C4E" w:rsidRPr="0087179B" w:rsidRDefault="00DA1C4E" w:rsidP="00DA1C4E">
      <w:pPr>
        <w:pStyle w:val="BodyText"/>
        <w:rPr>
          <w:rFonts w:ascii="Times New Roman" w:hAnsi="Times New Roman" w:cs="Times New Roman"/>
        </w:rPr>
      </w:pPr>
      <w:r w:rsidRPr="0087179B">
        <w:rPr>
          <w:rFonts w:ascii="Times New Roman" w:hAnsi="Times New Roman" w:cs="Times New Roman"/>
        </w:rPr>
        <w:t>Through practicum training in the PRTC, I have provided individual therapy, conducted diagnostic and neuropsychological assessment batteries, and screened previously incarcerated individuals for psychosis, suicidality, and PTSD. In Fall of 2023, I acquired deeper theoretical knowledge and new clinical skills in the assessment and treatment of PTSD and trauma-related conditions. Elements of this internal practicum required mastering the Clinician-Administered PTSD Scale for DSM-5 (CAPS-5) and delivering closely supervised Cognitive Processing Therapy</w:t>
      </w:r>
      <w:r>
        <w:rPr>
          <w:rFonts w:ascii="Times New Roman" w:hAnsi="Times New Roman" w:cs="Times New Roman"/>
        </w:rPr>
        <w:t>.</w:t>
      </w:r>
    </w:p>
    <w:p w14:paraId="1A9364E9" w14:textId="63BAC4D6" w:rsidR="00DA1C4E" w:rsidRDefault="00DA1C4E" w:rsidP="00DA1C4E">
      <w:pPr>
        <w:pStyle w:val="Compact"/>
        <w:rPr>
          <w:rFonts w:ascii="Times New Roman" w:hAnsi="Times New Roman" w:cs="Times New Roman"/>
          <w:sz w:val="22"/>
          <w:szCs w:val="22"/>
        </w:rPr>
      </w:pPr>
      <w:r w:rsidRPr="0087179B">
        <w:rPr>
          <w:rFonts w:ascii="Times New Roman" w:hAnsi="Times New Roman" w:cs="Times New Roman"/>
        </w:rPr>
        <w:lastRenderedPageBreak/>
        <w:t xml:space="preserve">A time2track summary of patient demographics and hours can be accessed </w:t>
      </w:r>
      <w:hyperlink r:id="rId21">
        <w:r w:rsidRPr="0087179B">
          <w:rPr>
            <w:rStyle w:val="Hyperlink"/>
            <w:rFonts w:ascii="Times New Roman" w:hAnsi="Times New Roman" w:cs="Times New Roman"/>
          </w:rPr>
          <w:t>here</w:t>
        </w:r>
      </w:hyperlink>
      <w:r w:rsidRPr="0087179B">
        <w:rPr>
          <w:rFonts w:ascii="Times New Roman" w:hAnsi="Times New Roman" w:cs="Times New Roman"/>
        </w:rPr>
        <w:t>.</w:t>
      </w:r>
      <w:r>
        <w:rPr>
          <w:rFonts w:ascii="Times New Roman" w:hAnsi="Times New Roman" w:cs="Times New Roman"/>
        </w:rPr>
        <w:br/>
      </w:r>
    </w:p>
    <w:p w14:paraId="639C692F" w14:textId="77777777" w:rsidR="00DA1C4E" w:rsidRPr="00DA1C4E" w:rsidRDefault="00DA1C4E" w:rsidP="00DA1C4E">
      <w:pPr>
        <w:pStyle w:val="Heading4"/>
        <w:rPr>
          <w:i w:val="0"/>
          <w:iCs w:val="0"/>
        </w:rPr>
      </w:pPr>
      <w:r w:rsidRPr="00DA1C4E">
        <w:rPr>
          <w:i w:val="0"/>
          <w:iCs w:val="0"/>
        </w:rPr>
        <w:t>Integrative Assessment Reports</w:t>
      </w:r>
    </w:p>
    <w:p w14:paraId="027C292A" w14:textId="6B0F09BE" w:rsidR="00DA1C4E" w:rsidRPr="0087179B" w:rsidRDefault="00DA1C4E" w:rsidP="00DA1C4E">
      <w:pPr>
        <w:pStyle w:val="FirstParagraph"/>
        <w:rPr>
          <w:rFonts w:ascii="Times New Roman" w:hAnsi="Times New Roman" w:cs="Times New Roman"/>
        </w:rPr>
      </w:pPr>
      <w:r>
        <w:rPr>
          <w:rFonts w:ascii="Times New Roman" w:hAnsi="Times New Roman" w:cs="Times New Roman"/>
        </w:rPr>
        <w:t>Five d</w:t>
      </w:r>
      <w:r w:rsidRPr="0087179B">
        <w:rPr>
          <w:rFonts w:ascii="Times New Roman" w:hAnsi="Times New Roman" w:cs="Times New Roman"/>
        </w:rPr>
        <w:t xml:space="preserve">e-identified, integrated assessment reports </w:t>
      </w:r>
      <w:r w:rsidR="00CA42BF">
        <w:rPr>
          <w:rFonts w:ascii="Times New Roman" w:hAnsi="Times New Roman" w:cs="Times New Roman"/>
        </w:rPr>
        <w:t xml:space="preserve">are </w:t>
      </w:r>
      <w:r>
        <w:rPr>
          <w:rFonts w:ascii="Times New Roman" w:hAnsi="Times New Roman" w:cs="Times New Roman"/>
        </w:rPr>
        <w:t>accessible in Box.</w:t>
      </w:r>
    </w:p>
    <w:p w14:paraId="0D699FAA" w14:textId="5326A018" w:rsidR="00DA1C4E" w:rsidRPr="00DA1C4E" w:rsidRDefault="00DA1C4E" w:rsidP="00DA1C4E">
      <w:pPr>
        <w:pStyle w:val="Heading2"/>
        <w:spacing w:after="240"/>
      </w:pPr>
      <w:r w:rsidRPr="00DA1C4E">
        <w:t>Diversity, Equity, and Inclusion</w:t>
      </w:r>
    </w:p>
    <w:p w14:paraId="281EE4D9" w14:textId="77777777" w:rsidR="00DA1C4E" w:rsidRPr="00DA1C4E" w:rsidRDefault="00DA1C4E" w:rsidP="00DA1C4E">
      <w:pPr>
        <w:pStyle w:val="Heading3"/>
        <w:spacing w:before="240" w:after="120"/>
      </w:pPr>
      <w:r w:rsidRPr="00DA1C4E">
        <w:t>Diversity Statement</w:t>
      </w:r>
    </w:p>
    <w:p w14:paraId="62AB45A9" w14:textId="77777777" w:rsidR="00DA1C4E" w:rsidRPr="0087179B" w:rsidRDefault="00DA1C4E" w:rsidP="00DA1C4E">
      <w:pPr>
        <w:pStyle w:val="FirstParagraph"/>
        <w:jc w:val="both"/>
        <w:rPr>
          <w:rFonts w:ascii="Times New Roman" w:hAnsi="Times New Roman" w:cs="Times New Roman"/>
        </w:rPr>
      </w:pPr>
      <w:r w:rsidRPr="0087179B">
        <w:rPr>
          <w:rFonts w:ascii="Times New Roman" w:hAnsi="Times New Roman" w:cs="Times New Roman"/>
        </w:rPr>
        <w:t>Systemic issues that threaten diversity, equity, and inclusion are inextricably linked to the roles I inhabit as a feminist research scientist and aspiring clinical psychologist.</w:t>
      </w:r>
    </w:p>
    <w:p w14:paraId="5F9C602D" w14:textId="77777777" w:rsidR="00DA1C4E" w:rsidRPr="0087179B" w:rsidRDefault="00DA1C4E" w:rsidP="00DA1C4E">
      <w:pPr>
        <w:pStyle w:val="BodyText"/>
        <w:jc w:val="both"/>
        <w:rPr>
          <w:rFonts w:ascii="Times New Roman" w:hAnsi="Times New Roman" w:cs="Times New Roman"/>
        </w:rPr>
      </w:pPr>
      <w:r w:rsidRPr="0087179B">
        <w:rPr>
          <w:rFonts w:ascii="Times New Roman" w:hAnsi="Times New Roman" w:cs="Times New Roman"/>
        </w:rPr>
        <w:t>I study sexual violence, the burden of which is inequitably distributed. Racialized and other minoritized groups are disproportionately impacted by sexual violence and the risk of victimization is compounded among those with multiple marginalized identities. I promote equity through sexual violence research by investigating the nature of these disparities and facilitating efforts to eliminate them. Rigorous science in this area of study requires a deliberate awareness of implicit biases and racist, patriarchal power structures, which shape the processes through which both disparities and scientific knowledge are produced.</w:t>
      </w:r>
    </w:p>
    <w:p w14:paraId="0D227AE3" w14:textId="77777777" w:rsidR="00DA1C4E" w:rsidRPr="0087179B" w:rsidRDefault="00DA1C4E" w:rsidP="00DA1C4E">
      <w:pPr>
        <w:pStyle w:val="BodyText"/>
        <w:jc w:val="both"/>
        <w:rPr>
          <w:rFonts w:ascii="Times New Roman" w:hAnsi="Times New Roman" w:cs="Times New Roman"/>
        </w:rPr>
      </w:pPr>
      <w:r w:rsidRPr="0087179B">
        <w:rPr>
          <w:rFonts w:ascii="Times New Roman" w:hAnsi="Times New Roman" w:cs="Times New Roman"/>
        </w:rPr>
        <w:t>The assumption that humans can be wholly objective ignores history and context, so promoting equity through research means challenging the assertion that a universal truth underlying complex psychosocial experience can be unearthed through objective scientific means (Rodriguez-</w:t>
      </w:r>
      <w:proofErr w:type="spellStart"/>
      <w:r w:rsidRPr="0087179B">
        <w:rPr>
          <w:rFonts w:ascii="Times New Roman" w:hAnsi="Times New Roman" w:cs="Times New Roman"/>
        </w:rPr>
        <w:t>Seijas</w:t>
      </w:r>
      <w:proofErr w:type="spellEnd"/>
      <w:r w:rsidRPr="0087179B">
        <w:rPr>
          <w:rFonts w:ascii="Times New Roman" w:hAnsi="Times New Roman" w:cs="Times New Roman"/>
        </w:rPr>
        <w:t xml:space="preserve"> et al., 2023). To this end, I subscribe to the contemporary constructivist philosophy of science and use theory aligned with its core assumptions to guide my research. For example, a constructionist framework contradicts the positivist notion of a mind-independent, absolute truth, instead positing that reality is malleable and “constructed” through social processes (</w:t>
      </w:r>
      <w:proofErr w:type="spellStart"/>
      <w:r w:rsidRPr="0087179B">
        <w:rPr>
          <w:rFonts w:ascii="Times New Roman" w:hAnsi="Times New Roman" w:cs="Times New Roman"/>
        </w:rPr>
        <w:t>DeLamater</w:t>
      </w:r>
      <w:proofErr w:type="spellEnd"/>
      <w:r w:rsidRPr="0087179B">
        <w:rPr>
          <w:rFonts w:ascii="Times New Roman" w:hAnsi="Times New Roman" w:cs="Times New Roman"/>
        </w:rPr>
        <w:t xml:space="preserve"> &amp; Hyde, 1998). This framework assumes social problems are actively made, not simply revealed, a core tenet of feminist science and the scholarly literature on societal norms that perpetuate sexual and gender-based violence.</w:t>
      </w:r>
    </w:p>
    <w:p w14:paraId="04130C82" w14:textId="77777777" w:rsidR="00DA1C4E" w:rsidRPr="0087179B" w:rsidRDefault="00DA1C4E" w:rsidP="00DA1C4E">
      <w:pPr>
        <w:pStyle w:val="BodyText"/>
        <w:jc w:val="both"/>
        <w:rPr>
          <w:rFonts w:ascii="Times New Roman" w:hAnsi="Times New Roman" w:cs="Times New Roman"/>
        </w:rPr>
      </w:pPr>
      <w:r w:rsidRPr="0087179B">
        <w:rPr>
          <w:rFonts w:ascii="Times New Roman" w:hAnsi="Times New Roman" w:cs="Times New Roman"/>
        </w:rPr>
        <w:t>Social problems are actively made in society at large but also within our communities and institutions. Promoting diversity, equity, and inclusion therefore requires turning inward to examine the principles and practices used in the conduct of our research. There are current practices in psychological science that exclude scholars from marginalized backgrounds, which perpetuates white supremacy (Buchanan et al., 2021). I use open science practices that facilitate sharing and reuse of research assets to help mitigate inequalities disadvantaging under-resourced scholars via increased accessibility. The open science movement explicitly features collaborative, prosocial ideals known to engage members of under-represented groups and cultivate a more diverse culture (Murphy et al., 2020). These ideals reflect my values and align with my goal of working as part of a cooperative, justice-oriented research team.</w:t>
      </w:r>
    </w:p>
    <w:p w14:paraId="558EEEB8" w14:textId="5C0C4499" w:rsidR="00DA1C4E" w:rsidRPr="00DA1C4E" w:rsidRDefault="00DA1C4E" w:rsidP="00DA1C4E">
      <w:pPr>
        <w:pStyle w:val="BodyText"/>
        <w:jc w:val="both"/>
        <w:rPr>
          <w:rFonts w:ascii="Times New Roman" w:hAnsi="Times New Roman" w:cs="Times New Roman"/>
        </w:rPr>
      </w:pPr>
      <w:r w:rsidRPr="0087179B">
        <w:rPr>
          <w:rFonts w:ascii="Times New Roman" w:hAnsi="Times New Roman" w:cs="Times New Roman"/>
        </w:rPr>
        <w:t xml:space="preserve">Finally, it is paramount that I consider how systemic oppression and prejudice give rise to inequitable mental health outcomes. I have been fortunate to receive specialized training to enhance my cultural competence and have learned about how oppressive forces can impact mental health directly from those affected. My work with patients whose backgrounds differ from my own has also highlighted the value of diverse perspectives and many ways in which culture and </w:t>
      </w:r>
      <w:r w:rsidRPr="0087179B">
        <w:rPr>
          <w:rFonts w:ascii="Times New Roman" w:hAnsi="Times New Roman" w:cs="Times New Roman"/>
        </w:rPr>
        <w:lastRenderedPageBreak/>
        <w:t>spirituality can promote human flourishing. It is a blessing to connect with people from varied communities and I appreciate the responsibility that comes with being trusted by someone who society has forced to remain guarded.</w:t>
      </w:r>
    </w:p>
    <w:p w14:paraId="251D9D3D" w14:textId="6768F843" w:rsidR="00DA1C4E" w:rsidRPr="00DA1C4E" w:rsidRDefault="00DA1C4E" w:rsidP="00DA1C4E">
      <w:pPr>
        <w:pStyle w:val="Heading3"/>
        <w:spacing w:after="240"/>
      </w:pPr>
      <w:r w:rsidRPr="00DA1C4E">
        <w:t>DEI Training Record</w:t>
      </w:r>
    </w:p>
    <w:p w14:paraId="640E5BFB" w14:textId="39D46B1A" w:rsidR="00DA1C4E" w:rsidRPr="00DA1C4E" w:rsidRDefault="00DA1C4E" w:rsidP="00DA1C4E">
      <w:pPr>
        <w:pStyle w:val="Heading4"/>
        <w:spacing w:after="120"/>
        <w:rPr>
          <w:i w:val="0"/>
          <w:iCs w:val="0"/>
        </w:rPr>
      </w:pPr>
      <w:r w:rsidRPr="00DA1C4E">
        <w:rPr>
          <w:i w:val="0"/>
          <w:iCs w:val="0"/>
        </w:rPr>
        <w:t>Case Conceptualization</w:t>
      </w:r>
    </w:p>
    <w:p w14:paraId="151623D7" w14:textId="3A6EAA2C" w:rsidR="00DA1C4E" w:rsidRDefault="00DA1C4E" w:rsidP="00DA1C4E">
      <w:pPr>
        <w:pStyle w:val="Compact"/>
        <w:rPr>
          <w:rStyle w:val="Hyperlink"/>
          <w:rFonts w:ascii="Times New Roman" w:hAnsi="Times New Roman" w:cs="Times New Roman"/>
        </w:rPr>
      </w:pPr>
      <w:r w:rsidRPr="0087179B">
        <w:rPr>
          <w:rFonts w:ascii="Times New Roman" w:hAnsi="Times New Roman" w:cs="Times New Roman"/>
        </w:rPr>
        <w:t xml:space="preserve">The integrated intake assessment report, including case conceptualization and treatment plan, for a patient with intersecting marginalized identities is accessible </w:t>
      </w:r>
      <w:r w:rsidR="00CA42BF">
        <w:rPr>
          <w:rFonts w:ascii="Times New Roman" w:hAnsi="Times New Roman" w:cs="Times New Roman"/>
        </w:rPr>
        <w:t>in Box.</w:t>
      </w:r>
    </w:p>
    <w:p w14:paraId="47E81E61" w14:textId="77777777" w:rsidR="00DA1C4E" w:rsidRDefault="00DA1C4E" w:rsidP="00DA1C4E">
      <w:pPr>
        <w:pStyle w:val="Compact"/>
        <w:rPr>
          <w:rStyle w:val="Hyperlink"/>
          <w:rFonts w:ascii="Times New Roman" w:hAnsi="Times New Roman" w:cs="Times New Roman"/>
        </w:rPr>
      </w:pPr>
    </w:p>
    <w:p w14:paraId="644E7E78" w14:textId="77777777" w:rsidR="00DA1C4E" w:rsidRPr="00DA1C4E" w:rsidRDefault="00DA1C4E" w:rsidP="00DA1C4E">
      <w:pPr>
        <w:pStyle w:val="Heading4"/>
        <w:rPr>
          <w:i w:val="0"/>
          <w:iCs w:val="0"/>
        </w:rPr>
      </w:pPr>
      <w:r w:rsidRPr="00DA1C4E">
        <w:rPr>
          <w:i w:val="0"/>
          <w:iCs w:val="0"/>
        </w:rPr>
        <w:t>DEI - Workshops, Seminars, and Lectures</w:t>
      </w:r>
    </w:p>
    <w:p w14:paraId="50C6F78A" w14:textId="77777777" w:rsidR="00CA42BF" w:rsidRPr="0087179B" w:rsidRDefault="00CA42BF" w:rsidP="00CA42BF">
      <w:pPr>
        <w:pStyle w:val="FirstParagraph"/>
        <w:rPr>
          <w:rFonts w:ascii="Times New Roman" w:hAnsi="Times New Roman" w:cs="Times New Roman"/>
        </w:rPr>
      </w:pPr>
      <w:r w:rsidRPr="0087179B">
        <w:rPr>
          <w:rFonts w:ascii="Times New Roman" w:hAnsi="Times New Roman" w:cs="Times New Roman"/>
          <w:b/>
          <w:bCs/>
        </w:rPr>
        <w:t>Clinical Service Provision</w:t>
      </w:r>
    </w:p>
    <w:p w14:paraId="7C13563A" w14:textId="77777777" w:rsidR="00CA42BF" w:rsidRDefault="00CA42BF" w:rsidP="00CA42BF">
      <w:pPr>
        <w:pStyle w:val="Compact"/>
        <w:numPr>
          <w:ilvl w:val="0"/>
          <w:numId w:val="2"/>
        </w:numPr>
        <w:rPr>
          <w:rFonts w:ascii="Times New Roman" w:hAnsi="Times New Roman" w:cs="Times New Roman"/>
        </w:rPr>
      </w:pPr>
      <w:r w:rsidRPr="0087179B">
        <w:rPr>
          <w:rFonts w:ascii="Times New Roman" w:hAnsi="Times New Roman" w:cs="Times New Roman"/>
        </w:rPr>
        <w:t xml:space="preserve">International Student-Clients: Clinical Considerations – Wei-Chiao Hsu </w:t>
      </w:r>
      <w:proofErr w:type="spellStart"/>
      <w:r w:rsidRPr="0087179B">
        <w:rPr>
          <w:rFonts w:ascii="MS Mincho" w:eastAsia="MS Mincho" w:hAnsi="MS Mincho" w:cs="MS Mincho" w:hint="eastAsia"/>
        </w:rPr>
        <w:t>徐薇喬</w:t>
      </w:r>
      <w:proofErr w:type="spellEnd"/>
      <w:r w:rsidRPr="0087179B">
        <w:rPr>
          <w:rFonts w:ascii="Times New Roman" w:hAnsi="Times New Roman" w:cs="Times New Roman"/>
        </w:rPr>
        <w:t>, PhD</w:t>
      </w:r>
    </w:p>
    <w:p w14:paraId="0CDFE888" w14:textId="77777777" w:rsidR="00CA42BF" w:rsidRDefault="00CA42BF" w:rsidP="00CA42BF">
      <w:pPr>
        <w:pStyle w:val="Compact"/>
        <w:numPr>
          <w:ilvl w:val="0"/>
          <w:numId w:val="2"/>
        </w:numPr>
        <w:rPr>
          <w:rFonts w:ascii="Times New Roman" w:hAnsi="Times New Roman" w:cs="Times New Roman"/>
        </w:rPr>
      </w:pPr>
      <w:r w:rsidRPr="00DA1C4E">
        <w:rPr>
          <w:rFonts w:ascii="Times New Roman" w:hAnsi="Times New Roman" w:cs="Times New Roman"/>
        </w:rPr>
        <w:t xml:space="preserve">Recognizing and Addressing Bicultural Identity Conflict – Geetanjali </w:t>
      </w:r>
      <w:proofErr w:type="spellStart"/>
      <w:r w:rsidRPr="00DA1C4E">
        <w:rPr>
          <w:rFonts w:ascii="Times New Roman" w:hAnsi="Times New Roman" w:cs="Times New Roman"/>
        </w:rPr>
        <w:t>Deole</w:t>
      </w:r>
      <w:proofErr w:type="spellEnd"/>
      <w:r w:rsidRPr="00DA1C4E">
        <w:rPr>
          <w:rFonts w:ascii="Times New Roman" w:hAnsi="Times New Roman" w:cs="Times New Roman"/>
        </w:rPr>
        <w:t>, MS, LPC</w:t>
      </w:r>
    </w:p>
    <w:p w14:paraId="2864AB45" w14:textId="0CFE8855" w:rsidR="00DA1C4E" w:rsidRPr="0087179B" w:rsidRDefault="00DA1C4E" w:rsidP="00DA1C4E">
      <w:pPr>
        <w:pStyle w:val="FirstParagraph"/>
        <w:rPr>
          <w:rFonts w:ascii="Times New Roman" w:hAnsi="Times New Roman" w:cs="Times New Roman"/>
        </w:rPr>
      </w:pPr>
      <w:r w:rsidRPr="0087179B">
        <w:rPr>
          <w:rFonts w:ascii="Times New Roman" w:hAnsi="Times New Roman" w:cs="Times New Roman"/>
          <w:b/>
          <w:bCs/>
        </w:rPr>
        <w:t>Research</w:t>
      </w:r>
      <w:r w:rsidR="00CA42BF">
        <w:rPr>
          <w:rFonts w:ascii="Times New Roman" w:hAnsi="Times New Roman" w:cs="Times New Roman"/>
          <w:b/>
          <w:bCs/>
        </w:rPr>
        <w:t>, cross-listed</w:t>
      </w:r>
    </w:p>
    <w:p w14:paraId="390B4E7C"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Breaking the Bias Habit – William T.L. Cox, PhD</w:t>
      </w:r>
    </w:p>
    <w:p w14:paraId="01CEAB6A"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 xml:space="preserve">Promoting Safe and Inclusive Research Environments – Leann </w:t>
      </w:r>
      <w:proofErr w:type="spellStart"/>
      <w:r w:rsidRPr="0087179B">
        <w:rPr>
          <w:rFonts w:ascii="Times New Roman" w:hAnsi="Times New Roman" w:cs="Times New Roman"/>
        </w:rPr>
        <w:t>DaWalt</w:t>
      </w:r>
      <w:proofErr w:type="spellEnd"/>
      <w:r w:rsidRPr="0087179B">
        <w:rPr>
          <w:rFonts w:ascii="Times New Roman" w:hAnsi="Times New Roman" w:cs="Times New Roman"/>
        </w:rPr>
        <w:t>, PhD</w:t>
      </w:r>
    </w:p>
    <w:p w14:paraId="7092B61B"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 xml:space="preserve">The Scientist as a Responsible Member of Society – Karla </w:t>
      </w:r>
      <w:proofErr w:type="spellStart"/>
      <w:r w:rsidRPr="0087179B">
        <w:rPr>
          <w:rFonts w:ascii="Times New Roman" w:hAnsi="Times New Roman" w:cs="Times New Roman"/>
        </w:rPr>
        <w:t>Ausderau</w:t>
      </w:r>
      <w:proofErr w:type="spellEnd"/>
      <w:r w:rsidRPr="0087179B">
        <w:rPr>
          <w:rFonts w:ascii="Times New Roman" w:hAnsi="Times New Roman" w:cs="Times New Roman"/>
        </w:rPr>
        <w:t>, PhD</w:t>
      </w:r>
    </w:p>
    <w:p w14:paraId="47611748"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Change in Implicit Bias – Calvin Lai, PhD</w:t>
      </w:r>
    </w:p>
    <w:p w14:paraId="72C6FE18"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Cross-Race Friendship – Elizabeth Page-Gould, PhD</w:t>
      </w:r>
    </w:p>
    <w:p w14:paraId="570ECFDC"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 xml:space="preserve">Exploring ‘the story’ of inequality: Scientific investigations into the antecedents, experience, and reduction of group-based inequality – </w:t>
      </w:r>
      <w:proofErr w:type="spellStart"/>
      <w:r w:rsidRPr="0087179B">
        <w:rPr>
          <w:rFonts w:ascii="Times New Roman" w:hAnsi="Times New Roman" w:cs="Times New Roman"/>
        </w:rPr>
        <w:t>Demis</w:t>
      </w:r>
      <w:proofErr w:type="spellEnd"/>
      <w:r w:rsidRPr="0087179B">
        <w:rPr>
          <w:rFonts w:ascii="Times New Roman" w:hAnsi="Times New Roman" w:cs="Times New Roman"/>
        </w:rPr>
        <w:t xml:space="preserve"> </w:t>
      </w:r>
      <w:proofErr w:type="spellStart"/>
      <w:r w:rsidRPr="0087179B">
        <w:rPr>
          <w:rFonts w:ascii="Times New Roman" w:hAnsi="Times New Roman" w:cs="Times New Roman"/>
        </w:rPr>
        <w:t>Glasford</w:t>
      </w:r>
      <w:proofErr w:type="spellEnd"/>
      <w:r w:rsidRPr="0087179B">
        <w:rPr>
          <w:rFonts w:ascii="Times New Roman" w:hAnsi="Times New Roman" w:cs="Times New Roman"/>
        </w:rPr>
        <w:t>, PhD</w:t>
      </w:r>
    </w:p>
    <w:p w14:paraId="6E490F66" w14:textId="77777777" w:rsidR="00DA1C4E" w:rsidRPr="0087179B" w:rsidRDefault="00DA1C4E" w:rsidP="00DA1C4E">
      <w:pPr>
        <w:pStyle w:val="Compact"/>
        <w:numPr>
          <w:ilvl w:val="0"/>
          <w:numId w:val="2"/>
        </w:numPr>
        <w:rPr>
          <w:rFonts w:ascii="Times New Roman" w:hAnsi="Times New Roman" w:cs="Times New Roman"/>
        </w:rPr>
      </w:pPr>
      <w:r w:rsidRPr="0087179B">
        <w:rPr>
          <w:rFonts w:ascii="Times New Roman" w:hAnsi="Times New Roman" w:cs="Times New Roman"/>
        </w:rPr>
        <w:t xml:space="preserve">Inequalities in Young Adult Criminal Justice Contacts: Patterns and Collateral Consequences for Parents and Siblings – Courtney </w:t>
      </w:r>
      <w:proofErr w:type="spellStart"/>
      <w:r w:rsidRPr="0087179B">
        <w:rPr>
          <w:rFonts w:ascii="Times New Roman" w:hAnsi="Times New Roman" w:cs="Times New Roman"/>
        </w:rPr>
        <w:t>Boen</w:t>
      </w:r>
      <w:proofErr w:type="spellEnd"/>
      <w:r w:rsidRPr="0087179B">
        <w:rPr>
          <w:rFonts w:ascii="Times New Roman" w:hAnsi="Times New Roman" w:cs="Times New Roman"/>
        </w:rPr>
        <w:t>, PhD, MPH</w:t>
      </w:r>
    </w:p>
    <w:p w14:paraId="01152A73" w14:textId="77777777" w:rsidR="00DA1C4E" w:rsidRDefault="00DA1C4E" w:rsidP="00DA1C4E">
      <w:pPr>
        <w:pStyle w:val="Compact"/>
        <w:rPr>
          <w:rFonts w:ascii="Times New Roman" w:hAnsi="Times New Roman" w:cs="Times New Roman"/>
        </w:rPr>
      </w:pPr>
    </w:p>
    <w:p w14:paraId="27D5746A" w14:textId="77777777" w:rsidR="00CA42BF" w:rsidRPr="00CA42BF" w:rsidRDefault="00CA42BF" w:rsidP="00CA42BF">
      <w:pPr>
        <w:pStyle w:val="Heading4"/>
        <w:rPr>
          <w:i w:val="0"/>
          <w:iCs w:val="0"/>
        </w:rPr>
      </w:pPr>
      <w:r w:rsidRPr="00CA42BF">
        <w:rPr>
          <w:i w:val="0"/>
          <w:iCs w:val="0"/>
        </w:rPr>
        <w:t>Psychology Research Experience Program (PREP) Mentor</w:t>
      </w:r>
    </w:p>
    <w:p w14:paraId="46C9437D" w14:textId="77777777" w:rsidR="00DA1C4E" w:rsidRPr="0087179B" w:rsidRDefault="00DA1C4E" w:rsidP="00DA1C4E">
      <w:pPr>
        <w:pStyle w:val="FirstParagraph"/>
        <w:rPr>
          <w:rFonts w:ascii="Times New Roman" w:hAnsi="Times New Roman" w:cs="Times New Roman"/>
        </w:rPr>
      </w:pPr>
      <w:r w:rsidRPr="0087179B">
        <w:rPr>
          <w:rFonts w:ascii="Times New Roman" w:hAnsi="Times New Roman" w:cs="Times New Roman"/>
        </w:rPr>
        <w:t>During the summer of 2021, I had the opportunity to mentor a promising undergraduate student, Rachna Iyer, through the Psychology Research Experience Program (PREP) at UW-Madison. This program, supported by the National Science Foundation, focuses on providing students from underrepresented backgrounds with intensive research experiences in psychology and neuroscience.</w:t>
      </w:r>
    </w:p>
    <w:p w14:paraId="322EE44F" w14:textId="77777777" w:rsidR="00DA1C4E" w:rsidRPr="0087179B" w:rsidRDefault="00DA1C4E" w:rsidP="00DA1C4E">
      <w:pPr>
        <w:pStyle w:val="BodyText"/>
        <w:rPr>
          <w:rFonts w:ascii="Times New Roman" w:hAnsi="Times New Roman" w:cs="Times New Roman"/>
        </w:rPr>
      </w:pPr>
      <w:r w:rsidRPr="0087179B">
        <w:rPr>
          <w:rFonts w:ascii="Times New Roman" w:hAnsi="Times New Roman" w:cs="Times New Roman"/>
        </w:rPr>
        <w:t>In my role as a mentor, I introduced Rachna to the sexual violence literature pertaining to posttraumatic stress, providing her with a foundational understanding necessary for conducting meaningful research in her area of interest. Over the course of the program, I guided her through the entire scientific process—from the initial stages of identifying a research question to the final stages of writing up the results.</w:t>
      </w:r>
    </w:p>
    <w:p w14:paraId="4BF972A1" w14:textId="77777777" w:rsidR="00DA1C4E" w:rsidRPr="0087179B" w:rsidRDefault="00DA1C4E" w:rsidP="00DA1C4E">
      <w:pPr>
        <w:pStyle w:val="BodyText"/>
        <w:rPr>
          <w:rFonts w:ascii="Times New Roman" w:hAnsi="Times New Roman" w:cs="Times New Roman"/>
        </w:rPr>
      </w:pPr>
      <w:r w:rsidRPr="0087179B">
        <w:rPr>
          <w:rFonts w:ascii="Times New Roman" w:hAnsi="Times New Roman" w:cs="Times New Roman"/>
        </w:rPr>
        <w:t>One of my primary goals was to equip Rachna with practical skills in data analysis and management. I facilitated her learning of analytic strategies using R and RStudio, which are critical tools in psychological research. This training not only enhanced her technical skills but also her confidence in handling complex datasets.</w:t>
      </w:r>
    </w:p>
    <w:p w14:paraId="3BAF72B7" w14:textId="77777777" w:rsidR="00DA1C4E" w:rsidRPr="0087179B" w:rsidRDefault="00DA1C4E" w:rsidP="00DA1C4E">
      <w:pPr>
        <w:pStyle w:val="BodyText"/>
        <w:rPr>
          <w:rFonts w:ascii="Times New Roman" w:hAnsi="Times New Roman" w:cs="Times New Roman"/>
        </w:rPr>
      </w:pPr>
      <w:r w:rsidRPr="0087179B">
        <w:rPr>
          <w:rFonts w:ascii="Times New Roman" w:hAnsi="Times New Roman" w:cs="Times New Roman"/>
        </w:rPr>
        <w:lastRenderedPageBreak/>
        <w:t>Additionally, I supported Rachna in her professional development by helping her prepare for presentations. She successfully presented her project at the 2021 PREP Symposium and the International Society for Traumatic Stress Studies (ISTSS) conference, opportunities that allowed her to engage with the broader scientific community and gain valuable feedback.</w:t>
      </w:r>
    </w:p>
    <w:p w14:paraId="54D0A35B" w14:textId="2345DF4F" w:rsidR="00DA1C4E" w:rsidRDefault="00DA1C4E" w:rsidP="00DA1C4E">
      <w:pPr>
        <w:pStyle w:val="BodyText"/>
        <w:rPr>
          <w:rFonts w:ascii="Times New Roman" w:hAnsi="Times New Roman" w:cs="Times New Roman"/>
        </w:rPr>
      </w:pPr>
      <w:r w:rsidRPr="0087179B">
        <w:rPr>
          <w:rFonts w:ascii="Times New Roman" w:hAnsi="Times New Roman" w:cs="Times New Roman"/>
        </w:rPr>
        <w:t>This mentorship experience was deeply enriching, as it allowed me to contribute to the growth of an aspiring clinical scientist from an under-represented background in academic psychology. After the PREP program, Rachna graduated early from the University of Michigan and then worked for Dr. Nicole Weiss, an Associate Professor and Clinical Psychologist at the University of Rhode Island, whose research focuses on co-occurr</w:t>
      </w:r>
      <w:r>
        <w:rPr>
          <w:rFonts w:ascii="Times New Roman" w:hAnsi="Times New Roman" w:cs="Times New Roman"/>
        </w:rPr>
        <w:t>ing</w:t>
      </w:r>
      <w:r w:rsidRPr="0087179B">
        <w:rPr>
          <w:rFonts w:ascii="Times New Roman" w:hAnsi="Times New Roman" w:cs="Times New Roman"/>
        </w:rPr>
        <w:t xml:space="preserve"> of PTSD and substance use disorders.</w:t>
      </w:r>
    </w:p>
    <w:p w14:paraId="4587C920" w14:textId="77777777" w:rsidR="00DA1C4E" w:rsidRPr="00DA1C4E" w:rsidRDefault="00DA1C4E" w:rsidP="00DA1C4E">
      <w:pPr>
        <w:pStyle w:val="Heading2"/>
        <w:spacing w:after="240"/>
      </w:pPr>
      <w:r w:rsidRPr="00DA1C4E">
        <w:t>Teaching and Mentorship</w:t>
      </w:r>
    </w:p>
    <w:p w14:paraId="36F66A01" w14:textId="77777777" w:rsidR="00DA1C4E" w:rsidRPr="00DA1C4E" w:rsidRDefault="00DA1C4E" w:rsidP="00DA1C4E">
      <w:pPr>
        <w:pStyle w:val="Heading3"/>
        <w:spacing w:after="120"/>
      </w:pPr>
      <w:r w:rsidRPr="00DA1C4E">
        <w:t>Teaching Experiences</w:t>
      </w:r>
    </w:p>
    <w:p w14:paraId="347EAFAC" w14:textId="77777777" w:rsidR="00DA1C4E" w:rsidRPr="0087179B" w:rsidRDefault="00DA1C4E" w:rsidP="00DA1C4E">
      <w:pPr>
        <w:pStyle w:val="FirstParagraph"/>
        <w:rPr>
          <w:rFonts w:ascii="Times New Roman" w:hAnsi="Times New Roman" w:cs="Times New Roman"/>
        </w:rPr>
      </w:pPr>
      <w:r w:rsidRPr="0087179B">
        <w:rPr>
          <w:rFonts w:ascii="Times New Roman" w:hAnsi="Times New Roman" w:cs="Times New Roman"/>
        </w:rPr>
        <w:t>Starting in the Spring semester of 2022, I served as Dr. Janet Hyde’s Head Teaching Assistant for the Psychology of Human Sexuality course (PSYC/SOC 453). I led four weekly discussion sections, each consisting of 15-20 undergraduates, encouraging critical thinking and deeper engagement with course materials. My responsibilities extended to coordinating testing, managing section changes, and overseeing the grading process for the 300-student lecture course. I also delivered two guest lectures on love and gender, which were well-received by students.</w:t>
      </w:r>
    </w:p>
    <w:p w14:paraId="7B262010" w14:textId="77777777" w:rsidR="00DA1C4E" w:rsidRPr="0087179B" w:rsidRDefault="00DA1C4E" w:rsidP="00DA1C4E">
      <w:pPr>
        <w:pStyle w:val="BodyText"/>
        <w:rPr>
          <w:rFonts w:ascii="Times New Roman" w:hAnsi="Times New Roman" w:cs="Times New Roman"/>
        </w:rPr>
      </w:pPr>
      <w:r w:rsidRPr="0087179B">
        <w:rPr>
          <w:rFonts w:ascii="Times New Roman" w:hAnsi="Times New Roman" w:cs="Times New Roman"/>
        </w:rPr>
        <w:t>During the Fall semester of 2022, I was a Teaching Assistant for the Introductory Psychology course (PSYC 202), taught by Dr. Rebecca Addington. This large, 400-student lecture course required meticulous organization and pedagogical skills; I was responsible for grading approximately 400 short essay assignments each week. Additionally, I managed logistical aspects of the course such as scheduling, proctoring, and hand-scoring makeup exams. I also supported students through tutoring during office hours, by appointment, and via email, ensuring their academic and personal support.</w:t>
      </w:r>
    </w:p>
    <w:p w14:paraId="233E0624" w14:textId="5DB07BCB" w:rsidR="00DA1C4E" w:rsidRDefault="00DA1C4E" w:rsidP="00DA1C4E">
      <w:pPr>
        <w:pStyle w:val="Compact"/>
        <w:rPr>
          <w:rFonts w:ascii="Times New Roman" w:hAnsi="Times New Roman" w:cs="Times New Roman"/>
        </w:rPr>
      </w:pPr>
      <w:r w:rsidRPr="0087179B">
        <w:rPr>
          <w:rFonts w:ascii="Times New Roman" w:hAnsi="Times New Roman" w:cs="Times New Roman"/>
        </w:rPr>
        <w:t xml:space="preserve">In January 2024, I delivered a Guest Lecture at the School of Pharmacy for Karen </w:t>
      </w:r>
      <w:proofErr w:type="spellStart"/>
      <w:r w:rsidRPr="0087179B">
        <w:rPr>
          <w:rFonts w:ascii="Times New Roman" w:hAnsi="Times New Roman" w:cs="Times New Roman"/>
        </w:rPr>
        <w:t>Kopacek</w:t>
      </w:r>
      <w:proofErr w:type="spellEnd"/>
      <w:r w:rsidRPr="0087179B">
        <w:rPr>
          <w:rFonts w:ascii="Times New Roman" w:hAnsi="Times New Roman" w:cs="Times New Roman"/>
        </w:rPr>
        <w:t>, MS, RPh. The lecture focused on emotional stress and compassion fatigue and was psychoeducational in nature, as I integrated practical skills such as mindfulness, distress tolerance, and emotion regulation to support future healthcare professionals. These experiences have collectively shaped my teaching philosophy and approach, reinforcing my commitment to fostering an interactive and supportive educational environment</w:t>
      </w:r>
      <w:r>
        <w:rPr>
          <w:rFonts w:ascii="Times New Roman" w:hAnsi="Times New Roman" w:cs="Times New Roman"/>
        </w:rPr>
        <w:t>.</w:t>
      </w:r>
    </w:p>
    <w:p w14:paraId="54EB4F4F" w14:textId="3A5D4DBE" w:rsidR="00DA1C4E" w:rsidRPr="00DA1C4E" w:rsidRDefault="00DA1C4E" w:rsidP="00DA1C4E">
      <w:pPr>
        <w:pStyle w:val="Heading3"/>
      </w:pPr>
      <w:r w:rsidRPr="00DA1C4E">
        <w:t>T</w:t>
      </w:r>
      <w:r w:rsidRPr="00DA1C4E">
        <w:t>A Evaluations</w:t>
      </w:r>
    </w:p>
    <w:p w14:paraId="624E6C01" w14:textId="77777777" w:rsidR="00DA1C4E" w:rsidRPr="0087179B" w:rsidRDefault="00DA1C4E" w:rsidP="00DA1C4E">
      <w:pPr>
        <w:numPr>
          <w:ilvl w:val="0"/>
          <w:numId w:val="2"/>
        </w:numPr>
        <w:spacing w:after="200"/>
        <w:rPr>
          <w:rFonts w:ascii="Times New Roman" w:hAnsi="Times New Roman" w:cs="Times New Roman"/>
        </w:rPr>
      </w:pPr>
      <w:r w:rsidRPr="0087179B">
        <w:rPr>
          <w:rFonts w:ascii="Times New Roman" w:hAnsi="Times New Roman" w:cs="Times New Roman"/>
        </w:rPr>
        <w:t xml:space="preserve">Section 301: Human Sexuality, aggregate results linked </w:t>
      </w:r>
      <w:hyperlink r:id="rId22">
        <w:r w:rsidRPr="0087179B">
          <w:rPr>
            <w:rStyle w:val="Hyperlink"/>
            <w:rFonts w:ascii="Times New Roman" w:hAnsi="Times New Roman" w:cs="Times New Roman"/>
          </w:rPr>
          <w:t>here</w:t>
        </w:r>
      </w:hyperlink>
      <w:r w:rsidRPr="0087179B">
        <w:rPr>
          <w:rFonts w:ascii="Times New Roman" w:hAnsi="Times New Roman" w:cs="Times New Roman"/>
        </w:rPr>
        <w:t>.</w:t>
      </w:r>
    </w:p>
    <w:p w14:paraId="75924830" w14:textId="77777777" w:rsidR="00DA1C4E" w:rsidRPr="0087179B" w:rsidRDefault="00DA1C4E" w:rsidP="00DA1C4E">
      <w:pPr>
        <w:numPr>
          <w:ilvl w:val="0"/>
          <w:numId w:val="2"/>
        </w:numPr>
        <w:spacing w:after="200"/>
        <w:rPr>
          <w:rFonts w:ascii="Times New Roman" w:hAnsi="Times New Roman" w:cs="Times New Roman"/>
        </w:rPr>
      </w:pPr>
      <w:r w:rsidRPr="0087179B">
        <w:rPr>
          <w:rFonts w:ascii="Times New Roman" w:hAnsi="Times New Roman" w:cs="Times New Roman"/>
        </w:rPr>
        <w:t xml:space="preserve">Section 302: Human Sexuality, aggregate results linked </w:t>
      </w:r>
      <w:hyperlink r:id="rId23">
        <w:r w:rsidRPr="0087179B">
          <w:rPr>
            <w:rStyle w:val="Hyperlink"/>
            <w:rFonts w:ascii="Times New Roman" w:hAnsi="Times New Roman" w:cs="Times New Roman"/>
          </w:rPr>
          <w:t>here</w:t>
        </w:r>
      </w:hyperlink>
      <w:r w:rsidRPr="0087179B">
        <w:rPr>
          <w:rFonts w:ascii="Times New Roman" w:hAnsi="Times New Roman" w:cs="Times New Roman"/>
        </w:rPr>
        <w:t>.</w:t>
      </w:r>
    </w:p>
    <w:p w14:paraId="07E853E0" w14:textId="77777777" w:rsidR="00DA1C4E" w:rsidRPr="0087179B" w:rsidRDefault="00DA1C4E" w:rsidP="00DA1C4E">
      <w:pPr>
        <w:numPr>
          <w:ilvl w:val="0"/>
          <w:numId w:val="2"/>
        </w:numPr>
        <w:spacing w:after="200"/>
        <w:rPr>
          <w:rFonts w:ascii="Times New Roman" w:hAnsi="Times New Roman" w:cs="Times New Roman"/>
        </w:rPr>
      </w:pPr>
      <w:r w:rsidRPr="0087179B">
        <w:rPr>
          <w:rFonts w:ascii="Times New Roman" w:hAnsi="Times New Roman" w:cs="Times New Roman"/>
        </w:rPr>
        <w:t xml:space="preserve">Section 303: Human Sexuality, aggregate results linked </w:t>
      </w:r>
      <w:hyperlink r:id="rId24">
        <w:r w:rsidRPr="0087179B">
          <w:rPr>
            <w:rStyle w:val="Hyperlink"/>
            <w:rFonts w:ascii="Times New Roman" w:hAnsi="Times New Roman" w:cs="Times New Roman"/>
          </w:rPr>
          <w:t>here</w:t>
        </w:r>
      </w:hyperlink>
      <w:r w:rsidRPr="0087179B">
        <w:rPr>
          <w:rFonts w:ascii="Times New Roman" w:hAnsi="Times New Roman" w:cs="Times New Roman"/>
        </w:rPr>
        <w:t>.</w:t>
      </w:r>
    </w:p>
    <w:p w14:paraId="76E66434" w14:textId="77777777" w:rsidR="00DA1C4E" w:rsidRPr="0087179B" w:rsidRDefault="00DA1C4E" w:rsidP="00DA1C4E">
      <w:pPr>
        <w:numPr>
          <w:ilvl w:val="0"/>
          <w:numId w:val="2"/>
        </w:numPr>
        <w:spacing w:after="200"/>
        <w:rPr>
          <w:rFonts w:ascii="Times New Roman" w:hAnsi="Times New Roman" w:cs="Times New Roman"/>
        </w:rPr>
      </w:pPr>
      <w:r w:rsidRPr="0087179B">
        <w:rPr>
          <w:rFonts w:ascii="Times New Roman" w:hAnsi="Times New Roman" w:cs="Times New Roman"/>
        </w:rPr>
        <w:t xml:space="preserve">Section 316: Human Sexuality, aggregate results linked </w:t>
      </w:r>
      <w:hyperlink r:id="rId25">
        <w:r w:rsidRPr="0087179B">
          <w:rPr>
            <w:rStyle w:val="Hyperlink"/>
            <w:rFonts w:ascii="Times New Roman" w:hAnsi="Times New Roman" w:cs="Times New Roman"/>
          </w:rPr>
          <w:t>here</w:t>
        </w:r>
      </w:hyperlink>
      <w:r w:rsidRPr="0087179B">
        <w:rPr>
          <w:rFonts w:ascii="Times New Roman" w:hAnsi="Times New Roman" w:cs="Times New Roman"/>
        </w:rPr>
        <w:t>.</w:t>
      </w:r>
    </w:p>
    <w:p w14:paraId="16C9F016" w14:textId="77777777" w:rsidR="00DA1C4E" w:rsidRDefault="00DA1C4E" w:rsidP="00DA1C4E">
      <w:pPr>
        <w:numPr>
          <w:ilvl w:val="0"/>
          <w:numId w:val="2"/>
        </w:numPr>
        <w:spacing w:after="200"/>
        <w:rPr>
          <w:rFonts w:ascii="Times New Roman" w:hAnsi="Times New Roman" w:cs="Times New Roman"/>
        </w:rPr>
      </w:pPr>
      <w:r w:rsidRPr="0087179B">
        <w:rPr>
          <w:rFonts w:ascii="Times New Roman" w:hAnsi="Times New Roman" w:cs="Times New Roman"/>
        </w:rPr>
        <w:t xml:space="preserve">PSY/SOC 453: Human Sexuality, faculty eval of TA linked </w:t>
      </w:r>
      <w:hyperlink r:id="rId26">
        <w:r w:rsidRPr="0087179B">
          <w:rPr>
            <w:rStyle w:val="Hyperlink"/>
            <w:rFonts w:ascii="Times New Roman" w:hAnsi="Times New Roman" w:cs="Times New Roman"/>
          </w:rPr>
          <w:t>here</w:t>
        </w:r>
      </w:hyperlink>
      <w:r w:rsidRPr="0087179B">
        <w:rPr>
          <w:rFonts w:ascii="Times New Roman" w:hAnsi="Times New Roman" w:cs="Times New Roman"/>
        </w:rPr>
        <w:t>.</w:t>
      </w:r>
    </w:p>
    <w:p w14:paraId="1225F316" w14:textId="03B6CC58" w:rsidR="00DA1C4E" w:rsidRDefault="00DA1C4E" w:rsidP="00DA1C4E">
      <w:pPr>
        <w:numPr>
          <w:ilvl w:val="0"/>
          <w:numId w:val="2"/>
        </w:numPr>
        <w:spacing w:after="200"/>
        <w:rPr>
          <w:rFonts w:ascii="Times New Roman" w:hAnsi="Times New Roman" w:cs="Times New Roman"/>
        </w:rPr>
      </w:pPr>
      <w:r w:rsidRPr="00DA1C4E">
        <w:rPr>
          <w:rFonts w:ascii="Times New Roman" w:hAnsi="Times New Roman" w:cs="Times New Roman"/>
        </w:rPr>
        <w:t xml:space="preserve">PSY202: Intro Psychology, course eval linked </w:t>
      </w:r>
      <w:hyperlink r:id="rId27">
        <w:r w:rsidRPr="00DA1C4E">
          <w:rPr>
            <w:rStyle w:val="Hyperlink"/>
            <w:rFonts w:ascii="Times New Roman" w:hAnsi="Times New Roman" w:cs="Times New Roman"/>
          </w:rPr>
          <w:t>here</w:t>
        </w:r>
      </w:hyperlink>
      <w:r w:rsidRPr="00DA1C4E">
        <w:rPr>
          <w:rFonts w:ascii="Times New Roman" w:hAnsi="Times New Roman" w:cs="Times New Roman"/>
        </w:rPr>
        <w:t xml:space="preserve"> - no instruction as TA</w:t>
      </w:r>
    </w:p>
    <w:p w14:paraId="66DA5DCB" w14:textId="77777777" w:rsidR="00DA1C4E" w:rsidRPr="00DA1C4E" w:rsidRDefault="00DA1C4E" w:rsidP="00DA1C4E">
      <w:pPr>
        <w:pStyle w:val="Heading3"/>
      </w:pPr>
      <w:r w:rsidRPr="00DA1C4E">
        <w:lastRenderedPageBreak/>
        <w:t>Mentorship Experiences</w:t>
      </w:r>
    </w:p>
    <w:p w14:paraId="624D33F9" w14:textId="70F74B0B" w:rsidR="00DA1C4E" w:rsidRPr="0087179B" w:rsidRDefault="00DA1C4E" w:rsidP="00DA1C4E">
      <w:pPr>
        <w:pStyle w:val="FirstParagraph"/>
        <w:rPr>
          <w:rFonts w:ascii="Times New Roman" w:hAnsi="Times New Roman" w:cs="Times New Roman"/>
        </w:rPr>
      </w:pPr>
      <w:r w:rsidRPr="0087179B">
        <w:rPr>
          <w:rFonts w:ascii="Times New Roman" w:hAnsi="Times New Roman" w:cs="Times New Roman"/>
        </w:rPr>
        <w:t xml:space="preserve">Since August 2020, I have been actively involved in mentorship in </w:t>
      </w:r>
      <w:r w:rsidR="00CA42BF">
        <w:rPr>
          <w:rFonts w:ascii="Times New Roman" w:hAnsi="Times New Roman" w:cs="Times New Roman"/>
        </w:rPr>
        <w:t>the</w:t>
      </w:r>
      <w:r w:rsidRPr="0087179B">
        <w:rPr>
          <w:rFonts w:ascii="Times New Roman" w:hAnsi="Times New Roman" w:cs="Times New Roman"/>
        </w:rPr>
        <w:t xml:space="preserve"> Preventing Interpersonal Violence &amp; Overcoming Trauma (PIVOT) Lab. I have provided mentorship to a diverse group of lab members, ranging from undergraduates to post-baccalaureate and master’s-level research assistants.</w:t>
      </w:r>
      <w:r w:rsidR="00CA42BF">
        <w:rPr>
          <w:rFonts w:ascii="Times New Roman" w:hAnsi="Times New Roman" w:cs="Times New Roman"/>
        </w:rPr>
        <w:t xml:space="preserve"> In this role, I have mentored four undergraduate-led conference poster presentations. </w:t>
      </w:r>
    </w:p>
    <w:p w14:paraId="46CFC1A1" w14:textId="77777777" w:rsidR="00DA1C4E" w:rsidRPr="0087179B" w:rsidRDefault="00DA1C4E" w:rsidP="00DA1C4E">
      <w:pPr>
        <w:pStyle w:val="BodyText"/>
        <w:rPr>
          <w:rFonts w:ascii="Times New Roman" w:hAnsi="Times New Roman" w:cs="Times New Roman"/>
        </w:rPr>
      </w:pPr>
      <w:r w:rsidRPr="0087179B">
        <w:rPr>
          <w:rFonts w:ascii="Times New Roman" w:hAnsi="Times New Roman" w:cs="Times New Roman"/>
        </w:rPr>
        <w:t>Additionally, I have led workshops aimed at enhancing research proficiency, covering topics such as effective literature search strategies and the use of Zotero for organizing and citing scholarly articles. These workshops are designed to enhance lab members’ practical, hands-on experience and are tailored to meet the evolving needs of our research program.</w:t>
      </w:r>
    </w:p>
    <w:p w14:paraId="4373E0EE" w14:textId="481F9669" w:rsidR="00DA1C4E" w:rsidRPr="00DA1C4E" w:rsidRDefault="00DA1C4E" w:rsidP="00DA1C4E">
      <w:pPr>
        <w:spacing w:after="200"/>
        <w:rPr>
          <w:rFonts w:ascii="Times New Roman" w:hAnsi="Times New Roman" w:cs="Times New Roman"/>
        </w:rPr>
      </w:pPr>
      <w:r w:rsidRPr="0087179B">
        <w:rPr>
          <w:rFonts w:ascii="Times New Roman" w:hAnsi="Times New Roman" w:cs="Times New Roman"/>
        </w:rPr>
        <w:t>A significant portion of my mentorship experience has also been devoted to guiding our lab members through the graduate application process. I provide individualized support to help each person identify and apply to graduate programs and paid training opportunities that match their career aspirations in research and clinical practice. This guidance is customized to reflect the unique goals and backgrounds of each mentee, ensuring that they receive the most relevant and impactful advice</w:t>
      </w:r>
      <w:r>
        <w:rPr>
          <w:rFonts w:ascii="Times New Roman" w:hAnsi="Times New Roman" w:cs="Times New Roman"/>
        </w:rPr>
        <w:t>.</w:t>
      </w:r>
    </w:p>
    <w:sectPr w:rsidR="00DA1C4E" w:rsidRPr="00DA1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3F0C1" w14:textId="77777777" w:rsidR="00FE576C" w:rsidRDefault="00FE576C" w:rsidP="00403172">
      <w:r>
        <w:separator/>
      </w:r>
    </w:p>
  </w:endnote>
  <w:endnote w:type="continuationSeparator" w:id="0">
    <w:p w14:paraId="36C590E4" w14:textId="77777777" w:rsidR="00FE576C" w:rsidRDefault="00FE576C" w:rsidP="00403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6F75E" w14:textId="77777777" w:rsidR="00FE576C" w:rsidRDefault="00FE576C" w:rsidP="00403172">
      <w:r>
        <w:separator/>
      </w:r>
    </w:p>
  </w:footnote>
  <w:footnote w:type="continuationSeparator" w:id="0">
    <w:p w14:paraId="12D54271" w14:textId="77777777" w:rsidR="00FE576C" w:rsidRDefault="00FE576C" w:rsidP="004031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48241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1EC08F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682C1A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521A2CC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13920614"/>
    <w:multiLevelType w:val="hybridMultilevel"/>
    <w:tmpl w:val="652E2F40"/>
    <w:lvl w:ilvl="0" w:tplc="18082BE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1F1471"/>
    <w:multiLevelType w:val="hybridMultilevel"/>
    <w:tmpl w:val="C8B081F2"/>
    <w:lvl w:ilvl="0" w:tplc="0409000F">
      <w:start w:val="1"/>
      <w:numFmt w:val="decimal"/>
      <w:lvlText w:val="%1."/>
      <w:lvlJc w:val="left"/>
      <w:pPr>
        <w:ind w:left="965" w:hanging="360"/>
      </w:p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6" w15:restartNumberingAfterBreak="0">
    <w:nsid w:val="3DD2573C"/>
    <w:multiLevelType w:val="hybridMultilevel"/>
    <w:tmpl w:val="C39020DC"/>
    <w:lvl w:ilvl="0" w:tplc="10DC039A">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8A06C2"/>
    <w:multiLevelType w:val="hybridMultilevel"/>
    <w:tmpl w:val="DD3A7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E02FAD"/>
    <w:multiLevelType w:val="multilevel"/>
    <w:tmpl w:val="8682C1A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6993146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265090">
    <w:abstractNumId w:val="1"/>
  </w:num>
  <w:num w:numId="3" w16cid:durableId="166520763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258322884">
    <w:abstractNumId w:val="6"/>
  </w:num>
  <w:num w:numId="5" w16cid:durableId="2083210383">
    <w:abstractNumId w:val="4"/>
  </w:num>
  <w:num w:numId="6" w16cid:durableId="1284120550">
    <w:abstractNumId w:val="8"/>
  </w:num>
  <w:num w:numId="7" w16cid:durableId="367418398">
    <w:abstractNumId w:val="0"/>
  </w:num>
  <w:num w:numId="8" w16cid:durableId="1046026258">
    <w:abstractNumId w:val="5"/>
  </w:num>
  <w:num w:numId="9" w16cid:durableId="17271441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C4E"/>
    <w:rsid w:val="00030CD7"/>
    <w:rsid w:val="001248A9"/>
    <w:rsid w:val="00145B3A"/>
    <w:rsid w:val="00224487"/>
    <w:rsid w:val="00403172"/>
    <w:rsid w:val="0073133D"/>
    <w:rsid w:val="007F0267"/>
    <w:rsid w:val="008C5664"/>
    <w:rsid w:val="00911F67"/>
    <w:rsid w:val="009405E2"/>
    <w:rsid w:val="00956D7C"/>
    <w:rsid w:val="00960F6C"/>
    <w:rsid w:val="00CA42BF"/>
    <w:rsid w:val="00DA1C4E"/>
    <w:rsid w:val="00DD70AC"/>
    <w:rsid w:val="00FE5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0FD3E2"/>
  <w15:chartTrackingRefBased/>
  <w15:docId w15:val="{C234D578-DEB6-234A-9D6F-9070ACA80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C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1C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1C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A1C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C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C4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C4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C4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C4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C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1C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1C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A1C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C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C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C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C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C4E"/>
    <w:rPr>
      <w:rFonts w:eastAsiaTheme="majorEastAsia" w:cstheme="majorBidi"/>
      <w:color w:val="272727" w:themeColor="text1" w:themeTint="D8"/>
    </w:rPr>
  </w:style>
  <w:style w:type="paragraph" w:styleId="Title">
    <w:name w:val="Title"/>
    <w:basedOn w:val="Normal"/>
    <w:next w:val="Normal"/>
    <w:link w:val="TitleChar"/>
    <w:uiPriority w:val="10"/>
    <w:qFormat/>
    <w:rsid w:val="00DA1C4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C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C4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C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C4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1C4E"/>
    <w:rPr>
      <w:i/>
      <w:iCs/>
      <w:color w:val="404040" w:themeColor="text1" w:themeTint="BF"/>
    </w:rPr>
  </w:style>
  <w:style w:type="paragraph" w:styleId="ListParagraph">
    <w:name w:val="List Paragraph"/>
    <w:basedOn w:val="Normal"/>
    <w:uiPriority w:val="34"/>
    <w:qFormat/>
    <w:rsid w:val="00DA1C4E"/>
    <w:pPr>
      <w:ind w:left="720"/>
      <w:contextualSpacing/>
    </w:pPr>
  </w:style>
  <w:style w:type="character" w:styleId="IntenseEmphasis">
    <w:name w:val="Intense Emphasis"/>
    <w:basedOn w:val="DefaultParagraphFont"/>
    <w:uiPriority w:val="21"/>
    <w:qFormat/>
    <w:rsid w:val="00DA1C4E"/>
    <w:rPr>
      <w:i/>
      <w:iCs/>
      <w:color w:val="0F4761" w:themeColor="accent1" w:themeShade="BF"/>
    </w:rPr>
  </w:style>
  <w:style w:type="paragraph" w:styleId="IntenseQuote">
    <w:name w:val="Intense Quote"/>
    <w:basedOn w:val="Normal"/>
    <w:next w:val="Normal"/>
    <w:link w:val="IntenseQuoteChar"/>
    <w:uiPriority w:val="30"/>
    <w:qFormat/>
    <w:rsid w:val="00DA1C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C4E"/>
    <w:rPr>
      <w:i/>
      <w:iCs/>
      <w:color w:val="0F4761" w:themeColor="accent1" w:themeShade="BF"/>
    </w:rPr>
  </w:style>
  <w:style w:type="character" w:styleId="IntenseReference">
    <w:name w:val="Intense Reference"/>
    <w:basedOn w:val="DefaultParagraphFont"/>
    <w:uiPriority w:val="32"/>
    <w:qFormat/>
    <w:rsid w:val="00DA1C4E"/>
    <w:rPr>
      <w:b/>
      <w:bCs/>
      <w:smallCaps/>
      <w:color w:val="0F4761" w:themeColor="accent1" w:themeShade="BF"/>
      <w:spacing w:val="5"/>
    </w:rPr>
  </w:style>
  <w:style w:type="paragraph" w:styleId="BodyText">
    <w:name w:val="Body Text"/>
    <w:basedOn w:val="Normal"/>
    <w:link w:val="BodyTextChar"/>
    <w:qFormat/>
    <w:rsid w:val="00DA1C4E"/>
    <w:pPr>
      <w:spacing w:before="180" w:after="180"/>
    </w:pPr>
    <w:rPr>
      <w:kern w:val="0"/>
      <w14:ligatures w14:val="none"/>
    </w:rPr>
  </w:style>
  <w:style w:type="character" w:customStyle="1" w:styleId="BodyTextChar">
    <w:name w:val="Body Text Char"/>
    <w:basedOn w:val="DefaultParagraphFont"/>
    <w:link w:val="BodyText"/>
    <w:rsid w:val="00DA1C4E"/>
    <w:rPr>
      <w:kern w:val="0"/>
      <w14:ligatures w14:val="none"/>
    </w:rPr>
  </w:style>
  <w:style w:type="paragraph" w:customStyle="1" w:styleId="FirstParagraph">
    <w:name w:val="First Paragraph"/>
    <w:basedOn w:val="BodyText"/>
    <w:next w:val="BodyText"/>
    <w:qFormat/>
    <w:rsid w:val="00DA1C4E"/>
  </w:style>
  <w:style w:type="character" w:styleId="Hyperlink">
    <w:name w:val="Hyperlink"/>
    <w:basedOn w:val="DefaultParagraphFont"/>
    <w:uiPriority w:val="99"/>
    <w:unhideWhenUsed/>
    <w:rsid w:val="00DA1C4E"/>
    <w:rPr>
      <w:color w:val="467886" w:themeColor="hyperlink"/>
      <w:u w:val="single"/>
    </w:rPr>
  </w:style>
  <w:style w:type="character" w:styleId="UnresolvedMention">
    <w:name w:val="Unresolved Mention"/>
    <w:basedOn w:val="DefaultParagraphFont"/>
    <w:uiPriority w:val="99"/>
    <w:semiHidden/>
    <w:unhideWhenUsed/>
    <w:rsid w:val="00DA1C4E"/>
    <w:rPr>
      <w:color w:val="605E5C"/>
      <w:shd w:val="clear" w:color="auto" w:fill="E1DFDD"/>
    </w:rPr>
  </w:style>
  <w:style w:type="paragraph" w:customStyle="1" w:styleId="Compact">
    <w:name w:val="Compact"/>
    <w:basedOn w:val="BodyText"/>
    <w:qFormat/>
    <w:rsid w:val="00DA1C4E"/>
    <w:pPr>
      <w:spacing w:before="36" w:after="36"/>
    </w:pPr>
  </w:style>
  <w:style w:type="character" w:customStyle="1" w:styleId="VerbatimChar">
    <w:name w:val="Verbatim Char"/>
    <w:basedOn w:val="DefaultParagraphFont"/>
    <w:link w:val="SourceCode"/>
    <w:rsid w:val="00DA1C4E"/>
    <w:rPr>
      <w:rFonts w:ascii="Consolas" w:hAnsi="Consolas"/>
      <w:sz w:val="22"/>
      <w:shd w:val="clear" w:color="auto" w:fill="F1F3F5"/>
    </w:rPr>
  </w:style>
  <w:style w:type="paragraph" w:customStyle="1" w:styleId="SourceCode">
    <w:name w:val="Source Code"/>
    <w:basedOn w:val="Normal"/>
    <w:link w:val="VerbatimChar"/>
    <w:rsid w:val="00DA1C4E"/>
    <w:pPr>
      <w:shd w:val="clear" w:color="auto" w:fill="F1F3F5"/>
      <w:wordWrap w:val="0"/>
      <w:spacing w:after="200"/>
    </w:pPr>
    <w:rPr>
      <w:rFonts w:ascii="Consolas" w:hAnsi="Consolas"/>
      <w:sz w:val="22"/>
    </w:rPr>
  </w:style>
  <w:style w:type="paragraph" w:styleId="Header">
    <w:name w:val="header"/>
    <w:basedOn w:val="Normal"/>
    <w:link w:val="HeaderChar"/>
    <w:uiPriority w:val="99"/>
    <w:unhideWhenUsed/>
    <w:rsid w:val="00403172"/>
    <w:pPr>
      <w:tabs>
        <w:tab w:val="center" w:pos="4680"/>
        <w:tab w:val="right" w:pos="9360"/>
      </w:tabs>
    </w:pPr>
  </w:style>
  <w:style w:type="character" w:customStyle="1" w:styleId="HeaderChar">
    <w:name w:val="Header Char"/>
    <w:basedOn w:val="DefaultParagraphFont"/>
    <w:link w:val="Header"/>
    <w:uiPriority w:val="99"/>
    <w:rsid w:val="00403172"/>
  </w:style>
  <w:style w:type="paragraph" w:styleId="Footer">
    <w:name w:val="footer"/>
    <w:basedOn w:val="Normal"/>
    <w:link w:val="FooterChar"/>
    <w:uiPriority w:val="99"/>
    <w:unhideWhenUsed/>
    <w:rsid w:val="00403172"/>
    <w:pPr>
      <w:tabs>
        <w:tab w:val="center" w:pos="4680"/>
        <w:tab w:val="right" w:pos="9360"/>
      </w:tabs>
    </w:pPr>
  </w:style>
  <w:style w:type="character" w:customStyle="1" w:styleId="FooterChar">
    <w:name w:val="Footer Char"/>
    <w:basedOn w:val="DefaultParagraphFont"/>
    <w:link w:val="Footer"/>
    <w:uiPriority w:val="99"/>
    <w:rsid w:val="00403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328847">
      <w:bodyDiv w:val="1"/>
      <w:marLeft w:val="0"/>
      <w:marRight w:val="0"/>
      <w:marTop w:val="0"/>
      <w:marBottom w:val="0"/>
      <w:divBdr>
        <w:top w:val="none" w:sz="0" w:space="0" w:color="auto"/>
        <w:left w:val="none" w:sz="0" w:space="0" w:color="auto"/>
        <w:bottom w:val="none" w:sz="0" w:space="0" w:color="auto"/>
        <w:right w:val="none" w:sz="0" w:space="0" w:color="auto"/>
      </w:divBdr>
    </w:div>
    <w:div w:id="1167286586">
      <w:bodyDiv w:val="1"/>
      <w:marLeft w:val="0"/>
      <w:marRight w:val="0"/>
      <w:marTop w:val="0"/>
      <w:marBottom w:val="0"/>
      <w:divBdr>
        <w:top w:val="none" w:sz="0" w:space="0" w:color="auto"/>
        <w:left w:val="none" w:sz="0" w:space="0" w:color="auto"/>
        <w:bottom w:val="none" w:sz="0" w:space="0" w:color="auto"/>
        <w:right w:val="none" w:sz="0" w:space="0" w:color="auto"/>
      </w:divBdr>
    </w:div>
    <w:div w:id="1338734572">
      <w:bodyDiv w:val="1"/>
      <w:marLeft w:val="0"/>
      <w:marRight w:val="0"/>
      <w:marTop w:val="0"/>
      <w:marBottom w:val="0"/>
      <w:divBdr>
        <w:top w:val="none" w:sz="0" w:space="0" w:color="auto"/>
        <w:left w:val="none" w:sz="0" w:space="0" w:color="auto"/>
        <w:bottom w:val="none" w:sz="0" w:space="0" w:color="auto"/>
        <w:right w:val="none" w:sz="0" w:space="0" w:color="auto"/>
      </w:divBdr>
    </w:div>
    <w:div w:id="213124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bward23/sbw_portfolio/blob/main/materials/unofficial-transcript-Jul-24.pdf" TargetMode="External"/><Relationship Id="rId13" Type="http://schemas.openxmlformats.org/officeDocument/2006/relationships/hyperlink" Target="https://github.com/sbward23/sbw_portfolio/blob/main/materials/My%20Papers/Walsh...%20Ward%2C%20et%20al.%2C%202024.pdf" TargetMode="External"/><Relationship Id="rId18" Type="http://schemas.openxmlformats.org/officeDocument/2006/relationships/hyperlink" Target="https://github.com/sbward23/sbw_portfolio/blob/main/materials/My%20Papers/Robinson...%20Ward%20et%20al.%2C%202019.pdf" TargetMode="External"/><Relationship Id="rId26" Type="http://schemas.openxmlformats.org/officeDocument/2006/relationships/hyperlink" Target="https://github.com/sbward23/sbw_portfolio/blob/main/materials/TA%20Course%20Evals/Faculty-eval-TA.pdf" TargetMode="External"/><Relationship Id="rId3" Type="http://schemas.openxmlformats.org/officeDocument/2006/relationships/settings" Target="settings.xml"/><Relationship Id="rId21" Type="http://schemas.openxmlformats.org/officeDocument/2006/relationships/hyperlink" Target="https://github.com/sbward23/sbw_portfolio/blob/main/materials/Combined%20Summary%20_%20Time2Track.pdf" TargetMode="External"/><Relationship Id="rId7" Type="http://schemas.openxmlformats.org/officeDocument/2006/relationships/hyperlink" Target="https://github.com/sbward23/sbw_portfolio/blob/main/materials/CV-7-2024.pdf" TargetMode="External"/><Relationship Id="rId12" Type="http://schemas.openxmlformats.org/officeDocument/2006/relationships/hyperlink" Target="https://doi.org/10.1080/00224499.2024.2368044" TargetMode="External"/><Relationship Id="rId17" Type="http://schemas.openxmlformats.org/officeDocument/2006/relationships/hyperlink" Target="https://doi.org/10.1097/tp.0000000000003376" TargetMode="External"/><Relationship Id="rId25" Type="http://schemas.openxmlformats.org/officeDocument/2006/relationships/hyperlink" Target="https://github.com/sbward23/sbw_portfolio/blob/main/materials/TA%20Course%20Evals/316_course_eval.pdf" TargetMode="External"/><Relationship Id="rId2" Type="http://schemas.openxmlformats.org/officeDocument/2006/relationships/styles" Target="styles.xml"/><Relationship Id="rId16" Type="http://schemas.openxmlformats.org/officeDocument/2006/relationships/hyperlink" Target="https://github.com/sbward23/sbw_portfolio/blob/main/materials/My%20Papers/Ward%20et%20al.%2C%202020.pdf" TargetMode="External"/><Relationship Id="rId20" Type="http://schemas.openxmlformats.org/officeDocument/2006/relationships/hyperlink" Target="https://github.com/sbward23/sbw_portfolio/blob/main/materials/capstone.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bward23/sbw_portfolio/blob/main/materials/My%20Papers/Ward%20et%20al.%2C%202024%20-%20metoo.pdf" TargetMode="External"/><Relationship Id="rId24" Type="http://schemas.openxmlformats.org/officeDocument/2006/relationships/hyperlink" Target="https://github.com/sbward23/sbw_portfolio/blob/main/materials/TA%20Course%20Evals/303_course_eval.pdf" TargetMode="External"/><Relationship Id="rId5" Type="http://schemas.openxmlformats.org/officeDocument/2006/relationships/footnotes" Target="footnotes.xml"/><Relationship Id="rId15" Type="http://schemas.openxmlformats.org/officeDocument/2006/relationships/hyperlink" Target="https://github.com/sbward23/sbw_portfolio/blob/main/materials/My%20Papers/Wyant...%20Ward%2C%20et%20al.%2C%202023.pdf" TargetMode="External"/><Relationship Id="rId23" Type="http://schemas.openxmlformats.org/officeDocument/2006/relationships/hyperlink" Target="https://github.com/sbward23/sbw_portfolio/blob/main/materials/TA%20Course%20Evals/302_course_eval.pdf" TargetMode="External"/><Relationship Id="rId28" Type="http://schemas.openxmlformats.org/officeDocument/2006/relationships/fontTable" Target="fontTable.xml"/><Relationship Id="rId10" Type="http://schemas.openxmlformats.org/officeDocument/2006/relationships/hyperlink" Target="https://doi.org/10.1080/00224499.2024.2352555" TargetMode="External"/><Relationship Id="rId19" Type="http://schemas.openxmlformats.org/officeDocument/2006/relationships/hyperlink" Target="https://doi.org/10.1016/j.jsurg.2019.12.012" TargetMode="External"/><Relationship Id="rId4" Type="http://schemas.openxmlformats.org/officeDocument/2006/relationships/webSettings" Target="webSettings.xml"/><Relationship Id="rId9" Type="http://schemas.openxmlformats.org/officeDocument/2006/relationships/hyperlink" Target="https://github.com/sbward23/sbw_portfolio/blob/main/materials/My%20Papers/Ward%20et%20al.%2C%20submission%20-%20sex%20roles.pdf" TargetMode="External"/><Relationship Id="rId14" Type="http://schemas.openxmlformats.org/officeDocument/2006/relationships/hyperlink" Target="https://doi.org/10.2196/41833" TargetMode="External"/><Relationship Id="rId22" Type="http://schemas.openxmlformats.org/officeDocument/2006/relationships/hyperlink" Target="https://github.com/sbward23/sbw_portfolio/blob/main/materials/TA%20Course%20Evals/301_course_eval.pdf" TargetMode="External"/><Relationship Id="rId27" Type="http://schemas.openxmlformats.org/officeDocument/2006/relationships/hyperlink" Target="https://github.com/sbward23/sbw_portfolio/blob/main/materials/TA%20Course%20Evals/eval_aggregate_PSY202_F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17</Pages>
  <Words>7899</Words>
  <Characters>45029</Characters>
  <Application>Microsoft Office Word</Application>
  <DocSecurity>0</DocSecurity>
  <Lines>375</Lines>
  <Paragraphs>105</Paragraphs>
  <ScaleCrop>false</ScaleCrop>
  <Company/>
  <LinksUpToDate>false</LinksUpToDate>
  <CharactersWithSpaces>52823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B. Ward</dc:creator>
  <cp:keywords/>
  <dc:description/>
  <cp:lastModifiedBy>Stephanie B. Ward</cp:lastModifiedBy>
  <cp:revision>4</cp:revision>
  <dcterms:created xsi:type="dcterms:W3CDTF">2024-07-27T02:29:00Z</dcterms:created>
  <dcterms:modified xsi:type="dcterms:W3CDTF">2024-07-27T05:52:00Z</dcterms:modified>
</cp:coreProperties>
</file>