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 w:eastAsia="微软雅黑"/>
          <w:b/>
          <w:sz w:val="32"/>
          <w:szCs w:val="32"/>
        </w:rPr>
      </w:pPr>
      <w:r>
        <w:rPr>
          <w:rFonts w:ascii="Monaco" w:hAnsi="Monaco" w:eastAsia="微软雅黑"/>
          <w:b/>
          <w:sz w:val="32"/>
          <w:szCs w:val="32"/>
        </w:rPr>
        <w:t>Spring Study Notes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@author      Count Monte Cristo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@create      D20150731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@description 记录Spring重要的知识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@motto       VICTORY LOVES PREPARATION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>@criteria    凯旋基诺</w:t>
      </w:r>
    </w:p>
    <w:p>
      <w:pPr>
        <w:spacing w:line="160" w:lineRule="exact"/>
        <w:rPr>
          <w:rFonts w:hint="eastAsia" w:ascii="Monaco" w:hAnsi="Monaco" w:eastAsia="微软雅黑"/>
          <w:b/>
          <w:color w:val="00B050"/>
          <w:sz w:val="14"/>
          <w:szCs w:val="14"/>
        </w:rPr>
      </w:pPr>
      <w:r>
        <w:rPr>
          <w:rFonts w:ascii="Monaco" w:hAnsi="Monaco" w:eastAsia="微软雅黑"/>
          <w:b/>
          <w:color w:val="00B050"/>
          <w:sz w:val="14"/>
          <w:szCs w:val="14"/>
        </w:rPr>
        <w:t xml:space="preserve">@version     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2016年</w:t>
      </w:r>
      <w:r>
        <w:rPr>
          <w:rFonts w:ascii="Monaco" w:hAnsi="Monaco" w:eastAsia="微软雅黑"/>
          <w:b/>
          <w:color w:val="00B050"/>
          <w:sz w:val="14"/>
          <w:szCs w:val="14"/>
        </w:rPr>
        <w:t>05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月0</w:t>
      </w:r>
      <w:r>
        <w:rPr>
          <w:rFonts w:ascii="Monaco" w:hAnsi="Monaco" w:eastAsia="微软雅黑"/>
          <w:b/>
          <w:color w:val="00B050"/>
          <w:sz w:val="14"/>
          <w:szCs w:val="14"/>
        </w:rPr>
        <w:t>1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日 </w:t>
      </w:r>
      <w:r>
        <w:rPr>
          <w:rFonts w:ascii="Monaco" w:hAnsi="Monaco" w:eastAsia="微软雅黑"/>
          <w:b/>
          <w:color w:val="00B050"/>
          <w:sz w:val="14"/>
          <w:szCs w:val="14"/>
        </w:rPr>
        <w:t>19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>:56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hint="eastAsia" w:ascii="Monaco" w:hAnsi="Monaco" w:eastAsia="微软雅黑"/>
          <w:b/>
          <w:color w:val="00B050"/>
          <w:sz w:val="14"/>
          <w:szCs w:val="14"/>
        </w:rPr>
        <w:t>2016年04月08日 13:31:15</w:t>
      </w:r>
    </w:p>
    <w:p>
      <w:pPr>
        <w:spacing w:line="160" w:lineRule="exact"/>
        <w:rPr>
          <w:rFonts w:ascii="Monaco" w:hAnsi="Monaco" w:eastAsia="微软雅黑"/>
          <w:b/>
          <w:color w:val="00B050"/>
          <w:sz w:val="14"/>
          <w:szCs w:val="14"/>
        </w:rPr>
      </w:pP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  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ab/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    </w:t>
      </w:r>
      <w:r>
        <w:rPr>
          <w:rFonts w:ascii="Monaco" w:hAnsi="Monaco" w:eastAsia="微软雅黑"/>
          <w:b/>
          <w:color w:val="00B050"/>
          <w:sz w:val="14"/>
          <w:szCs w:val="14"/>
        </w:rPr>
        <w:t>v1.0.6.20160224_213615_alpha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strike/>
          <w:color w:val="00B050"/>
          <w:sz w:val="14"/>
          <w:szCs w:val="14"/>
        </w:rPr>
      </w:pP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D20150731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D20151103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/>
          <w:b/>
          <w:strike/>
          <w:color w:val="00B050"/>
          <w:sz w:val="14"/>
          <w:szCs w:val="14"/>
        </w:rPr>
        <w:t>D20151201</w:t>
      </w:r>
      <w:r>
        <w:rPr>
          <w:rFonts w:hint="eastAsia"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/>
          <w:b/>
          <w:strike/>
          <w:color w:val="00B050"/>
          <w:sz w:val="14"/>
          <w:szCs w:val="14"/>
        </w:rPr>
        <w:t>D20151228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D20160126</w:t>
      </w:r>
      <w:r>
        <w:rPr>
          <w:rFonts w:ascii="Monaco" w:hAnsi="Monaco" w:eastAsia="微软雅黑"/>
          <w:b/>
          <w:color w:val="00B050"/>
          <w:sz w:val="14"/>
          <w:szCs w:val="14"/>
        </w:rPr>
        <w:t xml:space="preserve"> </w:t>
      </w:r>
      <w:r>
        <w:rPr>
          <w:rFonts w:ascii="Monaco" w:hAnsi="Monaco" w:eastAsia="微软雅黑"/>
          <w:b/>
          <w:strike/>
          <w:color w:val="00B050"/>
          <w:sz w:val="14"/>
          <w:szCs w:val="14"/>
        </w:rPr>
        <w:t>D20160121</w:t>
      </w:r>
    </w:p>
    <w:p>
      <w:pPr>
        <w:spacing w:line="160" w:lineRule="exact"/>
        <w:ind w:firstLine="1120" w:firstLineChars="800"/>
        <w:rPr>
          <w:rFonts w:ascii="Monaco" w:hAnsi="Monaco" w:eastAsia="微软雅黑"/>
          <w:b/>
          <w:strike/>
          <w:color w:val="00B050"/>
          <w:sz w:val="14"/>
          <w:szCs w:val="14"/>
        </w:rPr>
      </w:pPr>
    </w:p>
    <w:p>
      <w:pPr>
        <w:spacing w:line="38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24"/>
          <w:szCs w:val="24"/>
        </w:rPr>
        <w:t>目录</w:t>
      </w:r>
      <w:r>
        <w:rPr>
          <w:rFonts w:hint="eastAsia" w:ascii="Monaco" w:hAnsi="Monaco" w:eastAsia="微软雅黑"/>
          <w:b/>
          <w:bCs/>
          <w:color w:val="1F497D" w:themeColor="text2"/>
          <w:sz w:val="24"/>
          <w:szCs w:val="24"/>
        </w:rPr>
        <w:tab/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Spring架构图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Spring两大特性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Spring的好处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Bean的作用域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Bean注入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@Autowired和@Resource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Spring管理Bean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 AOP（Proxy）技术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Spring集成JDBC</w:t>
      </w:r>
    </w:p>
    <w:p>
      <w:pPr>
        <w:numPr>
          <w:ilvl w:val="0"/>
          <w:numId w:val="1"/>
        </w:numPr>
        <w:spacing w:line="160" w:lineRule="exact"/>
        <w:rPr>
          <w:rFonts w:ascii="Monaco" w:hAnsi="Monaco" w:eastAsia="微软雅黑"/>
          <w:b/>
          <w:bCs/>
          <w:color w:val="1F497D" w:themeColor="text2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1F497D" w:themeColor="text2"/>
          <w:sz w:val="14"/>
          <w:szCs w:val="14"/>
        </w:rPr>
        <w:t>其他</w:t>
      </w:r>
    </w:p>
    <w:p>
      <w:pPr>
        <w:spacing w:line="160" w:lineRule="exact"/>
        <w:rPr>
          <w:rFonts w:ascii="Monaco" w:hAnsi="Monaco" w:eastAsia="微软雅黑"/>
          <w:b/>
          <w:bCs/>
          <w:color w:val="C0000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205105</wp:posOffset>
            </wp:positionV>
            <wp:extent cx="3322320" cy="2619375"/>
            <wp:effectExtent l="0" t="0" r="11430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 架构图</w:t>
      </w: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174625</wp:posOffset>
            </wp:positionV>
            <wp:extent cx="2055495" cy="2257425"/>
            <wp:effectExtent l="0" t="0" r="190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ind w:left="420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Spring两大特性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控制反转（IoC）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含义：应用本身不负责依赖对象的创建和维护，而是由外部容器负责的。这样控制权就由应用转移到了外部容器，控制权的转移就是控制反转。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扩展：只是此“控制反转”的控制权指的是应用对象的创建和维护的控制权。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依赖注入（DI）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含义：在运行期，由外部容器动态地将依赖对象注入到组件中。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Spring的好处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降低组件（类）之间的耦合度（组件还是通过Spring调用了要调用的对象，耦合度？难道是应为被Spring容器承担了就降低了原来组件的耦合度？？？，@answer 降低耦合度是对基本单位类而言的，也就是说耦合度是指类与类之间的关系，Spring通过容器管理Bean然后自动注入，这样的话就不用new需要的对象，这样就减少了“个性”,提高了共性，减少与其他具体类之间的耦合），实现软件各层之间的解耦：Controller、Service和Dao层；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可以使用容器提供众多的服务，如：事务管理服务、消息服务、JMS服务、Spring Core服务、持久化服务等等。当我们使用容器提供的服务的时候，如事物管理服务，此时开发人员就不需要手工控制服务，不需要处理事物其他复杂的操作（如事物传播？）（@inspiration 此种服务比较高级的，以后可以买这样的服务，有待深入研究）；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容器提供了AOP技术，使用它很容易实现权限拦截、运行监控等功能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容器提供了众多辅助类，使用它们可以进行快速开发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对主流的应用框架提供了集成支持，如Hibernate、JPA、Struts等，便于降低集成困难</w:t>
      </w:r>
    </w:p>
    <w:p>
      <w:p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Bean的作用域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Singleton（单例）、Prototype（新的实例对象）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color w:val="E36C09" w:themeColor="accent6" w:themeShade="BF"/>
          <w:sz w:val="14"/>
          <w:szCs w:val="14"/>
        </w:rPr>
      </w:pPr>
      <w:r>
        <w:rPr>
          <w:rFonts w:hint="eastAsia" w:ascii="Monaco" w:hAnsi="Monaco" w:eastAsia="微软雅黑"/>
          <w:b/>
          <w:color w:val="E36C09" w:themeColor="accent6" w:themeShade="BF"/>
          <w:sz w:val="14"/>
          <w:szCs w:val="14"/>
        </w:rPr>
        <w:t>Spring中默认情况下Controller是也是singleton的，一般情况下控制器中不应该出现动态变量，因为singleton线程不安全，如果必须使用动态变量，那么要将控制器bean的scope配置为prototype（一个请求一个实例）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228600</wp:posOffset>
            </wp:positionV>
            <wp:extent cx="5184140" cy="169545"/>
            <wp:effectExtent l="0" t="0" r="1651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默认情况下bean的scope都是singleton的，如果需要改变可以通过制定scope的值进行修改，如果希望一批bean的scope都需要改变，则可以在beans节点设置scope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singleton的bean在容器加载的时候就会进行实例化，而prototype的则会在使用bean的时候才会被实例化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Singleton的bean也可以通过init-lazy属性（true、false）修改类实例化的时间（Spring容器实例化的时候还是被调用的时候），此时如果设置init-method属性，则会在加载Spring容器的时候执行init-method指定的方法，不管有没有设置init-lazy，destory-method属性则是在bean被销毁（关闭Spring容器的时候bean才会被销毁</w:t>
      </w:r>
      <w:r>
        <w:rPr>
          <w:rFonts w:hint="eastAsia" w:ascii="Monaco" w:hAnsi="Monaco" w:eastAsia="微软雅黑"/>
          <w:sz w:val="14"/>
          <w:szCs w:val="14"/>
        </w:rPr>
        <w:tab/>
      </w:r>
      <w:r>
        <w:rPr>
          <w:rFonts w:hint="eastAsia" w:ascii="Monaco" w:hAnsi="Monaco" w:eastAsia="微软雅黑"/>
          <w:sz w:val="14"/>
          <w:szCs w:val="14"/>
        </w:rPr>
        <w:t>）的时候执行的方法。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注意：如果在被调用的时候实例化的话，如果bean的配置以及bean内部（如连接数据库）发生错误，就不能在Spring容器加载的时候检测到，但是却可以减少Spring容器初始化的负担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Bean注入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属性注入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800735</wp:posOffset>
            </wp:positionH>
            <wp:positionV relativeFrom="paragraph">
              <wp:posOffset>145415</wp:posOffset>
            </wp:positionV>
            <wp:extent cx="4891405" cy="888365"/>
            <wp:effectExtent l="0" t="0" r="444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对应的UserServiceImpl一定要有一个userDao属性并且该属性必须要有set方法，此时的userDao的名称是根据UserServiceImpl对应的set方法指定的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也可以使用内部bean（参考官方文档）进行注入属性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集合注入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bCs/>
          <w:sz w:val="14"/>
          <w:szCs w:val="14"/>
        </w:rPr>
        <w:t>构造方法注入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Bean中配置&lt;constructor-arg&gt;子标签（如何配置，参见官方开发手册），和具体bean中的构造方法对应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注入依赖对象可以采用</w:t>
      </w:r>
      <w:r>
        <w:rPr>
          <w:rFonts w:hint="eastAsia" w:ascii="Monaco" w:hAnsi="Monaco" w:eastAsia="微软雅黑"/>
          <w:b/>
          <w:bCs/>
          <w:color w:val="E36C09" w:themeColor="accent6" w:themeShade="BF"/>
          <w:sz w:val="14"/>
          <w:szCs w:val="14"/>
        </w:rPr>
        <w:t>手工装配（在bean标签中设置autowire属性，参照reference，自动装配也分为构造器注入、setter方法注入和Field注入，但是此时不用写@autowired或者@Resource了）和自动装配，在实际应用中建议使用手工装配（xml和annotation方式），因为自动装配容器产生“不可预见”的错误。</w:t>
      </w:r>
    </w:p>
    <w:p>
      <w:p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@Autowired和@Resource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@Autowired默认按照类型进行装配（此时如果要注入serviceImpl的话可以直接在controller中要注入的service上加上@Autowired，此时会自动（多态）注入serviceImpl，</w:t>
      </w:r>
      <w:r>
        <w:rPr>
          <w:rFonts w:hint="eastAsia" w:ascii="Monaco" w:hAnsi="Monaco" w:eastAsia="微软雅黑"/>
          <w:b/>
          <w:bCs/>
          <w:sz w:val="14"/>
          <w:szCs w:val="14"/>
        </w:rPr>
        <w:t>因为serviceImpl也是service的一种类型</w:t>
      </w:r>
      <w:r>
        <w:rPr>
          <w:rFonts w:hint="eastAsia" w:ascii="Monaco" w:hAnsi="Monaco" w:eastAsia="微软雅黑"/>
          <w:sz w:val="14"/>
          <w:szCs w:val="14"/>
        </w:rPr>
        <w:t>）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@Resource默认按照名称进行装配，找不到对应名称才按照类型进行装配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注解注入（手动注入）是不需要写setter方法的（Spring已经做了setter的工作，通过反射），如果是xml注入则需要写setter方法，当时还没有使用反射帮助类写setter方法，只能利用类本身的setter方法</w:t>
      </w:r>
    </w:p>
    <w:p>
      <w:pPr>
        <w:numPr>
          <w:ilvl w:val="1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</w:t>
      </w:r>
    </w:p>
    <w:p>
      <w:pPr>
        <w:numPr>
          <w:ilvl w:val="2"/>
          <w:numId w:val="3"/>
        </w:numPr>
        <w:spacing w:line="160" w:lineRule="exact"/>
        <w:jc w:val="both"/>
        <w:rPr>
          <w:rFonts w:ascii="Monaco" w:hAnsi="Monaco" w:eastAsia="微软雅黑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FF0000"/>
          <w:sz w:val="14"/>
          <w:szCs w:val="14"/>
        </w:rPr>
        <w:t>上下文配置</w:t>
      </w:r>
    </w:p>
    <w:p>
      <w:pPr>
        <w:numPr>
          <w:ilvl w:val="3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使用&lt;context:annotation-config /&gt; 进行隐式注册注释的处理器（可以参照reference）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AutowiredAnnotationBeanPostProcessor -- @Autowired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CommonAnnotationBeanPostProcessor -- @Resource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PersistenceAnnotationBeanPostProcessor -- 持久化</w:t>
      </w:r>
    </w:p>
    <w:p>
      <w:pPr>
        <w:numPr>
          <w:ilvl w:val="4"/>
          <w:numId w:val="2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RequiredAnnotationBeanPostProcessor -- @Required</w:t>
      </w:r>
    </w:p>
    <w:p>
      <w:pPr>
        <w:numPr>
          <w:ilvl w:val="3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使用&lt;context:component-scan base-package="com.ucmed.common.web" /&gt;</w:t>
      </w:r>
    </w:p>
    <w:p>
      <w:pPr>
        <w:numPr>
          <w:ilvl w:val="4"/>
          <w:numId w:val="3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该标签默认包含标签&lt;context:annotation-config /&gt;的功能</w:t>
      </w:r>
    </w:p>
    <w:p>
      <w:pPr>
        <w:spacing w:line="160" w:lineRule="exact"/>
        <w:ind w:left="168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Spring管理Bean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</w:rPr>
        <w:t>容器加载Bean的实质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先XML解析获取Spring配置文件中的bean，然后利用java的反射机制实例化bean（Class.forName(Clazz.class)）之类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打开主键扫描控制项 &lt;context:component-scan base-package=</w:t>
      </w:r>
      <w:r>
        <w:rPr>
          <w:rFonts w:ascii="Monaco" w:hAnsi="Monaco" w:eastAsia="微软雅黑"/>
          <w:sz w:val="14"/>
          <w:szCs w:val="14"/>
        </w:rPr>
        <w:t>””</w:t>
      </w:r>
      <w:r>
        <w:rPr>
          <w:rFonts w:hint="eastAsia" w:ascii="Monaco" w:hAnsi="Monaco" w:eastAsia="微软雅黑"/>
          <w:sz w:val="14"/>
          <w:szCs w:val="14"/>
        </w:rPr>
        <w:t xml:space="preserve"> /&gt; ，把加上注解（@Component、@Controller、@Service、@Repository）的类纳入Spring容器管理，使用该配置就可以去掉&lt;context:annotation-config /&gt;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具体注解解析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@Component：泛指组件，标注的类都会纳入Spring容器管理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@Controller：Controller层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@Service：Service层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@Repository：Dao层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@Qualifier：限定词</w:t>
      </w:r>
    </w:p>
    <w:p>
      <w:pPr>
        <w:numPr>
          <w:ilvl w:val="3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只使用@Autowired注解进行注入的时候要求匹配的bean有且只有一个，当有多个的时候Spring允许通过@Qualifier注解进行具体Bean名称的指定，这样@Autowired和@Qualifier结合就从byType注入方式变成了byName，当没有一个bean匹配的时候可以使用@Autowired(Require = false)，此时并不一定需要注入标注的bean。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注意：修改bean的名称默认是AAA为aAA，可以指定bean的名称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 xml:space="preserve"> Bean默认是单例模型可以通过@scope设置作用域范围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Bean初始化注解javax.annotation.PostConstruct.@PostConstuct（构造之后） -- init-method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Bean销毁前注注解javax.annotation.PreDestory.@PreDestory（销毁之前） -- destory-method</w:t>
      </w:r>
    </w:p>
    <w:p>
      <w:p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 AOP（Proxy）技术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b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187960</wp:posOffset>
            </wp:positionV>
            <wp:extent cx="2371090" cy="945515"/>
            <wp:effectExtent l="0" t="0" r="1016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示意图</w:t>
      </w: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使用CGLIB实现AOP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此处省略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hint="eastAsia" w:ascii="Monaco" w:hAnsi="Monaco" w:eastAsia="微软雅黑"/>
          <w:color w:val="00B050"/>
          <w:sz w:val="14"/>
          <w:szCs w:val="14"/>
        </w:rPr>
        <w:t>@re</w:t>
      </w:r>
      <w:r>
        <w:rPr>
          <w:rFonts w:ascii="Monaco" w:hAnsi="Monaco" w:eastAsia="微软雅黑"/>
          <w:color w:val="00B050"/>
          <w:sz w:val="14"/>
          <w:szCs w:val="14"/>
        </w:rPr>
        <w:t xml:space="preserve">ference </w:t>
      </w:r>
      <w:r>
        <w:rPr>
          <w:rFonts w:hint="eastAsia" w:ascii="Monaco" w:hAnsi="Monaco" w:eastAsia="微软雅黑"/>
          <w:color w:val="00B050"/>
          <w:sz w:val="14"/>
          <w:szCs w:val="14"/>
        </w:rPr>
        <w:t>16_传智播客Spring2.5视频教程_使用CGLIB实现AOP功能与AOP概念解释</w:t>
      </w: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使用JDK中的Proxy技术实现AOP功能</w:t>
      </w: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204470</wp:posOffset>
            </wp:positionV>
            <wp:extent cx="5943600" cy="3595370"/>
            <wp:effectExtent l="0" t="0" r="0" b="508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Cs/>
          <w:sz w:val="14"/>
          <w:szCs w:val="14"/>
        </w:rPr>
        <w:t>JDKProxyFactory</w:t>
      </w: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210820</wp:posOffset>
            </wp:positionV>
            <wp:extent cx="2533650" cy="270891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UserServiceImpl</w:t>
      </w: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2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198120</wp:posOffset>
            </wp:positionV>
            <wp:extent cx="5943600" cy="13150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JDKProxyFacotyTest</w:t>
      </w: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ind w:left="840"/>
        <w:jc w:val="both"/>
        <w:rPr>
          <w:rFonts w:ascii="Monaco" w:hAnsi="Monaco" w:eastAsia="微软雅黑"/>
          <w:bCs/>
          <w:sz w:val="14"/>
          <w:szCs w:val="14"/>
        </w:rPr>
      </w:pPr>
    </w:p>
    <w:p>
      <w:p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1"/>
          <w:numId w:val="2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AOP名词简介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切面（aspect）：横切性关注点的抽象（关于连接点所写的类）即为切面，它与类类似，只是两者的关注点不同，类是对物体特征的描述，而切面是横切性关注点的描述。@description 切面就是关于横切性关注点（往往是某个业务中的某个环节）所写的一系列方法，如权限控制类等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连接点（joinpoint）：指那些被拦截的点（方法）。注意：在Spring中这些点指的是方法，实际上还可以是属性或者构造器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切入点（pointcut）：就是指对连接点进行拦截的定义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通知（advice）：拦截到连接点之后要做的事情，分为前置通知（符合某种要求开始执行拦截点之前的处理）、后置通知、异常通知、最终通知（finally{}里面的处理）和环绕通知（还没有判断是否符合某种要求之前进行的处理）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目标对象（target）：代理的类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织入（weave）：指将切面应用到目标对象并导致proxy对象创建的过程</w:t>
      </w:r>
    </w:p>
    <w:p>
      <w:pPr>
        <w:numPr>
          <w:ilvl w:val="2"/>
          <w:numId w:val="4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引入（introduction）：在不修改代码的前提下，在运行期为类动态添加一些方法或者field</w:t>
      </w:r>
    </w:p>
    <w:p>
      <w:pPr>
        <w:numPr>
          <w:ilvl w:val="1"/>
          <w:numId w:val="4"/>
        </w:numPr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实例</w:t>
      </w: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243840</wp:posOffset>
            </wp:positionV>
            <wp:extent cx="5022850" cy="253936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b/>
          <w:sz w:val="14"/>
          <w:szCs w:val="14"/>
        </w:rPr>
        <w:t>几种通知的位置</w:t>
      </w: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实例</w:t>
      </w:r>
      <w:r>
        <w:rPr>
          <w:rFonts w:hint="eastAsia" w:ascii="Monaco" w:hAnsi="Monaco" w:eastAsia="微软雅黑"/>
          <w:b/>
          <w:sz w:val="14"/>
          <w:szCs w:val="14"/>
        </w:rPr>
        <w:t>（基于注解版本）</w:t>
      </w: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1061720</wp:posOffset>
            </wp:positionH>
            <wp:positionV relativeFrom="paragraph">
              <wp:posOffset>130810</wp:posOffset>
            </wp:positionV>
            <wp:extent cx="3263265" cy="2070100"/>
            <wp:effectExtent l="0" t="0" r="13335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b/>
          <w:sz w:val="14"/>
          <w:szCs w:val="14"/>
        </w:rPr>
        <w:t>Beans.xml</w:t>
      </w:r>
    </w:p>
    <w:p>
      <w:pPr>
        <w:tabs>
          <w:tab w:val="left" w:pos="840"/>
          <w:tab w:val="left" w:pos="1260"/>
          <w:tab w:val="left" w:pos="168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26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sz w:val="14"/>
          <w:szCs w:val="14"/>
        </w:rPr>
        <w:t>基于AOP的Interceptor</w:t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48260</wp:posOffset>
            </wp:positionV>
            <wp:extent cx="2832100" cy="27400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1075055</wp:posOffset>
            </wp:positionH>
            <wp:positionV relativeFrom="paragraph">
              <wp:posOffset>45720</wp:posOffset>
            </wp:positionV>
            <wp:extent cx="2832735" cy="243395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3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测试方法</w:t>
      </w:r>
    </w:p>
    <w:p>
      <w:pPr>
        <w:numPr>
          <w:ilvl w:val="4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1322070</wp:posOffset>
            </wp:positionH>
            <wp:positionV relativeFrom="paragraph">
              <wp:posOffset>246380</wp:posOffset>
            </wp:positionV>
            <wp:extent cx="3039745" cy="275907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方法内部加载上下文（</w:t>
      </w:r>
      <w:r>
        <w:rPr>
          <w:rFonts w:hint="eastAsia" w:ascii="Monaco" w:hAnsi="Monaco" w:eastAsia="微软雅黑"/>
          <w:bCs/>
          <w:sz w:val="14"/>
          <w:szCs w:val="14"/>
        </w:rPr>
        <w:t>因为在方法内部加载的上下文，所以不能使用注解的方式注入Bean，通过context获取Bean</w:t>
      </w:r>
      <w:r>
        <w:rPr>
          <w:rFonts w:hint="eastAsia" w:ascii="Monaco" w:hAnsi="Monaco" w:eastAsia="微软雅黑"/>
          <w:b/>
          <w:sz w:val="14"/>
          <w:szCs w:val="14"/>
        </w:rPr>
        <w:t>）</w:t>
      </w: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4"/>
          <w:numId w:val="4"/>
        </w:numPr>
        <w:tabs>
          <w:tab w:val="left" w:pos="840"/>
          <w:tab w:val="left" w:pos="1260"/>
        </w:tabs>
        <w:spacing w:line="160" w:lineRule="exact"/>
        <w:jc w:val="both"/>
        <w:rPr>
          <w:rFonts w:ascii="Monaco" w:hAnsi="Monaco" w:eastAsia="微软雅黑"/>
          <w:b/>
          <w:sz w:val="14"/>
          <w:szCs w:val="1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1354455</wp:posOffset>
            </wp:positionH>
            <wp:positionV relativeFrom="page">
              <wp:posOffset>1120775</wp:posOffset>
            </wp:positionV>
            <wp:extent cx="4046855" cy="1731010"/>
            <wp:effectExtent l="0" t="0" r="10795" b="254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b/>
          <w:sz w:val="14"/>
          <w:szCs w:val="14"/>
        </w:rPr>
        <w:t>方法外部加载上下文（</w:t>
      </w:r>
      <w:r>
        <w:rPr>
          <w:rFonts w:hint="eastAsia" w:ascii="Monaco" w:hAnsi="Monaco" w:eastAsia="微软雅黑"/>
          <w:bCs/>
          <w:sz w:val="14"/>
          <w:szCs w:val="14"/>
        </w:rPr>
        <w:t>因为在类上加载了上下文文件，所以可以通过注解的方式注入Bean</w:t>
      </w:r>
      <w:r>
        <w:rPr>
          <w:rFonts w:hint="eastAsia" w:ascii="Monaco" w:hAnsi="Monaco" w:eastAsia="微软雅黑"/>
          <w:b/>
          <w:sz w:val="14"/>
          <w:szCs w:val="14"/>
        </w:rPr>
        <w:t>）</w:t>
      </w: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tabs>
          <w:tab w:val="left" w:pos="840"/>
          <w:tab w:val="left" w:pos="1260"/>
        </w:tabs>
        <w:spacing w:line="160" w:lineRule="exact"/>
        <w:ind w:left="1680"/>
        <w:jc w:val="both"/>
        <w:rPr>
          <w:rFonts w:ascii="Monaco" w:hAnsi="Monaco" w:eastAsia="微软雅黑"/>
          <w:b/>
          <w:sz w:val="14"/>
          <w:szCs w:val="14"/>
        </w:rPr>
      </w:pPr>
    </w:p>
    <w:p>
      <w:pPr>
        <w:numPr>
          <w:ilvl w:val="2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注意</w:t>
      </w:r>
    </w:p>
    <w:p>
      <w:pPr>
        <w:numPr>
          <w:ilvl w:val="3"/>
          <w:numId w:val="4"/>
        </w:numPr>
        <w:tabs>
          <w:tab w:val="left" w:pos="840"/>
        </w:tabs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注意点已经全部写在</w:t>
      </w:r>
      <w:r>
        <w:rPr>
          <w:rFonts w:hint="eastAsia" w:ascii="Monaco" w:hAnsi="Monaco" w:eastAsia="微软雅黑"/>
          <w:sz w:val="14"/>
          <w:szCs w:val="14"/>
        </w:rPr>
        <w:t>了注释上</w:t>
      </w:r>
    </w:p>
    <w:p>
      <w:pPr>
        <w:tabs>
          <w:tab w:val="left" w:pos="840"/>
        </w:tabs>
        <w:spacing w:line="160" w:lineRule="exact"/>
        <w:ind w:left="126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Spring集成JDBC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引入事务dtd文件</w:t>
      </w:r>
      <w:r>
        <w:rPr>
          <w:rFonts w:hint="eastAsia" w:ascii="Monaco" w:hAnsi="Monaco" w:eastAsia="微软雅黑"/>
          <w:sz w:val="14"/>
          <w:szCs w:val="14"/>
        </w:rPr>
        <w:t>（tx）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配置事务Bean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启动事务注解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实例</w:t>
      </w:r>
    </w:p>
    <w:p>
      <w:pPr>
        <w:pStyle w:val="7"/>
        <w:numPr>
          <w:ilvl w:val="1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注意</w:t>
      </w:r>
    </w:p>
    <w:p>
      <w:pPr>
        <w:pStyle w:val="7"/>
        <w:numPr>
          <w:ilvl w:val="2"/>
          <w:numId w:val="4"/>
        </w:numPr>
        <w:tabs>
          <w:tab w:val="left" w:pos="840"/>
        </w:tabs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210185</wp:posOffset>
            </wp:positionV>
            <wp:extent cx="4322445" cy="256984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onaco" w:hAnsi="Monaco" w:eastAsia="微软雅黑"/>
          <w:sz w:val="14"/>
          <w:szCs w:val="14"/>
        </w:rPr>
        <w:t>@Tr</w:t>
      </w:r>
      <w:r>
        <w:rPr>
          <w:rFonts w:ascii="Monaco" w:hAnsi="Monaco" w:eastAsia="微软雅黑"/>
          <w:sz w:val="14"/>
          <w:szCs w:val="14"/>
        </w:rPr>
        <w:t>ansactional注解可以加在类上也可以加载在方法上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after="200"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numPr>
          <w:ilvl w:val="0"/>
          <w:numId w:val="0"/>
        </w:numPr>
        <w:tabs>
          <w:tab w:val="left" w:pos="840"/>
        </w:tabs>
        <w:spacing w:after="200" w:line="160" w:lineRule="exact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left="84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tabs>
          <w:tab w:val="left" w:pos="840"/>
        </w:tabs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numPr>
          <w:ilvl w:val="2"/>
          <w:numId w:val="4"/>
        </w:numPr>
        <w:tabs>
          <w:tab w:val="left" w:pos="840"/>
        </w:tabs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271780</wp:posOffset>
            </wp:positionV>
            <wp:extent cx="4618990" cy="181673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eastAsia="微软雅黑"/>
          <w:sz w:val="14"/>
          <w:szCs w:val="14"/>
        </w:rPr>
        <w:t>运行期例外RuntimeException</w:t>
      </w:r>
      <w:r>
        <w:rPr>
          <w:rFonts w:hint="eastAsia" w:ascii="Monaco" w:hAnsi="Monaco" w:eastAsia="微软雅黑"/>
          <w:sz w:val="14"/>
          <w:szCs w:val="14"/>
        </w:rPr>
        <w:t>（un</w:t>
      </w:r>
      <w:r>
        <w:rPr>
          <w:rFonts w:ascii="Monaco" w:hAnsi="Monaco" w:eastAsia="微软雅黑"/>
          <w:sz w:val="14"/>
          <w:szCs w:val="14"/>
        </w:rPr>
        <w:t>checked例外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也就是说该异常系统不会捕获</w:t>
      </w:r>
      <w:r>
        <w:rPr>
          <w:rFonts w:hint="eastAsia" w:ascii="Monaco" w:hAnsi="Monaco" w:eastAsia="微软雅黑"/>
          <w:sz w:val="14"/>
          <w:szCs w:val="14"/>
        </w:rPr>
        <w:t>）</w:t>
      </w:r>
      <w:r>
        <w:rPr>
          <w:rFonts w:ascii="Monaco" w:hAnsi="Monaco" w:eastAsia="微软雅黑"/>
          <w:sz w:val="14"/>
          <w:szCs w:val="14"/>
        </w:rPr>
        <w:t>事务会回滚的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否则</w:t>
      </w:r>
      <w:r>
        <w:rPr>
          <w:rFonts w:hint="eastAsia" w:ascii="Monaco" w:hAnsi="Monaco" w:eastAsia="微软雅黑"/>
          <w:sz w:val="14"/>
          <w:szCs w:val="14"/>
        </w:rPr>
        <w:t>（checked例外，该异常系统会捕获）</w:t>
      </w:r>
      <w:r>
        <w:rPr>
          <w:rFonts w:ascii="Monaco" w:hAnsi="Monaco" w:eastAsia="微软雅黑"/>
          <w:sz w:val="14"/>
          <w:szCs w:val="14"/>
        </w:rPr>
        <w:t>事务不会回滚</w:t>
      </w:r>
      <w:r>
        <w:rPr>
          <w:rFonts w:hint="eastAsia" w:ascii="Monaco" w:hAnsi="Monaco" w:eastAsia="微软雅黑"/>
          <w:sz w:val="14"/>
          <w:szCs w:val="14"/>
        </w:rPr>
        <w:t>（前面的都是默认情况下），</w:t>
      </w:r>
      <w:r>
        <w:rPr>
          <w:rFonts w:ascii="Monaco" w:hAnsi="Monaco" w:eastAsia="微软雅黑"/>
          <w:sz w:val="14"/>
          <w:szCs w:val="14"/>
        </w:rPr>
        <w:t>当然可以通过属性指定所有异常都要回滚或者某些异常不需要回滚</w:t>
      </w: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-612140</wp:posOffset>
            </wp:positionV>
            <wp:extent cx="4242435" cy="619760"/>
            <wp:effectExtent l="0" t="0" r="5715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2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color w:val="FF0000"/>
          <w:sz w:val="14"/>
          <w:szCs w:val="14"/>
        </w:rPr>
      </w:pPr>
      <w:r>
        <w:rPr>
          <w:rFonts w:hint="eastAsia" w:ascii="Monaco" w:hAnsi="Monaco" w:eastAsia="微软雅黑"/>
          <w:color w:val="FF0000"/>
          <w:sz w:val="14"/>
          <w:szCs w:val="14"/>
        </w:rPr>
        <w:t>Spring事务范围只是其context中，而ContextLoaderListener和ServletContext不是共用同一个context</w:t>
      </w:r>
    </w:p>
    <w:p>
      <w:pPr>
        <w:pStyle w:val="7"/>
        <w:numPr>
          <w:ilvl w:val="3"/>
          <w:numId w:val="4"/>
        </w:numPr>
        <w:spacing w:line="160" w:lineRule="exact"/>
        <w:ind w:firstLineChars="0"/>
        <w:jc w:val="both"/>
        <w:rPr>
          <w:rFonts w:ascii="Monaco" w:hAnsi="Monaco" w:eastAsia="微软雅黑"/>
          <w:sz w:val="14"/>
          <w:szCs w:val="14"/>
        </w:rPr>
      </w:pPr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146685</wp:posOffset>
            </wp:positionV>
            <wp:extent cx="5317490" cy="513715"/>
            <wp:effectExtent l="0" t="0" r="16510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Monaco" w:hAnsi="Monaco" w:eastAsia="微软雅黑"/>
          <w:b/>
          <w:bCs/>
          <w:color w:val="00B050"/>
          <w:sz w:val="14"/>
          <w:szCs w:val="14"/>
        </w:rPr>
        <w:t>@reference Spring Reference</w:t>
      </w:r>
    </w:p>
    <w:p>
      <w:pPr>
        <w:pStyle w:val="7"/>
        <w:spacing w:line="160" w:lineRule="exact"/>
        <w:ind w:left="1260"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pStyle w:val="7"/>
        <w:spacing w:line="160" w:lineRule="exact"/>
        <w:ind w:firstLine="0" w:firstLineChars="0"/>
        <w:jc w:val="both"/>
        <w:rPr>
          <w:rFonts w:ascii="Monaco" w:hAnsi="Monaco" w:eastAsia="微软雅黑"/>
          <w:sz w:val="14"/>
          <w:szCs w:val="14"/>
        </w:rPr>
      </w:pPr>
    </w:p>
    <w:p>
      <w:pPr>
        <w:numPr>
          <w:ilvl w:val="0"/>
          <w:numId w:val="2"/>
        </w:numPr>
        <w:spacing w:line="160" w:lineRule="exact"/>
        <w:jc w:val="both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其他</w:t>
      </w:r>
    </w:p>
    <w:p>
      <w:pPr>
        <w:numPr>
          <w:ilvl w:val="1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事务是相对于一个Connection而言的，两个Connection不可能共用一个事务？</w:t>
      </w:r>
    </w:p>
    <w:p>
      <w:pPr>
        <w:numPr>
          <w:ilvl w:val="1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轻量级应用和重量级应用</w:t>
      </w:r>
    </w:p>
    <w:p>
      <w:pPr>
        <w:numPr>
          <w:ilvl w:val="2"/>
          <w:numId w:val="5"/>
        </w:numPr>
        <w:spacing w:line="160" w:lineRule="exact"/>
        <w:jc w:val="both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是根据一个应用提供的服务(已经打开，没有打开的不算，因为有的容器的功能是默认关闭的)的多少来确定的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2D54"/>
    <w:multiLevelType w:val="multilevel"/>
    <w:tmpl w:val="56502D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5038FF"/>
    <w:multiLevelType w:val="multilevel"/>
    <w:tmpl w:val="565038FF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5E4BF6"/>
    <w:multiLevelType w:val="singleLevel"/>
    <w:tmpl w:val="565E4B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683924"/>
    <w:multiLevelType w:val="multilevel"/>
    <w:tmpl w:val="56683924"/>
    <w:lvl w:ilvl="0" w:tentative="0">
      <w:start w:val="1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6D16E6"/>
    <w:multiLevelType w:val="multilevel"/>
    <w:tmpl w:val="566D16E6"/>
    <w:lvl w:ilvl="0" w:tentative="0">
      <w:start w:val="1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0DC"/>
    <w:rsid w:val="000263CF"/>
    <w:rsid w:val="00042FB3"/>
    <w:rsid w:val="00071598"/>
    <w:rsid w:val="00072E29"/>
    <w:rsid w:val="00075C2B"/>
    <w:rsid w:val="000822A1"/>
    <w:rsid w:val="00086DF5"/>
    <w:rsid w:val="00092FC7"/>
    <w:rsid w:val="00094041"/>
    <w:rsid w:val="00095CC9"/>
    <w:rsid w:val="000C0996"/>
    <w:rsid w:val="001127D9"/>
    <w:rsid w:val="00133571"/>
    <w:rsid w:val="001344A2"/>
    <w:rsid w:val="0015124C"/>
    <w:rsid w:val="00172A27"/>
    <w:rsid w:val="001927D4"/>
    <w:rsid w:val="001A72C5"/>
    <w:rsid w:val="001E087A"/>
    <w:rsid w:val="00213F2B"/>
    <w:rsid w:val="00214517"/>
    <w:rsid w:val="002532EA"/>
    <w:rsid w:val="00265010"/>
    <w:rsid w:val="002B59D3"/>
    <w:rsid w:val="002D3A77"/>
    <w:rsid w:val="002E1CAB"/>
    <w:rsid w:val="002F00D8"/>
    <w:rsid w:val="002F27E1"/>
    <w:rsid w:val="002F3FD1"/>
    <w:rsid w:val="002F79FB"/>
    <w:rsid w:val="003303E3"/>
    <w:rsid w:val="0033599E"/>
    <w:rsid w:val="00355471"/>
    <w:rsid w:val="00371562"/>
    <w:rsid w:val="00391A11"/>
    <w:rsid w:val="00395B3B"/>
    <w:rsid w:val="003D35E9"/>
    <w:rsid w:val="003D3D7A"/>
    <w:rsid w:val="003D6CA7"/>
    <w:rsid w:val="00401C12"/>
    <w:rsid w:val="004023DF"/>
    <w:rsid w:val="00407F20"/>
    <w:rsid w:val="00420276"/>
    <w:rsid w:val="004640A6"/>
    <w:rsid w:val="004746F5"/>
    <w:rsid w:val="00482502"/>
    <w:rsid w:val="004B1763"/>
    <w:rsid w:val="004B2722"/>
    <w:rsid w:val="004B4FAF"/>
    <w:rsid w:val="004C3B78"/>
    <w:rsid w:val="004C6999"/>
    <w:rsid w:val="004F58C5"/>
    <w:rsid w:val="005176FE"/>
    <w:rsid w:val="00540D5C"/>
    <w:rsid w:val="00545F56"/>
    <w:rsid w:val="00556518"/>
    <w:rsid w:val="005708E2"/>
    <w:rsid w:val="00577881"/>
    <w:rsid w:val="005A0906"/>
    <w:rsid w:val="005A2A84"/>
    <w:rsid w:val="005A32A1"/>
    <w:rsid w:val="005B2899"/>
    <w:rsid w:val="005B6F4E"/>
    <w:rsid w:val="005C296C"/>
    <w:rsid w:val="005D0169"/>
    <w:rsid w:val="005F1875"/>
    <w:rsid w:val="005F24A6"/>
    <w:rsid w:val="00613F02"/>
    <w:rsid w:val="00622400"/>
    <w:rsid w:val="00626A70"/>
    <w:rsid w:val="006441B0"/>
    <w:rsid w:val="00651419"/>
    <w:rsid w:val="006870F8"/>
    <w:rsid w:val="00687595"/>
    <w:rsid w:val="00687CEB"/>
    <w:rsid w:val="006905D5"/>
    <w:rsid w:val="00690AD1"/>
    <w:rsid w:val="006A0402"/>
    <w:rsid w:val="006B4356"/>
    <w:rsid w:val="006B5719"/>
    <w:rsid w:val="006C407E"/>
    <w:rsid w:val="006E7A0C"/>
    <w:rsid w:val="006F3C2B"/>
    <w:rsid w:val="007064A2"/>
    <w:rsid w:val="00714D0B"/>
    <w:rsid w:val="00735FE3"/>
    <w:rsid w:val="007D4636"/>
    <w:rsid w:val="007E65DE"/>
    <w:rsid w:val="007F33A5"/>
    <w:rsid w:val="008048AC"/>
    <w:rsid w:val="00811206"/>
    <w:rsid w:val="008205D4"/>
    <w:rsid w:val="00840A03"/>
    <w:rsid w:val="00864E15"/>
    <w:rsid w:val="00867AAB"/>
    <w:rsid w:val="008A1199"/>
    <w:rsid w:val="008A1484"/>
    <w:rsid w:val="008A31C8"/>
    <w:rsid w:val="008A753E"/>
    <w:rsid w:val="008D7D2E"/>
    <w:rsid w:val="008E15C2"/>
    <w:rsid w:val="00906C0D"/>
    <w:rsid w:val="00941B80"/>
    <w:rsid w:val="009424F7"/>
    <w:rsid w:val="00944C7F"/>
    <w:rsid w:val="00945DC0"/>
    <w:rsid w:val="00993BD4"/>
    <w:rsid w:val="009D66DA"/>
    <w:rsid w:val="009F4869"/>
    <w:rsid w:val="00A17D4D"/>
    <w:rsid w:val="00A25278"/>
    <w:rsid w:val="00A37F6D"/>
    <w:rsid w:val="00A6333C"/>
    <w:rsid w:val="00A73508"/>
    <w:rsid w:val="00A825BC"/>
    <w:rsid w:val="00AA13C0"/>
    <w:rsid w:val="00AA6D1E"/>
    <w:rsid w:val="00AC1225"/>
    <w:rsid w:val="00AC2898"/>
    <w:rsid w:val="00AC5543"/>
    <w:rsid w:val="00AD0CFD"/>
    <w:rsid w:val="00AD6D14"/>
    <w:rsid w:val="00AE0DB2"/>
    <w:rsid w:val="00AE325F"/>
    <w:rsid w:val="00B04287"/>
    <w:rsid w:val="00B13385"/>
    <w:rsid w:val="00B4508F"/>
    <w:rsid w:val="00B74010"/>
    <w:rsid w:val="00B747AC"/>
    <w:rsid w:val="00B80A1D"/>
    <w:rsid w:val="00B96986"/>
    <w:rsid w:val="00BA2853"/>
    <w:rsid w:val="00BE52E2"/>
    <w:rsid w:val="00C0786B"/>
    <w:rsid w:val="00C16383"/>
    <w:rsid w:val="00C33C8B"/>
    <w:rsid w:val="00C411D4"/>
    <w:rsid w:val="00C6485B"/>
    <w:rsid w:val="00C94AC2"/>
    <w:rsid w:val="00CC02D5"/>
    <w:rsid w:val="00CC33F0"/>
    <w:rsid w:val="00CE2587"/>
    <w:rsid w:val="00CE59DC"/>
    <w:rsid w:val="00CE7466"/>
    <w:rsid w:val="00CF6351"/>
    <w:rsid w:val="00D06236"/>
    <w:rsid w:val="00D30AD7"/>
    <w:rsid w:val="00D317DA"/>
    <w:rsid w:val="00D331FE"/>
    <w:rsid w:val="00D62CAA"/>
    <w:rsid w:val="00D653F7"/>
    <w:rsid w:val="00D6756E"/>
    <w:rsid w:val="00D87035"/>
    <w:rsid w:val="00D87C85"/>
    <w:rsid w:val="00DA799A"/>
    <w:rsid w:val="00DB5A42"/>
    <w:rsid w:val="00DF3BA8"/>
    <w:rsid w:val="00E17C9E"/>
    <w:rsid w:val="00E23F3C"/>
    <w:rsid w:val="00E2490E"/>
    <w:rsid w:val="00E259E0"/>
    <w:rsid w:val="00E27700"/>
    <w:rsid w:val="00E35182"/>
    <w:rsid w:val="00E509D3"/>
    <w:rsid w:val="00E603B1"/>
    <w:rsid w:val="00E77A2C"/>
    <w:rsid w:val="00E8646B"/>
    <w:rsid w:val="00EA0986"/>
    <w:rsid w:val="00EA4FC0"/>
    <w:rsid w:val="00EB3D97"/>
    <w:rsid w:val="00EB49D7"/>
    <w:rsid w:val="00EB6CC3"/>
    <w:rsid w:val="00ED23E2"/>
    <w:rsid w:val="00ED72E4"/>
    <w:rsid w:val="00EE081E"/>
    <w:rsid w:val="00EE68C4"/>
    <w:rsid w:val="00F02271"/>
    <w:rsid w:val="00F10BCC"/>
    <w:rsid w:val="00F24B09"/>
    <w:rsid w:val="00F42A56"/>
    <w:rsid w:val="00F60785"/>
    <w:rsid w:val="00F73FE1"/>
    <w:rsid w:val="00FB63FE"/>
    <w:rsid w:val="00FC4350"/>
    <w:rsid w:val="00FE11E7"/>
    <w:rsid w:val="01160E54"/>
    <w:rsid w:val="014F22B3"/>
    <w:rsid w:val="015C15C8"/>
    <w:rsid w:val="018A4696"/>
    <w:rsid w:val="022B099C"/>
    <w:rsid w:val="024205C1"/>
    <w:rsid w:val="027E29A5"/>
    <w:rsid w:val="02BD7F0B"/>
    <w:rsid w:val="02E958D7"/>
    <w:rsid w:val="03175122"/>
    <w:rsid w:val="034E307D"/>
    <w:rsid w:val="037C7044"/>
    <w:rsid w:val="03870C59"/>
    <w:rsid w:val="038E4D60"/>
    <w:rsid w:val="03B77229"/>
    <w:rsid w:val="03CA4BC5"/>
    <w:rsid w:val="04210E57"/>
    <w:rsid w:val="04D04473"/>
    <w:rsid w:val="050F525C"/>
    <w:rsid w:val="05233EFD"/>
    <w:rsid w:val="05444432"/>
    <w:rsid w:val="05536C4A"/>
    <w:rsid w:val="057316FE"/>
    <w:rsid w:val="0587039E"/>
    <w:rsid w:val="062E1E31"/>
    <w:rsid w:val="063B1146"/>
    <w:rsid w:val="063C49CA"/>
    <w:rsid w:val="06474F59"/>
    <w:rsid w:val="068218BB"/>
    <w:rsid w:val="069D376A"/>
    <w:rsid w:val="06E573E1"/>
    <w:rsid w:val="070F51EA"/>
    <w:rsid w:val="077730CD"/>
    <w:rsid w:val="077F0D53"/>
    <w:rsid w:val="07CE18DD"/>
    <w:rsid w:val="07E35FFF"/>
    <w:rsid w:val="083060FE"/>
    <w:rsid w:val="08F700C6"/>
    <w:rsid w:val="08FF1C4F"/>
    <w:rsid w:val="091308EF"/>
    <w:rsid w:val="093C7535"/>
    <w:rsid w:val="095161D6"/>
    <w:rsid w:val="095B4567"/>
    <w:rsid w:val="09A2275D"/>
    <w:rsid w:val="09CC5B1F"/>
    <w:rsid w:val="09D63EB0"/>
    <w:rsid w:val="0A7D5943"/>
    <w:rsid w:val="0AC637B9"/>
    <w:rsid w:val="0B1316BA"/>
    <w:rsid w:val="0B1A3243"/>
    <w:rsid w:val="0B2A12DF"/>
    <w:rsid w:val="0B5459A6"/>
    <w:rsid w:val="0BC10559"/>
    <w:rsid w:val="0BE80418"/>
    <w:rsid w:val="0BEB139D"/>
    <w:rsid w:val="0BFA0333"/>
    <w:rsid w:val="0C203DF5"/>
    <w:rsid w:val="0C3B6B9E"/>
    <w:rsid w:val="0C5032C0"/>
    <w:rsid w:val="0CBB296F"/>
    <w:rsid w:val="0CDC6727"/>
    <w:rsid w:val="0D66668B"/>
    <w:rsid w:val="0D6C0594"/>
    <w:rsid w:val="0D72469C"/>
    <w:rsid w:val="0D7E04AF"/>
    <w:rsid w:val="0DBD709A"/>
    <w:rsid w:val="0EB053A8"/>
    <w:rsid w:val="0EB43DAF"/>
    <w:rsid w:val="0EE53289"/>
    <w:rsid w:val="0F083839"/>
    <w:rsid w:val="0FC306E9"/>
    <w:rsid w:val="0FD9610F"/>
    <w:rsid w:val="0FE92B27"/>
    <w:rsid w:val="0FFD75C9"/>
    <w:rsid w:val="10206884"/>
    <w:rsid w:val="10410FB7"/>
    <w:rsid w:val="1041483A"/>
    <w:rsid w:val="11234E2D"/>
    <w:rsid w:val="11383ACD"/>
    <w:rsid w:val="1186384C"/>
    <w:rsid w:val="119E6CF5"/>
    <w:rsid w:val="11AB188E"/>
    <w:rsid w:val="12456209"/>
    <w:rsid w:val="12B63F3E"/>
    <w:rsid w:val="130762C7"/>
    <w:rsid w:val="135E6CD6"/>
    <w:rsid w:val="13853312"/>
    <w:rsid w:val="13891D18"/>
    <w:rsid w:val="13AC4857"/>
    <w:rsid w:val="13C41EFD"/>
    <w:rsid w:val="13E80E38"/>
    <w:rsid w:val="13F25EC4"/>
    <w:rsid w:val="140E1078"/>
    <w:rsid w:val="14216A14"/>
    <w:rsid w:val="145B2071"/>
    <w:rsid w:val="14DC29CA"/>
    <w:rsid w:val="14EB7761"/>
    <w:rsid w:val="14F944F9"/>
    <w:rsid w:val="14FD2EFF"/>
    <w:rsid w:val="15200B35"/>
    <w:rsid w:val="1537655C"/>
    <w:rsid w:val="157405BF"/>
    <w:rsid w:val="157E0ECE"/>
    <w:rsid w:val="15F3690F"/>
    <w:rsid w:val="162D6610"/>
    <w:rsid w:val="165D1EF2"/>
    <w:rsid w:val="167C0DF1"/>
    <w:rsid w:val="16BC1BDB"/>
    <w:rsid w:val="16E939A4"/>
    <w:rsid w:val="170A775C"/>
    <w:rsid w:val="1750464D"/>
    <w:rsid w:val="17A86360"/>
    <w:rsid w:val="17B346F1"/>
    <w:rsid w:val="17C80E13"/>
    <w:rsid w:val="17CB1D98"/>
    <w:rsid w:val="17E13F3C"/>
    <w:rsid w:val="17E85AC5"/>
    <w:rsid w:val="18324C3F"/>
    <w:rsid w:val="189204DC"/>
    <w:rsid w:val="18A03075"/>
    <w:rsid w:val="18BB389F"/>
    <w:rsid w:val="18C809B6"/>
    <w:rsid w:val="18F91185"/>
    <w:rsid w:val="190C5C28"/>
    <w:rsid w:val="19224548"/>
    <w:rsid w:val="19274253"/>
    <w:rsid w:val="19484788"/>
    <w:rsid w:val="19601E2E"/>
    <w:rsid w:val="1971594C"/>
    <w:rsid w:val="19DB757A"/>
    <w:rsid w:val="1A3B0898"/>
    <w:rsid w:val="1A7828FB"/>
    <w:rsid w:val="1A880997"/>
    <w:rsid w:val="1AAF4FD3"/>
    <w:rsid w:val="1ADB29A0"/>
    <w:rsid w:val="1B4310CA"/>
    <w:rsid w:val="1BD85D3B"/>
    <w:rsid w:val="1C3A255C"/>
    <w:rsid w:val="1C3B3861"/>
    <w:rsid w:val="1C535684"/>
    <w:rsid w:val="1CB2349F"/>
    <w:rsid w:val="1CCE7AF1"/>
    <w:rsid w:val="1D1D05D0"/>
    <w:rsid w:val="1D73135F"/>
    <w:rsid w:val="1D7879E5"/>
    <w:rsid w:val="1DD1717A"/>
    <w:rsid w:val="1E0C3ADC"/>
    <w:rsid w:val="1E127BE4"/>
    <w:rsid w:val="1E20277C"/>
    <w:rsid w:val="1E260E02"/>
    <w:rsid w:val="1E33399B"/>
    <w:rsid w:val="1E4922BC"/>
    <w:rsid w:val="1E6131E6"/>
    <w:rsid w:val="1EA72655"/>
    <w:rsid w:val="1ED979AD"/>
    <w:rsid w:val="1EE821C5"/>
    <w:rsid w:val="1F181690"/>
    <w:rsid w:val="1F3E5153"/>
    <w:rsid w:val="1F44705C"/>
    <w:rsid w:val="1FC475AA"/>
    <w:rsid w:val="201828B7"/>
    <w:rsid w:val="20251BCD"/>
    <w:rsid w:val="20392DEC"/>
    <w:rsid w:val="204B0788"/>
    <w:rsid w:val="20AD2DAB"/>
    <w:rsid w:val="20B65C39"/>
    <w:rsid w:val="20CC5E3F"/>
    <w:rsid w:val="20DA4B74"/>
    <w:rsid w:val="211017CA"/>
    <w:rsid w:val="2124626D"/>
    <w:rsid w:val="212F207F"/>
    <w:rsid w:val="21472FA9"/>
    <w:rsid w:val="21C45BE8"/>
    <w:rsid w:val="220D1A6D"/>
    <w:rsid w:val="22185880"/>
    <w:rsid w:val="2284712E"/>
    <w:rsid w:val="22E307CC"/>
    <w:rsid w:val="2350337E"/>
    <w:rsid w:val="23921869"/>
    <w:rsid w:val="23DF1969"/>
    <w:rsid w:val="23F22B88"/>
    <w:rsid w:val="24231158"/>
    <w:rsid w:val="24371FF7"/>
    <w:rsid w:val="24836BF3"/>
    <w:rsid w:val="24967E12"/>
    <w:rsid w:val="24971117"/>
    <w:rsid w:val="24A429AB"/>
    <w:rsid w:val="24A5262B"/>
    <w:rsid w:val="24BD3555"/>
    <w:rsid w:val="24F95938"/>
    <w:rsid w:val="2511775C"/>
    <w:rsid w:val="25140A84"/>
    <w:rsid w:val="25A228CE"/>
    <w:rsid w:val="25B76FF0"/>
    <w:rsid w:val="25E40DB9"/>
    <w:rsid w:val="25E5683B"/>
    <w:rsid w:val="267A3049"/>
    <w:rsid w:val="26F07FF2"/>
    <w:rsid w:val="271201A6"/>
    <w:rsid w:val="273E5B72"/>
    <w:rsid w:val="27933CD9"/>
    <w:rsid w:val="27976201"/>
    <w:rsid w:val="27D305E4"/>
    <w:rsid w:val="2833607F"/>
    <w:rsid w:val="286022A6"/>
    <w:rsid w:val="28B50BD7"/>
    <w:rsid w:val="29396C32"/>
    <w:rsid w:val="295703E0"/>
    <w:rsid w:val="29A53D63"/>
    <w:rsid w:val="29A92769"/>
    <w:rsid w:val="29C71D19"/>
    <w:rsid w:val="2A2F2642"/>
    <w:rsid w:val="2A600C13"/>
    <w:rsid w:val="2A8E045D"/>
    <w:rsid w:val="2AE85674"/>
    <w:rsid w:val="2B1A38C4"/>
    <w:rsid w:val="2BD30AF4"/>
    <w:rsid w:val="2BF92F32"/>
    <w:rsid w:val="2C2262F5"/>
    <w:rsid w:val="2CDE44AA"/>
    <w:rsid w:val="2CE65139"/>
    <w:rsid w:val="2CFB185B"/>
    <w:rsid w:val="2D79212A"/>
    <w:rsid w:val="2D886EC1"/>
    <w:rsid w:val="2DA1586C"/>
    <w:rsid w:val="2DAB617C"/>
    <w:rsid w:val="2E180D2E"/>
    <w:rsid w:val="2E475FFA"/>
    <w:rsid w:val="2E6F71BF"/>
    <w:rsid w:val="2E7013BD"/>
    <w:rsid w:val="2E7C2C51"/>
    <w:rsid w:val="2E8F63EE"/>
    <w:rsid w:val="2EB156AA"/>
    <w:rsid w:val="2ECF2A5B"/>
    <w:rsid w:val="2ED523E6"/>
    <w:rsid w:val="2F1156C3"/>
    <w:rsid w:val="2F92601C"/>
    <w:rsid w:val="2FD25781"/>
    <w:rsid w:val="30E42146"/>
    <w:rsid w:val="30F310DC"/>
    <w:rsid w:val="3138634D"/>
    <w:rsid w:val="3168491E"/>
    <w:rsid w:val="317503B0"/>
    <w:rsid w:val="317C35BE"/>
    <w:rsid w:val="31B859A2"/>
    <w:rsid w:val="3203259E"/>
    <w:rsid w:val="32086A25"/>
    <w:rsid w:val="321D78C4"/>
    <w:rsid w:val="321F2DC7"/>
    <w:rsid w:val="32235051"/>
    <w:rsid w:val="329B3A16"/>
    <w:rsid w:val="32C75B5F"/>
    <w:rsid w:val="32EE219B"/>
    <w:rsid w:val="32FE0237"/>
    <w:rsid w:val="339616AF"/>
    <w:rsid w:val="339D6ABC"/>
    <w:rsid w:val="33B17CDB"/>
    <w:rsid w:val="33DE5327"/>
    <w:rsid w:val="33EB6BBB"/>
    <w:rsid w:val="342B5426"/>
    <w:rsid w:val="345871EF"/>
    <w:rsid w:val="349C69DF"/>
    <w:rsid w:val="34DF61CE"/>
    <w:rsid w:val="34EF5164"/>
    <w:rsid w:val="35002E80"/>
    <w:rsid w:val="35176328"/>
    <w:rsid w:val="353B77E2"/>
    <w:rsid w:val="3548237A"/>
    <w:rsid w:val="359F2D89"/>
    <w:rsid w:val="361529C8"/>
    <w:rsid w:val="362819E9"/>
    <w:rsid w:val="362B296D"/>
    <w:rsid w:val="36445A95"/>
    <w:rsid w:val="3649799F"/>
    <w:rsid w:val="36576CB4"/>
    <w:rsid w:val="365E1EC3"/>
    <w:rsid w:val="368044CF"/>
    <w:rsid w:val="36A66A34"/>
    <w:rsid w:val="36C83AF0"/>
    <w:rsid w:val="36CD2176"/>
    <w:rsid w:val="370E09E1"/>
    <w:rsid w:val="376C2F79"/>
    <w:rsid w:val="37A421DA"/>
    <w:rsid w:val="38595180"/>
    <w:rsid w:val="38631313"/>
    <w:rsid w:val="387202A9"/>
    <w:rsid w:val="387F1B3D"/>
    <w:rsid w:val="38934061"/>
    <w:rsid w:val="38C962D6"/>
    <w:rsid w:val="38FC020D"/>
    <w:rsid w:val="3952319A"/>
    <w:rsid w:val="39577622"/>
    <w:rsid w:val="396024B0"/>
    <w:rsid w:val="397F4F63"/>
    <w:rsid w:val="39995B0D"/>
    <w:rsid w:val="39E11784"/>
    <w:rsid w:val="3A1A2BE3"/>
    <w:rsid w:val="3A301503"/>
    <w:rsid w:val="3A625555"/>
    <w:rsid w:val="3A9F2E3C"/>
    <w:rsid w:val="3AEC2F3B"/>
    <w:rsid w:val="3AFB7CD2"/>
    <w:rsid w:val="3B4300C7"/>
    <w:rsid w:val="3B5B0FF1"/>
    <w:rsid w:val="3B6A7F86"/>
    <w:rsid w:val="3BC3771B"/>
    <w:rsid w:val="3BCA70A6"/>
    <w:rsid w:val="3C1771A5"/>
    <w:rsid w:val="3C595690"/>
    <w:rsid w:val="3C91106D"/>
    <w:rsid w:val="3CDA4CE5"/>
    <w:rsid w:val="3D2D0EEC"/>
    <w:rsid w:val="3D6200C1"/>
    <w:rsid w:val="3D6313C6"/>
    <w:rsid w:val="3D780066"/>
    <w:rsid w:val="3DA2472E"/>
    <w:rsid w:val="3EC26D84"/>
    <w:rsid w:val="3ED65A24"/>
    <w:rsid w:val="3F577277"/>
    <w:rsid w:val="3F815EBD"/>
    <w:rsid w:val="3FC6532D"/>
    <w:rsid w:val="3FC91B34"/>
    <w:rsid w:val="3FE55BE1"/>
    <w:rsid w:val="40345961"/>
    <w:rsid w:val="40BA6EBE"/>
    <w:rsid w:val="40C874D9"/>
    <w:rsid w:val="40D554EA"/>
    <w:rsid w:val="40D91972"/>
    <w:rsid w:val="40E97A0E"/>
    <w:rsid w:val="410B4573"/>
    <w:rsid w:val="411A01DD"/>
    <w:rsid w:val="419014A0"/>
    <w:rsid w:val="41CD3503"/>
    <w:rsid w:val="41F25CC2"/>
    <w:rsid w:val="42004FD7"/>
    <w:rsid w:val="4221770A"/>
    <w:rsid w:val="4222518C"/>
    <w:rsid w:val="425E756F"/>
    <w:rsid w:val="426E308D"/>
    <w:rsid w:val="4291258B"/>
    <w:rsid w:val="42EF105C"/>
    <w:rsid w:val="432C4745"/>
    <w:rsid w:val="436D51AE"/>
    <w:rsid w:val="439240E9"/>
    <w:rsid w:val="43F61C0F"/>
    <w:rsid w:val="44150E3F"/>
    <w:rsid w:val="44767BDF"/>
    <w:rsid w:val="447F2A6D"/>
    <w:rsid w:val="44C43561"/>
    <w:rsid w:val="44F901B8"/>
    <w:rsid w:val="45283F0A"/>
    <w:rsid w:val="454A6CBD"/>
    <w:rsid w:val="45593A55"/>
    <w:rsid w:val="455A36D4"/>
    <w:rsid w:val="45880D21"/>
    <w:rsid w:val="458D0A2C"/>
    <w:rsid w:val="45924EB3"/>
    <w:rsid w:val="4597133B"/>
    <w:rsid w:val="45B408EB"/>
    <w:rsid w:val="45C43104"/>
    <w:rsid w:val="45E510BA"/>
    <w:rsid w:val="46860C43"/>
    <w:rsid w:val="468B50CB"/>
    <w:rsid w:val="46936C54"/>
    <w:rsid w:val="46960BDF"/>
    <w:rsid w:val="46B46290"/>
    <w:rsid w:val="46BC589A"/>
    <w:rsid w:val="46ED18ED"/>
    <w:rsid w:val="46F60EF7"/>
    <w:rsid w:val="47652830"/>
    <w:rsid w:val="478430E5"/>
    <w:rsid w:val="47E17BFB"/>
    <w:rsid w:val="47F23719"/>
    <w:rsid w:val="480745B8"/>
    <w:rsid w:val="484D4D2C"/>
    <w:rsid w:val="48580B3F"/>
    <w:rsid w:val="485D4FC6"/>
    <w:rsid w:val="48686BDB"/>
    <w:rsid w:val="48765EF0"/>
    <w:rsid w:val="489973AA"/>
    <w:rsid w:val="48C749F6"/>
    <w:rsid w:val="48C97EF9"/>
    <w:rsid w:val="48CE1E02"/>
    <w:rsid w:val="48DE461B"/>
    <w:rsid w:val="48F04535"/>
    <w:rsid w:val="49AC5F6D"/>
    <w:rsid w:val="49B06B72"/>
    <w:rsid w:val="49EB6D57"/>
    <w:rsid w:val="4A1D1724"/>
    <w:rsid w:val="4A566406"/>
    <w:rsid w:val="4A7346B1"/>
    <w:rsid w:val="4A7C2DC2"/>
    <w:rsid w:val="4A857E4F"/>
    <w:rsid w:val="4A873352"/>
    <w:rsid w:val="4A9E67FA"/>
    <w:rsid w:val="4AB30D1E"/>
    <w:rsid w:val="4AC544BB"/>
    <w:rsid w:val="4B1A19C7"/>
    <w:rsid w:val="4B342571"/>
    <w:rsid w:val="4B3F6383"/>
    <w:rsid w:val="4B4D1E16"/>
    <w:rsid w:val="4B573A2A"/>
    <w:rsid w:val="4B5A49AF"/>
    <w:rsid w:val="4B951311"/>
    <w:rsid w:val="4BA17322"/>
    <w:rsid w:val="4BB772C7"/>
    <w:rsid w:val="4BEC1D1F"/>
    <w:rsid w:val="4C6528E3"/>
    <w:rsid w:val="4C75097F"/>
    <w:rsid w:val="4C787385"/>
    <w:rsid w:val="4CB052E1"/>
    <w:rsid w:val="4CD01F92"/>
    <w:rsid w:val="4D341CB6"/>
    <w:rsid w:val="4D4C735D"/>
    <w:rsid w:val="4D773A25"/>
    <w:rsid w:val="4DB22585"/>
    <w:rsid w:val="4DBE6397"/>
    <w:rsid w:val="4E6D2CB8"/>
    <w:rsid w:val="4E7C7A4F"/>
    <w:rsid w:val="4ED513E2"/>
    <w:rsid w:val="4ED748E6"/>
    <w:rsid w:val="4EED488B"/>
    <w:rsid w:val="4EF72C1C"/>
    <w:rsid w:val="4F4B6E23"/>
    <w:rsid w:val="4F8A5A0E"/>
    <w:rsid w:val="501A61F6"/>
    <w:rsid w:val="50221084"/>
    <w:rsid w:val="50252009"/>
    <w:rsid w:val="506D3A82"/>
    <w:rsid w:val="509129BD"/>
    <w:rsid w:val="50B22EF2"/>
    <w:rsid w:val="50D878AE"/>
    <w:rsid w:val="50DB40B6"/>
    <w:rsid w:val="50EC654F"/>
    <w:rsid w:val="51513CF5"/>
    <w:rsid w:val="51694C1F"/>
    <w:rsid w:val="51F11680"/>
    <w:rsid w:val="51FC418E"/>
    <w:rsid w:val="52050320"/>
    <w:rsid w:val="52301165"/>
    <w:rsid w:val="52432384"/>
    <w:rsid w:val="52715451"/>
    <w:rsid w:val="52DE4780"/>
    <w:rsid w:val="52EF249C"/>
    <w:rsid w:val="53851A96"/>
    <w:rsid w:val="53863C94"/>
    <w:rsid w:val="53B02F14"/>
    <w:rsid w:val="53ED493E"/>
    <w:rsid w:val="53F41D4A"/>
    <w:rsid w:val="54012A9B"/>
    <w:rsid w:val="54267F9B"/>
    <w:rsid w:val="542947A2"/>
    <w:rsid w:val="54506BE0"/>
    <w:rsid w:val="54624E60"/>
    <w:rsid w:val="549363D0"/>
    <w:rsid w:val="54AC72FA"/>
    <w:rsid w:val="54DE7749"/>
    <w:rsid w:val="551E3DB6"/>
    <w:rsid w:val="55EE0C0B"/>
    <w:rsid w:val="56052DAF"/>
    <w:rsid w:val="561455C8"/>
    <w:rsid w:val="5649479D"/>
    <w:rsid w:val="566775D0"/>
    <w:rsid w:val="56FC7AC4"/>
    <w:rsid w:val="57212282"/>
    <w:rsid w:val="574D65C9"/>
    <w:rsid w:val="57555BD4"/>
    <w:rsid w:val="578B3EAF"/>
    <w:rsid w:val="57975744"/>
    <w:rsid w:val="57B0086C"/>
    <w:rsid w:val="57E532C4"/>
    <w:rsid w:val="58294CB2"/>
    <w:rsid w:val="58610CFE"/>
    <w:rsid w:val="58C603B4"/>
    <w:rsid w:val="58E41B62"/>
    <w:rsid w:val="58EF3777"/>
    <w:rsid w:val="59032417"/>
    <w:rsid w:val="590A1DA2"/>
    <w:rsid w:val="593A4AEF"/>
    <w:rsid w:val="597936DB"/>
    <w:rsid w:val="599A5E0E"/>
    <w:rsid w:val="59AB192B"/>
    <w:rsid w:val="5A0554BD"/>
    <w:rsid w:val="5A2302F0"/>
    <w:rsid w:val="5A567846"/>
    <w:rsid w:val="5A7A0CFF"/>
    <w:rsid w:val="5A81068A"/>
    <w:rsid w:val="5AB368DA"/>
    <w:rsid w:val="5B713816"/>
    <w:rsid w:val="5BB74E83"/>
    <w:rsid w:val="5BC03595"/>
    <w:rsid w:val="5C1C5EAD"/>
    <w:rsid w:val="5C9A677B"/>
    <w:rsid w:val="5CB815AE"/>
    <w:rsid w:val="5D1C5A4F"/>
    <w:rsid w:val="5D2A4D65"/>
    <w:rsid w:val="5DFF3AC4"/>
    <w:rsid w:val="5E0E085B"/>
    <w:rsid w:val="5E246282"/>
    <w:rsid w:val="5E872AA3"/>
    <w:rsid w:val="5EE475B9"/>
    <w:rsid w:val="5F744CAA"/>
    <w:rsid w:val="5F857143"/>
    <w:rsid w:val="5F8D7DD2"/>
    <w:rsid w:val="5FA7097C"/>
    <w:rsid w:val="5FD04102"/>
    <w:rsid w:val="5FF40A7C"/>
    <w:rsid w:val="5FFA0406"/>
    <w:rsid w:val="601A7636"/>
    <w:rsid w:val="60297C51"/>
    <w:rsid w:val="60596221"/>
    <w:rsid w:val="605E26A9"/>
    <w:rsid w:val="607B63D6"/>
    <w:rsid w:val="60C37E4F"/>
    <w:rsid w:val="615573BE"/>
    <w:rsid w:val="61C144EF"/>
    <w:rsid w:val="61F94649"/>
    <w:rsid w:val="61FE4354"/>
    <w:rsid w:val="623D18BA"/>
    <w:rsid w:val="62E864D0"/>
    <w:rsid w:val="63076D84"/>
    <w:rsid w:val="63845454"/>
    <w:rsid w:val="638918DC"/>
    <w:rsid w:val="63CE45CF"/>
    <w:rsid w:val="63D22FD5"/>
    <w:rsid w:val="63F6668D"/>
    <w:rsid w:val="63FB2B15"/>
    <w:rsid w:val="63FF4D9E"/>
    <w:rsid w:val="643519F5"/>
    <w:rsid w:val="644A3F19"/>
    <w:rsid w:val="652B6A8A"/>
    <w:rsid w:val="656B1A72"/>
    <w:rsid w:val="65A705D2"/>
    <w:rsid w:val="65E6393A"/>
    <w:rsid w:val="65EB5843"/>
    <w:rsid w:val="66174109"/>
    <w:rsid w:val="663F52CD"/>
    <w:rsid w:val="66C60A29"/>
    <w:rsid w:val="66E4385D"/>
    <w:rsid w:val="670C6F9F"/>
    <w:rsid w:val="67E31201"/>
    <w:rsid w:val="682E257A"/>
    <w:rsid w:val="68465A22"/>
    <w:rsid w:val="68D92A13"/>
    <w:rsid w:val="691B0EFE"/>
    <w:rsid w:val="692020DE"/>
    <w:rsid w:val="695113D8"/>
    <w:rsid w:val="69660078"/>
    <w:rsid w:val="69686DFF"/>
    <w:rsid w:val="69A2465A"/>
    <w:rsid w:val="69B76B7E"/>
    <w:rsid w:val="69DE6A3D"/>
    <w:rsid w:val="6A123A14"/>
    <w:rsid w:val="6A3D22DA"/>
    <w:rsid w:val="6A401060"/>
    <w:rsid w:val="6A465168"/>
    <w:rsid w:val="6A8C3BE4"/>
    <w:rsid w:val="6A9C3978"/>
    <w:rsid w:val="6ABC062A"/>
    <w:rsid w:val="6AD66FD5"/>
    <w:rsid w:val="6B32606A"/>
    <w:rsid w:val="6B4B4A16"/>
    <w:rsid w:val="6B5B4CB0"/>
    <w:rsid w:val="6B650E43"/>
    <w:rsid w:val="6BD93380"/>
    <w:rsid w:val="6BE97D97"/>
    <w:rsid w:val="6C25217A"/>
    <w:rsid w:val="6C2B4084"/>
    <w:rsid w:val="6C442A2F"/>
    <w:rsid w:val="6C483634"/>
    <w:rsid w:val="6C6D256F"/>
    <w:rsid w:val="6C9611B5"/>
    <w:rsid w:val="6CC87405"/>
    <w:rsid w:val="6CD00095"/>
    <w:rsid w:val="6DA325EB"/>
    <w:rsid w:val="6DB82591"/>
    <w:rsid w:val="6E270646"/>
    <w:rsid w:val="6ED36561"/>
    <w:rsid w:val="6F345300"/>
    <w:rsid w:val="6F424616"/>
    <w:rsid w:val="6F547DB4"/>
    <w:rsid w:val="6FA02431"/>
    <w:rsid w:val="6FCC1FFC"/>
    <w:rsid w:val="6FE55124"/>
    <w:rsid w:val="70057BD7"/>
    <w:rsid w:val="703E1036"/>
    <w:rsid w:val="70814FA2"/>
    <w:rsid w:val="7088492D"/>
    <w:rsid w:val="70B30FF5"/>
    <w:rsid w:val="719C3171"/>
    <w:rsid w:val="719E4475"/>
    <w:rsid w:val="719F40F5"/>
    <w:rsid w:val="71A118AB"/>
    <w:rsid w:val="71FD448F"/>
    <w:rsid w:val="71FF3215"/>
    <w:rsid w:val="72450106"/>
    <w:rsid w:val="724D5513"/>
    <w:rsid w:val="72A262A2"/>
    <w:rsid w:val="72AB332E"/>
    <w:rsid w:val="72AF55B7"/>
    <w:rsid w:val="72D54172"/>
    <w:rsid w:val="73DC14A1"/>
    <w:rsid w:val="74113EFA"/>
    <w:rsid w:val="745E3FF9"/>
    <w:rsid w:val="747F1FAF"/>
    <w:rsid w:val="749E4DE3"/>
    <w:rsid w:val="74AD75FB"/>
    <w:rsid w:val="74D54F3C"/>
    <w:rsid w:val="74D70440"/>
    <w:rsid w:val="75232ABD"/>
    <w:rsid w:val="75360459"/>
    <w:rsid w:val="755C0699"/>
    <w:rsid w:val="75653527"/>
    <w:rsid w:val="75B84A72"/>
    <w:rsid w:val="75CB1FD1"/>
    <w:rsid w:val="75D02BD6"/>
    <w:rsid w:val="76912C94"/>
    <w:rsid w:val="76A9613C"/>
    <w:rsid w:val="76AC12BF"/>
    <w:rsid w:val="76AE0046"/>
    <w:rsid w:val="76C07F60"/>
    <w:rsid w:val="77571758"/>
    <w:rsid w:val="7776200D"/>
    <w:rsid w:val="77EA6DD9"/>
    <w:rsid w:val="77F160D3"/>
    <w:rsid w:val="78085CF8"/>
    <w:rsid w:val="78260B2C"/>
    <w:rsid w:val="785F4189"/>
    <w:rsid w:val="78F92189"/>
    <w:rsid w:val="79283BD2"/>
    <w:rsid w:val="79343267"/>
    <w:rsid w:val="7958086F"/>
    <w:rsid w:val="79633DB7"/>
    <w:rsid w:val="796727BD"/>
    <w:rsid w:val="796C0E43"/>
    <w:rsid w:val="797C6EDF"/>
    <w:rsid w:val="79AC1C2C"/>
    <w:rsid w:val="7A0400BD"/>
    <w:rsid w:val="7A272332"/>
    <w:rsid w:val="7A492DB0"/>
    <w:rsid w:val="7A525C3E"/>
    <w:rsid w:val="7A5B2CCA"/>
    <w:rsid w:val="7ABF07F0"/>
    <w:rsid w:val="7AD54B92"/>
    <w:rsid w:val="7AF04842"/>
    <w:rsid w:val="7AF918CE"/>
    <w:rsid w:val="7B897EB9"/>
    <w:rsid w:val="7BBB198C"/>
    <w:rsid w:val="7BDC1EC1"/>
    <w:rsid w:val="7C062D05"/>
    <w:rsid w:val="7C1E3C2F"/>
    <w:rsid w:val="7C4D0EFB"/>
    <w:rsid w:val="7C4D6CFD"/>
    <w:rsid w:val="7C62561D"/>
    <w:rsid w:val="7CB34123"/>
    <w:rsid w:val="7CB74658"/>
    <w:rsid w:val="7CF96E16"/>
    <w:rsid w:val="7CFA011A"/>
    <w:rsid w:val="7D1022BE"/>
    <w:rsid w:val="7D6D6DD4"/>
    <w:rsid w:val="7D761C62"/>
    <w:rsid w:val="7E32369A"/>
    <w:rsid w:val="7E48583E"/>
    <w:rsid w:val="7E757607"/>
    <w:rsid w:val="7EF768DB"/>
    <w:rsid w:val="7F2C1334"/>
    <w:rsid w:val="7F533772"/>
    <w:rsid w:val="7F915362"/>
    <w:rsid w:val="7FBD0C23"/>
    <w:rsid w:val="7FB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left="720"/>
      <w:contextualSpacing/>
    </w:pPr>
  </w:style>
  <w:style w:type="paragraph" w:customStyle="1" w:styleId="7">
    <w:name w:val="列出段落2"/>
    <w:basedOn w:val="1"/>
    <w:qFormat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731</Words>
  <Characters>4170</Characters>
  <Lines>34</Lines>
  <Paragraphs>9</Paragraphs>
  <ScaleCrop>false</ScaleCrop>
  <LinksUpToDate>false</LinksUpToDate>
  <CharactersWithSpaces>4892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2015-07-31T02:19:00Z</dcterms:created>
  <dc:creator>chuanbinli</dc:creator>
  <cp:lastModifiedBy>Thomas Lee</cp:lastModifiedBy>
  <dcterms:modified xsi:type="dcterms:W3CDTF">2017-04-23T09:13:24Z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