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FamPlan — Lab 1 AI Critique Report</w:t>
      </w:r>
    </w:p>
    <w:p>
      <w:pPr>
        <w:pStyle w:val="Subtitle"/>
      </w:pPr>
      <w:r>
        <w:t xml:space="preserve">AI critique of the use case diagram and requirements · SC2006 Software Engineering · Team Banana-Five-O</w:t>
      </w:r>
    </w:p>
    <w:p>
      <w:pPr>
        <w:pStyle w:val="Date"/>
      </w:pPr>
      <w:r>
        <w:t xml:space="preserve">AY2026 Semester 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bout-this-report"/>
    <w:p>
      <w:pPr>
        <w:pStyle w:val="Heading1"/>
      </w:pPr>
      <w:r>
        <w:t xml:space="preserve">About this report</w:t>
      </w:r>
    </w:p>
    <w:p>
      <w:pPr>
        <w:pStyle w:val="FirstParagraph"/>
      </w:pPr>
      <w:r>
        <w:t xml:space="preserve">This report records the AI’s critique of the FamPlan Lab 1 use case diagram and requirements.</w:t>
      </w:r>
    </w:p>
    <w:p>
      <w:pPr>
        <w:pStyle w:val="BodyText"/>
      </w:pPr>
      <w:r>
        <w:t xml:space="preserve">The documents submitted to the AI for critique are the documents submitted as Lab 1</w:t>
      </w:r>
      <w:r>
        <w:t xml:space="preserve"> </w:t>
      </w:r>
      <w:r>
        <w:t xml:space="preserve">deliverables in the companion document</w:t>
      </w:r>
      <w:r>
        <w:t xml:space="preserve"> </w:t>
      </w:r>
      <w:r>
        <w:rPr>
          <w:i/>
          <w:iCs/>
        </w:rPr>
        <w:t xml:space="preserve">FamPlan — Lab 1 Deliverables</w:t>
      </w:r>
      <w:r>
        <w:t xml:space="preserve">: the functional and</w:t>
      </w:r>
      <w:r>
        <w:t xml:space="preserve"> </w:t>
      </w:r>
      <w:r>
        <w:t xml:space="preserve">non-functional requirements, the data dictionary, the use case diagram, and the use case</w:t>
      </w:r>
      <w:r>
        <w:t xml:space="preserve"> </w:t>
      </w:r>
      <w:r>
        <w:t xml:space="preserve">descriptions. The requirements, data dictionary and use case descriptions are unchanged</w:t>
      </w:r>
      <w:r>
        <w:t xml:space="preserve"> </w:t>
      </w:r>
      <w:r>
        <w:t xml:space="preserve">since the critique.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use case diagram was redrawn as v4 after this critique</w:t>
      </w:r>
      <w:r>
        <w:t xml:space="preserve">, acting on its findings, so</w:t>
      </w:r>
      <w:r>
        <w:t xml:space="preserve"> </w:t>
      </w:r>
      <w:r>
        <w:t xml:space="preserve">Part 1 below reads against the earlier version of the diagram and the deliverables document</w:t>
      </w:r>
      <w:r>
        <w:t xml:space="preserve"> </w:t>
      </w:r>
      <w:r>
        <w:t xml:space="preserve">shows the revised one.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1413"/>
        <w:gridCol w:w="3790"/>
        <w:gridCol w:w="3815"/>
      </w:tblGrid>
      <w:tr>
        <w:trPr>
          <w:tblHeader w:val="on"/>
        </w:trPr>
        <w:tc>
          <w:tcPr>
            <w:tcW w:w="1413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Section</w:t>
            </w:r>
          </w:p>
        </w:tc>
        <w:tc>
          <w:tcPr>
            <w:tcW w:w="379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w="3815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Artifact critiqued</w:t>
            </w:r>
          </w:p>
        </w:tc>
      </w:tr>
      <w:tr>
        <w:tc>
          <w:tcPr>
            <w:tcW w:w="1413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Part 1</w:t>
            </w:r>
          </w:p>
        </w:tc>
        <w:tc>
          <w:tcPr>
            <w:tcW w:w="379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Use case diagram critique</w:t>
            </w:r>
          </w:p>
        </w:tc>
        <w:tc>
          <w:tcPr>
            <w:tcW w:w="3815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use case diagram, pre-v4 version</w:t>
            </w:r>
          </w:p>
        </w:tc>
      </w:tr>
      <w:tr>
        <w:tc>
          <w:tcPr>
            <w:tcW w:w="1413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Part 2</w:t>
            </w:r>
          </w:p>
        </w:tc>
        <w:tc>
          <w:tcPr>
            <w:tcW w:w="379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SRS review against IEEE 830-1998</w:t>
            </w:r>
          </w:p>
        </w:tc>
        <w:tc>
          <w:tcPr>
            <w:tcW w:w="3815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requirements + use cases + data dictionary + diagram</w:t>
            </w:r>
          </w:p>
        </w:tc>
      </w:tr>
      <w:tr>
        <w:tc>
          <w:tcPr>
            <w:tcW w:w="1413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Part 3</w:t>
            </w:r>
          </w:p>
        </w:tc>
        <w:tc>
          <w:tcPr>
            <w:tcW w:w="379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Use case descriptions critique</w:t>
            </w:r>
          </w:p>
        </w:tc>
        <w:tc>
          <w:tcPr>
            <w:tcW w:w="3815" w:type="dxa"/>
          </w:tcPr>
          <w:p>
            <w:pPr>
              <w:pStyle w:val="Compact"/>
            </w:pPr>
            <w:r>
              <w:rPr>
                <w:rStyle w:val="VerbatimChar"/>
                <w:sz w:val="18"/>
                <w:szCs w:val="18"/>
              </w:rPr>
              <w:t xml:space="preserve">Use Case Descriptions.md</w:t>
            </w:r>
          </w:p>
        </w:tc>
      </w:tr>
      <w:tr>
        <w:tc>
          <w:tcPr>
            <w:tcW w:w="1413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Appendix A</w:t>
            </w:r>
          </w:p>
        </w:tc>
        <w:tc>
          <w:tcPr>
            <w:tcW w:w="379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Traceability matrix (requirements ↔ use cases ↔ diagram)</w:t>
            </w:r>
          </w:p>
        </w:tc>
        <w:tc>
          <w:tcPr>
            <w:tcW w:w="3815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supporting evidence for Part 2</w:t>
            </w:r>
          </w:p>
        </w:tc>
      </w:tr>
      <w:tr>
        <w:tc>
          <w:tcPr>
            <w:tcW w:w="1413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Appendix B</w:t>
            </w:r>
          </w:p>
        </w:tc>
        <w:tc>
          <w:tcPr>
            <w:tcW w:w="379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Recommended canonical glossary</w:t>
            </w:r>
          </w:p>
        </w:tc>
        <w:tc>
          <w:tcPr>
            <w:tcW w:w="3815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supporting output of the review</w:t>
            </w:r>
          </w:p>
        </w:tc>
      </w:tr>
    </w:tbl>
    <w:p>
      <w:r>
        <w:br w:type="page"/>
      </w:r>
    </w:p>
    <w:bookmarkEnd w:id="9"/>
    <w:bookmarkStart w:id="22" w:name="part-1-use-case-diagram-critique"/>
    <w:p>
      <w:pPr>
        <w:pStyle w:val="Heading1"/>
      </w:pPr>
      <w:r>
        <w:t xml:space="preserve">Part 1 — Use Case Diagram Critique</w:t>
      </w:r>
    </w:p>
    <w:bookmarkStart w:id="21" w:name="use-case-diagram-critique"/>
    <w:p>
      <w:pPr>
        <w:pStyle w:val="Heading2"/>
      </w:pPr>
      <w:r>
        <w:t xml:space="preserve">Use Case Diagram Critique</w:t>
      </w:r>
    </w:p>
    <w:p>
      <w:pPr>
        <w:pStyle w:val="FirstParagraph"/>
      </w:pPr>
      <w:r>
        <w:rPr>
          <w:b/>
          <w:bCs/>
        </w:rPr>
        <w:t xml:space="preserve">Artifact under review:</w:t>
      </w:r>
      <w:r>
        <w:t xml:space="preserve"> </w:t>
      </w:r>
      <w:r>
        <w:rPr>
          <w:rStyle w:val="VerbatimChar"/>
        </w:rPr>
        <w:t xml:space="preserve">Lab1/diagrams/FamPlan_Use_Case_Diagram.drawio.png</w:t>
      </w:r>
      <w:r>
        <w:t xml:space="preserve"> </w:t>
      </w:r>
      <w:r>
        <w:rPr>
          <w:b/>
          <w:bCs/>
        </w:rPr>
        <w:t xml:space="preserve">Judged against:</w:t>
      </w:r>
      <w:r>
        <w:t xml:space="preserve"> </w:t>
      </w:r>
      <w:r>
        <w:rPr>
          <w:rStyle w:val="VerbatimChar"/>
        </w:rPr>
        <w:t xml:space="preserve">Functional and Non-Functional 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 Case Descriptions.md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 Dictionary.md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fresh read of the diagram; no reuse of any earlier critique.</w:t>
      </w:r>
    </w:p>
    <w:p>
      <w:r>
        <w:pict>
          <v:rect style="width:0;height:1.5pt" o:hralign="center" o:hrstd="t" o:hr="t"/>
        </w:pict>
      </w:r>
    </w:p>
    <w:bookmarkStart w:id="10" w:name="summary"/>
    <w:p>
      <w:pPr>
        <w:pStyle w:val="Heading3"/>
      </w:pPr>
      <w:r>
        <w:t xml:space="preserve">1. Summary</w:t>
      </w:r>
    </w:p>
    <w:p>
      <w:pPr>
        <w:pStyle w:val="FirstParagraph"/>
      </w:pPr>
      <w:r>
        <w:t xml:space="preserve">The diagram is</w:t>
      </w:r>
      <w:r>
        <w:t xml:space="preserve"> </w:t>
      </w:r>
      <w:r>
        <w:rPr>
          <w:b/>
          <w:bCs/>
        </w:rPr>
        <w:t xml:space="preserve">structurally complete and well-organised</w:t>
      </w:r>
      <w:r>
        <w:t xml:space="preserve"> </w:t>
      </w:r>
      <w:r>
        <w:t xml:space="preserve">— all 20 use cases present, one package per functional-requirement group, four actors matching §4, and an actor generalization hierarchy that mirrors the</w:t>
      </w:r>
      <w:r>
        <w:t xml:space="preserve"> </w:t>
      </w:r>
      <w:r>
        <w:t xml:space="preserve">“everything the previous role can do, plus…”</w:t>
      </w:r>
      <w:r>
        <w:t xml:space="preserve"> </w:t>
      </w:r>
      <w:r>
        <w:t xml:space="preserve">layering. Its weaknesses are all in</w:t>
      </w:r>
      <w:r>
        <w:t xml:space="preserve"> </w:t>
      </w:r>
      <w:r>
        <w:rPr>
          <w:b/>
          <w:bCs/>
        </w:rPr>
        <w:t xml:space="preserve">relationship semantics and legibility</w:t>
      </w:r>
      <w:r>
        <w:t xml:space="preserve">: the association lines are badly tangled, the «include»/«extend» stereotypes are garbled or missing, one use case is drawn at the wrong abstraction level, and the system’s defining external dependencies (§5) are invisible.</w:t>
      </w:r>
    </w:p>
    <w:p>
      <w:pPr>
        <w:pStyle w:val="BodyText"/>
      </w:pPr>
      <w:r>
        <w:rPr>
          <w:b/>
          <w:bCs/>
        </w:rPr>
        <w:t xml:space="preserve">Overall:</w:t>
      </w:r>
      <w:r>
        <w:t xml:space="preserve"> </w:t>
      </w:r>
      <w:r>
        <w:t xml:space="preserve">a strong first-pass structure that would mislead a reader on</w:t>
      </w:r>
      <w:r>
        <w:t xml:space="preserve"> </w:t>
      </w:r>
      <w:r>
        <w:rPr>
          <w:i/>
          <w:iCs/>
        </w:rPr>
        <w:t xml:space="preserve">how the pieces relate</w:t>
      </w:r>
      <w:r>
        <w:t xml:space="preserve">, not on</w:t>
      </w:r>
      <w:r>
        <w:t xml:space="preserve"> </w:t>
      </w:r>
      <w:r>
        <w:rPr>
          <w:i/>
          <w:iCs/>
        </w:rPr>
        <w:t xml:space="preserve">what the pieces are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what-the-diagram-gets-right"/>
    <w:p>
      <w:pPr>
        <w:pStyle w:val="Heading3"/>
      </w:pPr>
      <w:r>
        <w:t xml:space="preserve">2. What the diagram gets right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2847"/>
        <w:gridCol w:w="6172"/>
      </w:tblGrid>
      <w:tr>
        <w:trPr>
          <w:tblHeader w:val="on"/>
        </w:trPr>
        <w:tc>
          <w:tcPr>
            <w:tcW w:w="284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Dimension</w:t>
            </w:r>
          </w:p>
        </w:tc>
        <w:tc>
          <w:tcPr>
            <w:tcW w:w="61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w="2847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Use case coverage</w:t>
            </w:r>
          </w:p>
        </w:tc>
        <w:tc>
          <w:tcPr>
            <w:tcW w:w="61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All 20 use cases from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Use Case Descriptions.md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appear, correctly numbered (1.1–8.3). Nothing dropped, nothing invented.</w:t>
            </w:r>
          </w:p>
        </w:tc>
      </w:tr>
      <w:tr>
        <w:tc>
          <w:tcPr>
            <w:tcW w:w="2847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Package structure</w:t>
            </w:r>
          </w:p>
        </w:tc>
        <w:tc>
          <w:tcPr>
            <w:tcW w:w="61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Eight packages map 1:1 onto the eight §9 functional-requirement groups. Grouping is a genuine aid to tracing diagram → requirements.</w:t>
            </w:r>
          </w:p>
        </w:tc>
      </w:tr>
      <w:tr>
        <w:tc>
          <w:tcPr>
            <w:tcW w:w="2847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Actor roster</w:t>
            </w:r>
          </w:p>
        </w:tc>
        <w:tc>
          <w:tcPr>
            <w:tcW w:w="61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Visitor, Registered User, Data Administrator, System (scheduled process) — exactly the four actors of §4.</w:t>
            </w:r>
          </w:p>
        </w:tc>
      </w:tr>
      <w:tr>
        <w:tc>
          <w:tcPr>
            <w:tcW w:w="2847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Actor generalization</w:t>
            </w:r>
          </w:p>
        </w:tc>
        <w:tc>
          <w:tcPr>
            <w:tcW w:w="6172" w:type="dxa"/>
          </w:tcPr>
          <w:p>
            <w:pPr>
              <w:pStyle w:val="Compact"/>
            </w:pPr>
            <w:r>
              <w:rPr>
                <w:rStyle w:val="VerbatimChar"/>
                <w:sz w:val="18"/>
                <w:szCs w:val="18"/>
              </w:rPr>
              <w:t xml:space="preserve">Visitor ← Registered User ← Data Administrator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 modelled with generalization, which correctly expresses §4’s additive privilege model and resolves the descriptions’ abstract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“User”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actor onto a concrete base actor.</w:t>
            </w:r>
          </w:p>
        </w:tc>
      </w:tr>
      <w:tr>
        <w:tc>
          <w:tcPr>
            <w:tcW w:w="2847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Scheduled process</w:t>
            </w:r>
          </w:p>
        </w:tc>
        <w:tc>
          <w:tcPr>
            <w:tcW w:w="61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System → Run Scheduled Daily Sync (8.3) faithfully models FR-ADM-04’s no-user-present trigger.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findings-most-significant-first"/>
    <w:p>
      <w:pPr>
        <w:pStyle w:val="Heading3"/>
      </w:pPr>
      <w:r>
        <w:t xml:space="preserve">3. Findings (most significant first)</w:t>
      </w:r>
    </w:p>
    <w:bookmarkStart w:id="12" w:name="X660a0cf188f36009f7a2cd9be70ab1b68125f2f"/>
    <w:p>
      <w:pPr>
        <w:pStyle w:val="Heading4"/>
      </w:pPr>
      <w:r>
        <w:t xml:space="preserve">F1 — Association lines are unreadable, which defeats the diagram’s purpose</w:t>
      </w:r>
    </w:p>
    <w:p>
      <w:pPr>
        <w:pStyle w:val="FirstParagraph"/>
      </w:pPr>
      <w:r>
        <w:t xml:space="preserve">The primary job of a use case diagram is to make the</w:t>
      </w:r>
      <w:r>
        <w:t xml:space="preserve"> </w:t>
      </w:r>
      <w:r>
        <w:rPr>
          <w:b/>
          <w:bCs/>
        </w:rPr>
        <w:t xml:space="preserve">actor → goal</w:t>
      </w:r>
      <w:r>
        <w:t xml:space="preserve"> </w:t>
      </w:r>
      <w:r>
        <w:t xml:space="preserve">mapping obvious at a glance. Here the associations cross so heavily across the centre of the canvas that a reader cannot confirm, by inspection, which actor reaches which use case. A diagram whose central claim (who can do what) cannot be verified visually has failed its main function, however complete its contents.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route edges orthogonally, colour edges per actor, place each actor next to the cluster it uses, and draw each shared goal from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actor only.</w:t>
      </w:r>
    </w:p>
    <w:bookmarkEnd w:id="12"/>
    <w:bookmarkStart w:id="13" w:name="X4f4b9a488b8063eafc68adfa8d48d864d23c1f8"/>
    <w:p>
      <w:pPr>
        <w:pStyle w:val="Heading4"/>
      </w:pPr>
      <w:r>
        <w:t xml:space="preserve">F2 — «include» / «extend» relationships are garbled or missing</w:t>
      </w:r>
    </w:p>
    <w:p>
      <w:pPr>
        <w:pStyle w:val="FirstParagraph"/>
      </w:pPr>
      <w:r>
        <w:rPr>
          <w:rStyle w:val="VerbatimChar"/>
        </w:rPr>
        <w:t xml:space="preserve">Use Case Descriptions.md</w:t>
      </w:r>
      <w:r>
        <w:t xml:space="preserve"> </w:t>
      </w:r>
      <w:r>
        <w:t xml:space="preserve">specifies four relationships precisely: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5227"/>
        <w:gridCol w:w="1301"/>
        <w:gridCol w:w="2491"/>
      </w:tblGrid>
      <w:tr>
        <w:trPr>
          <w:tblHeader w:val="on"/>
        </w:trPr>
        <w:tc>
          <w:tcPr>
            <w:tcW w:w="522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Relationship</w:t>
            </w:r>
          </w:p>
        </w:tc>
        <w:tc>
          <w:tcPr>
            <w:tcW w:w="1301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w="2491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w="522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4.1 View Flat Profile Details → 6.1 Calculate Suitability Score</w:t>
            </w:r>
          </w:p>
        </w:tc>
        <w:tc>
          <w:tcPr>
            <w:tcW w:w="1301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include</w:t>
            </w:r>
          </w:p>
        </w:tc>
        <w:tc>
          <w:tcPr>
            <w:tcW w:w="2491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UC 4.1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w="522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6.2 Compare Flat Profiles → 6.1 Calculate Suitability Score</w:t>
            </w:r>
          </w:p>
        </w:tc>
        <w:tc>
          <w:tcPr>
            <w:tcW w:w="1301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include</w:t>
            </w:r>
          </w:p>
        </w:tc>
        <w:tc>
          <w:tcPr>
            <w:tcW w:w="2491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UC 6.2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w="522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8.2 Trigger Manual Source Refresh → 8.1 View Data Source Sync Status</w:t>
            </w:r>
          </w:p>
        </w:tc>
        <w:tc>
          <w:tcPr>
            <w:tcW w:w="1301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include</w:t>
            </w:r>
          </w:p>
        </w:tc>
        <w:tc>
          <w:tcPr>
            <w:tcW w:w="2491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UC 8.2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w="522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3.2 Apply Saved Preferences → 3.1 Search and Filter Flats</w:t>
            </w:r>
          </w:p>
        </w:tc>
        <w:tc>
          <w:tcPr>
            <w:tcW w:w="1301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extend</w:t>
            </w:r>
          </w:p>
        </w:tc>
        <w:tc>
          <w:tcPr>
            <w:tcW w:w="2491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UC 3.1 flow, FR-SRCH-03</w:t>
            </w:r>
          </w:p>
        </w:tc>
      </w:tr>
    </w:tbl>
    <w:p>
      <w:pPr>
        <w:pStyle w:val="BodyText"/>
      </w:pPr>
      <w:r>
        <w:t xml:space="preserve">In the diagram the three includes appear as dashed connectors whose stereotype labels render as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&lt;&lt;&gt;&gt;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, and arrow direction is not legible. The</w:t>
      </w:r>
      <w:r>
        <w:t xml:space="preserve"> </w:t>
      </w:r>
      <w:r>
        <w:rPr>
          <w:b/>
          <w:bCs/>
        </w:rPr>
        <w:t xml:space="preserve">3.2 → 3.1 extend is absent</w:t>
      </w:r>
      <w:r>
        <w:t xml:space="preserve"> </w:t>
      </w:r>
      <w:r>
        <w:t xml:space="preserve">— 3.2 reads as just another actor-associated use case, silently dropping a relationship the spec defines.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label every dashed connector explicitly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«extend»</w:t>
      </w:r>
      <w:r>
        <w:t xml:space="preserve">; point include arrows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included use case and extend arrows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base; add the missing 3.2→3.1 extend.</w:t>
      </w:r>
    </w:p>
    <w:bookmarkEnd w:id="13"/>
    <w:bookmarkStart w:id="14" w:name="Xc93cf9d89ea22fcc4ef3577c827d473da39ac2f"/>
    <w:p>
      <w:pPr>
        <w:pStyle w:val="Heading4"/>
      </w:pPr>
      <w:r>
        <w:t xml:space="preserve">F3 — External data providers are not modelled, hiding the system’s defining dependency</w:t>
      </w:r>
    </w:p>
    <w:p>
      <w:pPr>
        <w:pStyle w:val="FirstParagraph"/>
      </w:pPr>
      <w:r>
        <w:t xml:space="preserve">§5 and Assumptions A-1…A-5 make five public data sources (data.gov.sg ×3, OneMap, LTA DataMall) central, and use cases 2.1, 4.2, 5.1, 5.2, 8.2, 8.3 are built on them. The diagram shows no external/secondary actors, so a reader would conclude the system is self-contained — the single biggest architectural risk (external dependency) is invisible.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supporting actors (OneMap, data.gov.sg, LTA DataMall) on the right, associated to the live-dependent and ingestion use cases. (Local-query use cases 3.1/4.1 correctly stay unwired, per A-1 / NFR-PERF-01’s exclusion of external calls.)</w:t>
      </w:r>
    </w:p>
    <w:bookmarkEnd w:id="14"/>
    <w:bookmarkStart w:id="15" w:name="X74ec7b66821f7b853fb88a6c79f628b559068cd"/>
    <w:p>
      <w:pPr>
        <w:pStyle w:val="Heading4"/>
      </w:pPr>
      <w:r>
        <w:t xml:space="preserve">F4 — Calculate Suitability Score (6.1) is drawn at the wrong abstraction level</w:t>
      </w:r>
    </w:p>
    <w:p>
      <w:pPr>
        <w:pStyle w:val="FirstParagraph"/>
      </w:pPr>
      <w:r>
        <w:t xml:space="preserve">UC 6.1’s own description reads</w:t>
      </w:r>
      <w:r>
        <w:t xml:space="preserve"> </w:t>
      </w:r>
      <w:r>
        <w:t xml:space="preserve">“Includes: None … included by 4.1 and 6.2.”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sub-function</w:t>
      </w:r>
      <w:r>
        <w:t xml:space="preserve"> </w:t>
      </w:r>
      <w:r>
        <w:t xml:space="preserve">invoked by other use cases, not a standalone user goal. If the diagram gives it a direct primary-actor association (it appears to), it both conflates goal levels and duplicates the include relationship.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model 6.1 as an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target only, with no primary-actor line, and de-emphasise it visually.</w:t>
      </w:r>
    </w:p>
    <w:bookmarkEnd w:id="15"/>
    <w:bookmarkStart w:id="16" w:name="Xd3d686aae7cda53f31279b8d28388e7c7a4b983"/>
    <w:p>
      <w:pPr>
        <w:pStyle w:val="Heading4"/>
      </w:pPr>
      <w:r>
        <w:t xml:space="preserve">F5 — Notation needs verification against UML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Generalization arrowheads</w:t>
      </w:r>
      <w:r>
        <w:t xml:space="preserve"> </w:t>
      </w:r>
      <w:r>
        <w:t xml:space="preserve">must be</w:t>
      </w:r>
      <w:r>
        <w:t xml:space="preserve"> </w:t>
      </w:r>
      <w:r>
        <w:rPr>
          <w:i/>
          <w:iCs/>
        </w:rPr>
        <w:t xml:space="preserve">hollow triangles on the parent end</w:t>
      </w:r>
      <w:r>
        <w:t xml:space="preserve"> </w:t>
      </w:r>
      <w:r>
        <w:t xml:space="preserve">(pointing to Visitor; pointing to Registered User from Data Administrator). Confirm direction — a reversed triangle inverts the privilege model.</w:t>
      </w:r>
    </w:p>
    <w:p>
      <w:pPr>
        <w:pStyle w:val="Compact"/>
        <w:numPr>
          <w:ilvl w:val="0"/>
          <w:numId w:val="1001"/>
        </w:numPr>
      </w:pPr>
      <w:r>
        <w:t xml:space="preserve">The garbled stereotype text (F2) suggests the stereotype was typed as literal angle brackets rather than guillemets; use</w:t>
      </w:r>
      <w:r>
        <w:t xml:space="preserve"> </w:t>
      </w:r>
      <w:r>
        <w:rPr>
          <w:rStyle w:val="VerbatimChar"/>
        </w:rPr>
        <w:t xml:space="preserve">«…»</w:t>
      </w:r>
      <w:r>
        <w:t xml:space="preserve">.</w:t>
      </w:r>
    </w:p>
    <w:bookmarkEnd w:id="16"/>
    <w:bookmarkStart w:id="17" w:name="Xff7e8df03a8b07ed5160c23c90dae7f0e28d8c7"/>
    <w:p>
      <w:pPr>
        <w:pStyle w:val="Heading4"/>
      </w:pPr>
      <w:r>
        <w:t xml:space="preserve">F6 — Actor–association correctness cannot be confirmed, and §4 vs Data Dictionary disagree on</w:t>
      </w:r>
      <w:r>
        <w:t xml:space="preserve"> </w:t>
      </w:r>
      <w:r>
        <w:t xml:space="preserve">“User”</w:t>
      </w:r>
    </w:p>
    <w:p>
      <w:pPr>
        <w:pStyle w:val="FirstParagraph"/>
      </w:pPr>
      <w:r>
        <w:t xml:space="preserve">Because of F1, the following can’t be verified from the render and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checked, especially as the spec itself is internally inconsistent here (see the SRS review, C1): the requirements §4 and Use Case Descriptions say visitors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search, view profiles/market, explore location, compare, and run the HFE pre-check, but</w:t>
      </w:r>
      <w:r>
        <w:t xml:space="preserve"> </w:t>
      </w:r>
      <w:r>
        <w:rPr>
          <w:rStyle w:val="VerbatimChar"/>
        </w:rPr>
        <w:t xml:space="preserve">Data Dictionary.md</w:t>
      </w:r>
      <w:r>
        <w:t xml:space="preserve"> </w:t>
      </w:r>
      <w:r>
        <w:t xml:space="preserve">§8 says Registered User</w:t>
      </w:r>
      <w:r>
        <w:t xml:space="preserve"> </w:t>
      </w:r>
      <w:r>
        <w:t xml:space="preserve">“is the actor behind every FR whose Actor column reads …</w:t>
      </w:r>
      <w:r>
        <w:t xml:space="preserve"> </w:t>
      </w:r>
      <w:r>
        <w:t xml:space="preserve">‘User’</w:t>
      </w:r>
      <w:r>
        <w:t xml:space="preserve">”</w:t>
      </w:r>
      <w:r>
        <w:t xml:space="preserve">, which would exclude visitors.</w:t>
      </w:r>
      <w:r>
        <w:t xml:space="preserve"> </w:t>
      </w:r>
      <w:r>
        <w:rPr>
          <w:b/>
          <w:bCs/>
        </w:rPr>
        <w:t xml:space="preserve">The diagram is the tie-breaker</w:t>
      </w:r>
      <w:r>
        <w:t xml:space="preserve">: if 3.1, 4.1, 4.2, 5.1, 5.2, 6.2 and 7.1 attach to</w:t>
      </w:r>
      <w:r>
        <w:t xml:space="preserve"> </w:t>
      </w:r>
      <w:r>
        <w:rPr>
          <w:b/>
          <w:bCs/>
        </w:rPr>
        <w:t xml:space="preserve">Visitor</w:t>
      </w:r>
      <w:r>
        <w:t xml:space="preserve"> </w:t>
      </w:r>
      <w:r>
        <w:t xml:space="preserve">(base actor), the diagram endorses §4 and contradicts the Data Dictionary — a discrepancy to reconcile in the text, not just the drawing.</w:t>
      </w:r>
      <w:r>
        <w:t xml:space="preserve"> </w:t>
      </w:r>
      <w:r>
        <w:rPr>
          <w:b/>
          <w:bCs/>
        </w:rPr>
        <w:t xml:space="preserve">Verify:</w:t>
      </w:r>
      <w:r>
        <w:t xml:space="preserve"> </w:t>
      </w:r>
      <w:r>
        <w:t xml:space="preserve">1.1 attaches to Visitor only; 1.2–1.5, 2.1, 3.2, 6.3 to Registered User; 8.1, 8.2 to Data Administrator; 8.3 to System; and every public use case attaches to Visitor.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inor-notes"/>
    <w:p>
      <w:pPr>
        <w:pStyle w:val="Heading3"/>
      </w:pPr>
      <w:r>
        <w:t xml:space="preserve">4. Minor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 naming vs FR-ADM-04.</w:t>
      </w:r>
      <w:r>
        <w:t xml:space="preserve"> </w:t>
      </w:r>
      <w:r>
        <w:t xml:space="preserve">The diagram’s</w:t>
      </w:r>
      <w:r>
        <w:t xml:space="preserve"> </w:t>
      </w:r>
      <w:r>
        <w:t xml:space="preserve">“System (scheduled process)”</w:t>
      </w:r>
      <w:r>
        <w:t xml:space="preserve"> </w:t>
      </w:r>
      <w:r>
        <w:t xml:space="preserve">is the actor for 8.3; FR-ADM-04’s Actor column says</w:t>
      </w:r>
      <w:r>
        <w:t xml:space="preserve"> </w:t>
      </w:r>
      <w:r>
        <w:t xml:space="preserve">“System clock”</w:t>
      </w:r>
      <w:r>
        <w:t xml:space="preserve">. Harmonise the label across artifacts.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 8 title</w:t>
      </w:r>
      <w:r>
        <w:t xml:space="preserve"> </w:t>
      </w:r>
      <w:r>
        <w:t xml:space="preserve">(</w:t>
      </w:r>
      <w:r>
        <w:t xml:space="preserve">“… and System Resilience”</w:t>
      </w:r>
      <w:r>
        <w:t xml:space="preserve">) implies resilience behaviour (FR-RES-02/03) that has no use case. Acceptable (resilience is cross-cutting), but the title slightly over-promises what the diagram shows.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Redundant associations.</w:t>
      </w:r>
      <w:r>
        <w:t xml:space="preserve"> </w:t>
      </w:r>
      <w:r>
        <w:t xml:space="preserve">If both Visitor and Registered User connect to a shared use case, the second is redundant under generalization — draw shared goals from Visitor once.</w:t>
      </w:r>
    </w:p>
    <w:p>
      <w:r>
        <w:pict>
          <v:rect style="width:0;height:1.5pt" o:hralign="center" o:hrstd="t" o:hr="t"/>
        </w:pict>
      </w:r>
    </w:p>
    <w:bookmarkEnd w:id="19"/>
    <w:bookmarkStart w:id="20" w:name="fix-checklist"/>
    <w:p>
      <w:pPr>
        <w:pStyle w:val="Heading3"/>
      </w:pPr>
      <w:r>
        <w:t xml:space="preserve">5. Fix checklist</w:t>
      </w:r>
    </w:p>
    <w:p>
      <w:pPr>
        <w:pStyle w:val="Compact"/>
        <w:numPr>
          <w:ilvl w:val="0"/>
          <w:numId w:val="1003"/>
        </w:numPr>
      </w:pPr>
      <w:r>
        <w:t xml:space="preserve">De-tangle: orthogonal routing, per-actor colours, base-actor-only shared associations.</w:t>
      </w:r>
    </w:p>
    <w:p>
      <w:pPr>
        <w:pStyle w:val="Compact"/>
        <w:numPr>
          <w:ilvl w:val="0"/>
          <w:numId w:val="1004"/>
        </w:numPr>
      </w:pPr>
      <w:r>
        <w:t xml:space="preserve">Label and direct all «include» edges; add the missing 3.2→3.1 «extend».</w:t>
      </w:r>
    </w:p>
    <w:p>
      <w:pPr>
        <w:pStyle w:val="Compact"/>
        <w:numPr>
          <w:ilvl w:val="0"/>
          <w:numId w:val="1005"/>
        </w:numPr>
      </w:pPr>
      <w:r>
        <w:t xml:space="preserve">Add external supporting actors for §5 providers.</w:t>
      </w:r>
    </w:p>
    <w:p>
      <w:pPr>
        <w:pStyle w:val="Compact"/>
        <w:numPr>
          <w:ilvl w:val="0"/>
          <w:numId w:val="1006"/>
        </w:numPr>
      </w:pPr>
      <w:r>
        <w:t xml:space="preserve">Demote 6.1 to an include-only sub-function.</w:t>
      </w:r>
    </w:p>
    <w:p>
      <w:pPr>
        <w:pStyle w:val="Compact"/>
        <w:numPr>
          <w:ilvl w:val="0"/>
          <w:numId w:val="1007"/>
        </w:numPr>
      </w:pPr>
      <w:r>
        <w:t xml:space="preserve">Verify generalization arrowheads point to the parent.</w:t>
      </w:r>
    </w:p>
    <w:p>
      <w:pPr>
        <w:pStyle w:val="Compact"/>
        <w:numPr>
          <w:ilvl w:val="0"/>
          <w:numId w:val="1008"/>
        </w:numPr>
      </w:pPr>
      <w:r>
        <w:t xml:space="preserve">Confirm every public use case reaches Visitor; reconcile the §4 vs Data-Dictionary</w:t>
      </w:r>
      <w:r>
        <w:t xml:space="preserve"> </w:t>
      </w:r>
      <w:r>
        <w:t xml:space="preserve">“User”</w:t>
      </w:r>
      <w:r>
        <w:t xml:space="preserve"> </w:t>
      </w:r>
      <w:r>
        <w:t xml:space="preserve">conflict in the text.</w:t>
      </w:r>
    </w:p>
    <w:p>
      <w:pPr>
        <w:pStyle w:val="FirstParagraph"/>
      </w:pPr>
      <w:r>
        <w:rPr>
          <w:i/>
          <w:iCs/>
        </w:rPr>
        <w:t xml:space="preserve">(A corrected source implementing most of these already exists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Lab1/diagrams/FamPlan_Use_Case_Diagram_corrected.drawio</w:t>
      </w:r>
      <w:r>
        <w:rPr>
          <w:i/>
          <w:iCs/>
        </w:rPr>
        <w:t xml:space="preserve">.)</w:t>
      </w:r>
    </w:p>
    <w:p>
      <w:r>
        <w:br w:type="page"/>
      </w:r>
    </w:p>
    <w:bookmarkEnd w:id="20"/>
    <w:bookmarkEnd w:id="21"/>
    <w:bookmarkEnd w:id="22"/>
    <w:bookmarkStart w:id="33" w:name="part-2-srs-review-against-ieee-830-1998"/>
    <w:p>
      <w:pPr>
        <w:pStyle w:val="Heading1"/>
      </w:pPr>
      <w:r>
        <w:t xml:space="preserve">Part 2 — SRS Review against IEEE 830-1998</w:t>
      </w:r>
    </w:p>
    <w:bookmarkStart w:id="32" w:name="srs-review-ieee-830-1998"/>
    <w:p>
      <w:pPr>
        <w:pStyle w:val="Heading2"/>
      </w:pPr>
      <w:r>
        <w:t xml:space="preserve">SRS Review — IEEE 830-1998</w:t>
      </w:r>
    </w:p>
    <w:p>
      <w:pPr>
        <w:pStyle w:val="FirstParagraph"/>
      </w:pPr>
      <w:r>
        <w:rPr>
          <w:b/>
          <w:bCs/>
        </w:rPr>
        <w:t xml:space="preserve">Specification under review (graded as one distributed SRS):</w:t>
      </w:r>
      <w:r>
        <w:t xml:space="preserve"> </w:t>
      </w:r>
      <w:r>
        <w:rPr>
          <w:rStyle w:val="VerbatimChar"/>
        </w:rPr>
        <w:t xml:space="preserve">Functional and Non-Functional Requirements.md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 Case Descriptions.md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 Dictionary.md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diagrams/FamPlan_Use_Case_Diagram.drawio.png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IEEE Std 830-1998,</w:t>
      </w:r>
      <w:r>
        <w:t xml:space="preserve"> </w:t>
      </w:r>
      <w:r>
        <w:rPr>
          <w:i/>
          <w:iCs/>
        </w:rPr>
        <w:t xml:space="preserve">Recommended Practice for Software Requirements Specifications</w:t>
      </w:r>
      <w:r>
        <w:t xml:space="preserve"> </w:t>
      </w:r>
      <w:r>
        <w:t xml:space="preserve">— §4.3 quality characteristics of a good SRS.</w:t>
      </w:r>
    </w:p>
    <w:p>
      <w:r>
        <w:pict>
          <v:rect style="width:0;height:1.5pt" o:hralign="center" o:hrstd="t" o:hr="t"/>
        </w:pict>
      </w:r>
    </w:p>
    <w:bookmarkStart w:id="23" w:name="scorecard"/>
    <w:p>
      <w:pPr>
        <w:pStyle w:val="Heading3"/>
      </w:pPr>
      <w:r>
        <w:t xml:space="preserve">1. Scorecard</w:t>
      </w:r>
    </w:p>
    <w:p>
      <w:pPr>
        <w:pStyle w:val="FirstParagraph"/>
      </w:pPr>
      <w:r>
        <w:t xml:space="preserve">Each of IEEE 830 §4.3’s eight characteristics, rated</w:t>
      </w:r>
      <w:r>
        <w:t xml:space="preserve"> </w:t>
      </w:r>
      <w:r>
        <w:rPr>
          <w:b/>
          <w:bCs/>
        </w:rPr>
        <w:t xml:space="preserve">Strong / Adequate / Weak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557"/>
        <w:gridCol w:w="2868"/>
        <w:gridCol w:w="1296"/>
        <w:gridCol w:w="4297"/>
      </w:tblGrid>
      <w:tr>
        <w:trPr>
          <w:tblHeader w:val="on"/>
        </w:trP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Characteristic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One-line basis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Correct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Requirements are grounded in real HDB/data.gov.sg/OneMap behaviour; illustrative parts (HFE ruleset) are explicitly flagged as such (A-6).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Unambiguous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Adequate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Atomic requirements with Input/Output/Verification columns are excellent, but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“Must”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convention is self-contradictory and actor terms diverge across artifacts.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Adequate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FR/NFR/data/assumptions/scope coverage is thorough; several quantitative limits are left as un-filled TBDs and classic 830 interface/overall-description sections are absent.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Consistent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Adequate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Cross-references are unusually disciplined, but one substantive contradiction (</w:t>
            </w:r>
            <w:r>
              <w:rPr>
                <w:sz w:val="18"/>
                <w:szCs w:val="18"/>
              </w:rPr>
              <w:t xml:space="preserve">“User”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actor scope) and one naming drift (Visitor vs Guest) remain.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Ranked for importance and stability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Weak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Importance is present (Must/Should priority);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stability/volatility ranking is entirely absent</w:t>
            </w:r>
            <w:r>
              <w:rPr>
                <w:sz w:val="18"/>
                <w:szCs w:val="18"/>
              </w:rPr>
              <w:t xml:space="preserve">, though volatile items clearly exist.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Verifiable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Every FR carries concrete verification cases; NFRs are quantified (percentiles, counts, thresholds). A model strength.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Modifiable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Modular sections, stable IDs, config isolation (NFR-MAINT-01); one deliberate duplication (assumptions copied into the data dictionary) is a small drift risk.</w:t>
            </w:r>
          </w:p>
        </w:tc>
      </w:tr>
      <w:tr>
        <w:tc>
          <w:tcPr>
            <w:tcW w:w="5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2868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Traceable</w:t>
            </w:r>
          </w:p>
        </w:tc>
        <w:tc>
          <w:tcPr>
            <w:tcW w:w="1296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Strong</w:t>
            </w:r>
          </w:p>
        </w:tc>
        <w:tc>
          <w:tcPr>
            <w:tcW w:w="429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 IDs are cited from data-dictionary entities and assumptions; verification gives forward traceability. Only a consolidated matrix is missing (now supplied).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an unusually rigorous, verifiable, traceable specification whose weak point is</w:t>
      </w:r>
      <w:r>
        <w:t xml:space="preserve"> </w:t>
      </w:r>
      <w:r>
        <w:rPr>
          <w:b/>
          <w:bCs/>
        </w:rPr>
        <w:t xml:space="preserve">ranking (no stability dimension)</w:t>
      </w:r>
      <w:r>
        <w:t xml:space="preserve">, with fixable ambiguity/consistency defects concentrated in the actor vocabulary and the modal-verb convention.</w:t>
      </w:r>
    </w:p>
    <w:p>
      <w:r>
        <w:pict>
          <v:rect style="width:0;height:1.5pt" o:hralign="center" o:hrstd="t" o:hr="t"/>
        </w:pict>
      </w:r>
    </w:p>
    <w:bookmarkEnd w:id="23"/>
    <w:bookmarkStart w:id="30" w:name="detailed-findings"/>
    <w:p>
      <w:pPr>
        <w:pStyle w:val="Heading3"/>
      </w:pPr>
      <w:r>
        <w:t xml:space="preserve">2. Detailed findings</w:t>
      </w:r>
    </w:p>
    <w:p>
      <w:pPr>
        <w:pStyle w:val="FirstParagraph"/>
      </w:pPr>
      <w:r>
        <w:t xml:space="preserve">Findings are keyed by the characteristic they most affect. Each has a concrete fix.</w:t>
      </w:r>
    </w:p>
    <w:bookmarkStart w:id="24" w:name="unambiguous-b"/>
    <w:p>
      <w:pPr>
        <w:pStyle w:val="Heading4"/>
      </w:pPr>
      <w:r>
        <w:t xml:space="preserve">Unambiguous (b)</w:t>
      </w:r>
    </w:p>
    <w:p>
      <w:pPr>
        <w:pStyle w:val="FirstParagraph"/>
      </w:pPr>
      <w:r>
        <w:rPr>
          <w:b/>
          <w:bCs/>
        </w:rPr>
        <w:t xml:space="preserve">B1 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“Must”</w:t>
      </w:r>
      <w:r>
        <w:rPr>
          <w:b/>
          <w:bCs/>
        </w:rPr>
        <w:t xml:space="preserve"> </w:t>
      </w:r>
      <w:r>
        <w:rPr>
          <w:b/>
          <w:bCs/>
        </w:rPr>
        <w:t xml:space="preserve">convention is defined twice, with two different meanings.</w:t>
      </w:r>
      <w:r>
        <w:t xml:space="preserve"> </w:t>
      </w:r>
      <w:r>
        <w:t xml:space="preserve">§8</w:t>
      </w:r>
      <w:r>
        <w:t xml:space="preserve"> </w:t>
      </w:r>
      <w:r>
        <w:rPr>
          <w:i/>
          <w:iCs/>
        </w:rPr>
        <w:t xml:space="preserve">Requirement Conventions</w:t>
      </w:r>
      <w:r>
        <w:t xml:space="preserve"> </w:t>
      </w:r>
      <w:r>
        <w:t xml:space="preserve">states both: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b/>
          <w:bCs/>
        </w:rPr>
        <w:t xml:space="preserve">Must</w:t>
      </w:r>
      <w:r>
        <w:t xml:space="preserve"> </w:t>
      </w:r>
      <w:r>
        <w:t xml:space="preserve">states a mandatory constraint.”</w:t>
      </w:r>
      <w:r>
        <w:t xml:space="preserve"> </w:t>
      </w:r>
      <w:r>
        <w:t xml:space="preserve">(a modal verb, like Shall)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b/>
          <w:bCs/>
        </w:rPr>
        <w:t xml:space="preserve">Must</w:t>
      </w:r>
      <w:r>
        <w:t xml:space="preserve"> </w:t>
      </w:r>
      <w:r>
        <w:t xml:space="preserve">means essential for the agreed minimum viable product;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means important but negotiable…”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level)</w:t>
      </w:r>
    </w:p>
    <w:p>
      <w:pPr>
        <w:pStyle w:val="BodyText"/>
      </w:pPr>
      <w:r>
        <w:t xml:space="preserve">The Priority column then uses Must/Should as priority. So</w:t>
      </w:r>
      <w:r>
        <w:t xml:space="preserve"> </w:t>
      </w:r>
      <w:r>
        <w:t xml:space="preserve">“Must”</w:t>
      </w:r>
      <w:r>
        <w:t xml:space="preserve"> </w:t>
      </w:r>
      <w:r>
        <w:t xml:space="preserve">is overloaded between</w:t>
      </w:r>
      <w:r>
        <w:t xml:space="preserve"> </w:t>
      </w:r>
      <w:r>
        <w:rPr>
          <w:i/>
          <w:iCs/>
        </w:rPr>
        <w:t xml:space="preserve">constraint modality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priority rank</w:t>
      </w:r>
      <w:r>
        <w:t xml:space="preserve">, and a reader cannot tell which sense applies where.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separate the two axes. Use</w:t>
      </w:r>
      <w:r>
        <w:t xml:space="preserve"> </w:t>
      </w:r>
      <w:r>
        <w:rPr>
          <w:i/>
          <w:iCs/>
        </w:rPr>
        <w:t xml:space="preserve">Shall</w:t>
      </w:r>
      <w:r>
        <w:t xml:space="preserve"> </w:t>
      </w:r>
      <w:r>
        <w:t xml:space="preserve">for capabilities and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for constraints in requirement</w:t>
      </w:r>
      <w:r>
        <w:t xml:space="preserve"> </w:t>
      </w:r>
      <w:r>
        <w:rPr>
          <w:b/>
          <w:bCs/>
        </w:rPr>
        <w:t xml:space="preserve">text</w:t>
      </w:r>
      <w:r>
        <w:t xml:space="preserve">; rename the Priority column values to</w:t>
      </w:r>
      <w:r>
        <w:t xml:space="preserve"> </w:t>
      </w:r>
      <w:r>
        <w:rPr>
          <w:b/>
          <w:bCs/>
        </w:rPr>
        <w:t xml:space="preserve">Essential / Desirable</w:t>
      </w:r>
      <w:r>
        <w:t xml:space="preserve"> </w:t>
      </w:r>
      <w:r>
        <w:t xml:space="preserve">(or High/Low) so priority never reuses a modal verb.</w:t>
      </w:r>
    </w:p>
    <w:p>
      <w:pPr>
        <w:pStyle w:val="BodyText"/>
      </w:pPr>
      <w:r>
        <w:rPr>
          <w:b/>
          <w:bCs/>
        </w:rPr>
        <w:t xml:space="preserve">B2 — The unauthenticated actor has three names.</w:t>
      </w:r>
      <w:r>
        <w:t xml:space="preserve"> </w:t>
      </w:r>
      <w:r>
        <w:t xml:space="preserve">“Visitor”</w:t>
      </w:r>
      <w:r>
        <w:t xml:space="preserve"> </w:t>
      </w:r>
      <w:r>
        <w:t xml:space="preserve">(requirements §4, diagram) vs</w:t>
      </w:r>
      <w:r>
        <w:t xml:space="preserve"> </w:t>
      </w:r>
      <w:r>
        <w:t xml:space="preserve">“Guest / Applicant”</w:t>
      </w:r>
      <w:r>
        <w:t xml:space="preserve"> </w:t>
      </w:r>
      <w:r>
        <w:t xml:space="preserve">(Data Dictionary §8). Same concept, inconsistent label — an ambiguity under 830 §4.3.2, which asks that each term have one meaning and one name.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pick one canonical term (recommend</w:t>
      </w:r>
      <w:r>
        <w:t xml:space="preserve"> </w:t>
      </w:r>
      <w:r>
        <w:rPr>
          <w:b/>
          <w:bCs/>
        </w:rPr>
        <w:t xml:space="preserve">Visitor</w:t>
      </w:r>
      <w:r>
        <w:t xml:space="preserve">) and use it everywhere. Captured in</w:t>
      </w:r>
      <w:r>
        <w:t xml:space="preserve"> </w:t>
      </w:r>
      <w:r>
        <w:rPr>
          <w:rStyle w:val="VerbatimChar"/>
        </w:rPr>
        <w:t xml:space="preserve">review/CONTEXT.md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B3 — Soft thresholds referenced but not yet valued.</w:t>
      </w:r>
      <w:r>
        <w:t xml:space="preserve"> </w:t>
      </w:r>
      <w:r>
        <w:t xml:space="preserve">“insufficient data (below configured threshold)”</w:t>
      </w:r>
      <w:r>
        <w:t xml:space="preserve"> </w:t>
      </w:r>
      <w:r>
        <w:t xml:space="preserve">(FR-MKT-08 / UC 4.2),</w:t>
      </w:r>
      <w:r>
        <w:t xml:space="preserve"> </w:t>
      </w:r>
      <w:r>
        <w:t xml:space="preserve">“documented rounding”</w:t>
      </w:r>
      <w:r>
        <w:t xml:space="preserve"> </w:t>
      </w:r>
      <w:r>
        <w:t xml:space="preserve">(FR-DEC-02), note</w:t>
      </w:r>
      <w:r>
        <w:t xml:space="preserve"> </w:t>
      </w:r>
      <w:r>
        <w:t xml:space="preserve">“length boundary”</w:t>
      </w:r>
      <w:r>
        <w:t xml:space="preserve"> </w:t>
      </w:r>
      <w:r>
        <w:t xml:space="preserve">(FR-DEC-07), shortlist</w:t>
      </w:r>
      <w:r>
        <w:t xml:space="preserve"> </w:t>
      </w:r>
      <w:r>
        <w:t xml:space="preserve">“documented limit”</w:t>
      </w:r>
      <w:r>
        <w:t xml:space="preserve"> </w:t>
      </w:r>
      <w:r>
        <w:t xml:space="preserve">(§4). These are referenced as if defined but their values are not in the spec.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give each a concrete value or a single</w:t>
      </w:r>
      <w:r>
        <w:t xml:space="preserve"> </w:t>
      </w:r>
      <w:r>
        <w:t xml:space="preserve">“Configurable parameters”</w:t>
      </w:r>
      <w:r>
        <w:t xml:space="preserve"> </w:t>
      </w:r>
      <w:r>
        <w:t xml:space="preserve">table, so verification cases are executable.</w:t>
      </w:r>
    </w:p>
    <w:bookmarkEnd w:id="24"/>
    <w:bookmarkStart w:id="25" w:name="complete-c"/>
    <w:p>
      <w:pPr>
        <w:pStyle w:val="Heading4"/>
      </w:pPr>
      <w:r>
        <w:t xml:space="preserve">Complete (c)</w:t>
      </w:r>
    </w:p>
    <w:p>
      <w:pPr>
        <w:pStyle w:val="FirstParagraph"/>
      </w:pPr>
      <w:r>
        <w:rPr>
          <w:b/>
          <w:bCs/>
        </w:rPr>
        <w:t xml:space="preserve">C1 — Unquantified limits (TBDs) are present but not marked or tracked.</w:t>
      </w:r>
      <w:r>
        <w:t xml:space="preserve"> </w:t>
      </w:r>
      <w:r>
        <w:t xml:space="preserve">IEEE 830 §4.3.3 says an SRS is complete only if TBDs are labelled and a resolution process exists. The spec has genuine TBDs — shortlist size limit, note length, rounding rule, editable-field list for FR-ACC-05 (Data Dictionary explicitly defers it) — but they are scattered in prose rather than flagged as TBD.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a short</w:t>
      </w:r>
      <w:r>
        <w:t xml:space="preserve"> </w:t>
      </w:r>
      <w:r>
        <w:rPr>
          <w:b/>
          <w:bCs/>
        </w:rPr>
        <w:t xml:space="preserve">Open Items / TBD</w:t>
      </w:r>
      <w:r>
        <w:t xml:space="preserve"> </w:t>
      </w:r>
      <w:r>
        <w:t xml:space="preserve">register listing each, its owner, and its resolution deadline.</w:t>
      </w:r>
    </w:p>
    <w:p>
      <w:pPr>
        <w:pStyle w:val="BodyText"/>
      </w:pPr>
      <w:r>
        <w:rPr>
          <w:b/>
          <w:bCs/>
        </w:rPr>
        <w:t xml:space="preserve">C2 — Classic 830 structural sections are missing.</w:t>
      </w:r>
      <w:r>
        <w:t xml:space="preserve"> </w:t>
      </w:r>
      <w:r>
        <w:t xml:space="preserve">Judged as a whole the set is content-complete, but it lacks 830’s</w:t>
      </w:r>
      <w:r>
        <w:t xml:space="preserve"> </w:t>
      </w:r>
      <w:r>
        <w:rPr>
          <w:i/>
          <w:iCs/>
        </w:rPr>
        <w:t xml:space="preserve">Overall Description</w:t>
      </w:r>
      <w:r>
        <w:t xml:space="preserve"> </w:t>
      </w:r>
      <w:r>
        <w:t xml:space="preserve">(product perspective, product functions summary, user characteristics as a first-class subsection, operating environment, design/implementation constraints) and an explicit</w:t>
      </w:r>
      <w:r>
        <w:t xml:space="preserve"> </w:t>
      </w:r>
      <w:r>
        <w:rPr>
          <w:i/>
          <w:iCs/>
        </w:rPr>
        <w:t xml:space="preserve">External Interface Requirements</w:t>
      </w:r>
      <w:r>
        <w:t xml:space="preserve"> </w:t>
      </w:r>
      <w:r>
        <w:t xml:space="preserve">section (user/hardware/software/communications interfaces). UI mockups exist under</w:t>
      </w:r>
      <w:r>
        <w:t xml:space="preserve"> </w:t>
      </w:r>
      <w:r>
        <w:rPr>
          <w:rStyle w:val="VerbatimChar"/>
        </w:rPr>
        <w:t xml:space="preserve">ui_mockups/</w:t>
      </w:r>
      <w:r>
        <w:t xml:space="preserve"> </w:t>
      </w:r>
      <w:r>
        <w:t xml:space="preserve">but are not referenced from the spec as the UI-interface requirement.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a brief §Overall Description and an §External Interfaces that points at the mockups and names the five provider APIs as software interfaces.</w:t>
      </w:r>
    </w:p>
    <w:p>
      <w:pPr>
        <w:pStyle w:val="BodyText"/>
      </w:pPr>
      <w:r>
        <w:rPr>
          <w:b/>
          <w:bCs/>
        </w:rPr>
        <w:t xml:space="preserve">C3 — Two functional requirements have no home use case (acceptable, but note it).</w:t>
      </w:r>
      <w:r>
        <w:t xml:space="preserve"> </w:t>
      </w:r>
      <w:r>
        <w:t xml:space="preserve">FR-RES-02 (fault isolation) and FR-RES-03 (stale-data warning) trace to no use case — they are cross-cutting behaviours. This is defensible, but 830 completeness prefers every requirement be reachable; state explicitly that these are cross-cutting and verified by the NFR-REL/NFR-DATA tests.</w:t>
      </w:r>
    </w:p>
    <w:bookmarkEnd w:id="25"/>
    <w:bookmarkStart w:id="26" w:name="consistent-d"/>
    <w:p>
      <w:pPr>
        <w:pStyle w:val="Heading4"/>
      </w:pPr>
      <w:r>
        <w:t xml:space="preserve">Consistent (d)</w:t>
      </w:r>
    </w:p>
    <w:p>
      <w:pPr>
        <w:pStyle w:val="FirstParagraph"/>
      </w:pPr>
      <w:r>
        <w:rPr>
          <w:b/>
          <w:bCs/>
        </w:rPr>
        <w:t xml:space="preserve">C4 —</w:t>
      </w:r>
      <w:r>
        <w:rPr>
          <w:b/>
          <w:bCs/>
        </w:rPr>
        <w:t xml:space="preserve"> </w:t>
      </w:r>
      <w:r>
        <w:rPr>
          <w:b/>
          <w:bCs/>
        </w:rPr>
        <w:t xml:space="preserve">“User”</w:t>
      </w:r>
      <w:r>
        <w:rPr>
          <w:b/>
          <w:bCs/>
        </w:rPr>
        <w:t xml:space="preserve"> </w:t>
      </w:r>
      <w:r>
        <w:rPr>
          <w:b/>
          <w:bCs/>
        </w:rPr>
        <w:t xml:space="preserve">actor scope is internally contradictory (the most important consistency defect).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Functional and Non-Functional Requirements.md</w:t>
      </w:r>
      <w:r>
        <w:t xml:space="preserve"> </w:t>
      </w:r>
      <w:r>
        <w:t xml:space="preserve">§4 and</w:t>
      </w:r>
      <w:r>
        <w:t xml:space="preserve"> </w:t>
      </w:r>
      <w:r>
        <w:rPr>
          <w:rStyle w:val="VerbatimChar"/>
        </w:rPr>
        <w:t xml:space="preserve">Use Case Descriptions.md</w:t>
      </w:r>
      <w:r>
        <w:t xml:space="preserve">:</w:t>
      </w:r>
      <w:r>
        <w:t xml:space="preserve"> </w:t>
      </w:r>
      <w:r>
        <w:rPr>
          <w:b/>
          <w:bCs/>
        </w:rPr>
        <w:t xml:space="preserve">“User (Visitor or Registered User)”</w:t>
      </w:r>
      <w:r>
        <w:t xml:space="preserve"> </w:t>
      </w:r>
      <w:r>
        <w:t xml:space="preserve">— visitors are included in every</w:t>
      </w:r>
      <w:r>
        <w:t xml:space="preserve"> </w:t>
      </w:r>
      <w:r>
        <w:rPr>
          <w:rStyle w:val="VerbatimChar"/>
        </w:rPr>
        <w:t xml:space="preserve">Actor = User</w:t>
      </w:r>
      <w:r>
        <w:t xml:space="preserve"> </w:t>
      </w:r>
      <w:r>
        <w:t xml:space="preserve">requirement (search, market, location, scoring, compare, HFE).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 Dictionary.md</w:t>
      </w:r>
      <w:r>
        <w:t xml:space="preserve"> </w:t>
      </w:r>
      <w:r>
        <w:t xml:space="preserve">§8:</w:t>
      </w:r>
      <w:r>
        <w:t xml:space="preserve"> </w:t>
      </w:r>
      <w:r>
        <w:rPr>
          <w:b/>
          <w:bCs/>
        </w:rPr>
        <w:t xml:space="preserve">“Registered User … the actor behind every FR whose Actor column reads</w:t>
      </w:r>
      <w:r>
        <w:rPr>
          <w:b/>
          <w:bCs/>
        </w:rPr>
        <w:t xml:space="preserve"> </w:t>
      </w:r>
      <w:r>
        <w:rPr>
          <w:b/>
          <w:bCs/>
        </w:rPr>
        <w:t xml:space="preserve">‘Authenticated user’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‘User’</w:t>
      </w:r>
      <w:r>
        <w:rPr>
          <w:b/>
          <w:bCs/>
        </w:rPr>
        <w:t xml:space="preserve">”</w:t>
      </w:r>
      <w:r>
        <w:t xml:space="preserve"> </w:t>
      </w:r>
      <w:r>
        <w:t xml:space="preserve">— which</w:t>
      </w:r>
      <w:r>
        <w:t xml:space="preserve"> </w:t>
      </w:r>
      <w:r>
        <w:rPr>
          <w:b/>
          <w:bCs/>
        </w:rPr>
        <w:t xml:space="preserve">excludes visitors</w:t>
      </w:r>
      <w:r>
        <w:t xml:space="preserve"> </w:t>
      </w:r>
      <w:r>
        <w:t xml:space="preserve">from those same requirements.</w:t>
      </w:r>
    </w:p>
    <w:p>
      <w:pPr>
        <w:pStyle w:val="BodyText"/>
      </w:pPr>
      <w:r>
        <w:t xml:space="preserve">These cannot both be true. It changes whether an unauthenticated visitor may run FR-SRCH/FR-MKT/FR-LOC/FR-DEC(scoring, compare)/FR-HFE at all.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adopt §4’s meaning (visitors included), and correct the Data Dictionary §8 definition of Registered User to</w:t>
      </w:r>
      <w:r>
        <w:t xml:space="preserve"> </w:t>
      </w:r>
      <w:r>
        <w:t xml:space="preserve">“the actor behind every FR whose Actor column reads</w:t>
      </w:r>
      <w:r>
        <w:t xml:space="preserve"> </w:t>
      </w:r>
      <w:r>
        <w:t xml:space="preserve">‘Authenticated user’</w:t>
      </w:r>
      <w:r>
        <w:t xml:space="preserve">; requirements marked</w:t>
      </w:r>
      <w:r>
        <w:t xml:space="preserve"> </w:t>
      </w:r>
      <w:r>
        <w:t xml:space="preserve">‘User’</w:t>
      </w:r>
      <w:r>
        <w:t xml:space="preserve"> </w:t>
      </w:r>
      <w:r>
        <w:t xml:space="preserve">are available to Visitors too.”</w:t>
      </w:r>
      <w:r>
        <w:t xml:space="preserve"> </w:t>
      </w:r>
      <w:r>
        <w:t xml:space="preserve">The diagram’s Visitor associations should match.</w:t>
      </w:r>
    </w:p>
    <w:p>
      <w:pPr>
        <w:pStyle w:val="BodyText"/>
      </w:pPr>
      <w:r>
        <w:rPr>
          <w:b/>
          <w:bCs/>
        </w:rPr>
        <w:t xml:space="preserve">C5 — Duplicated assumptions table can drift.</w:t>
      </w:r>
      <w:r>
        <w:t xml:space="preserve"> </w:t>
      </w:r>
      <w:r>
        <w:t xml:space="preserve">Assumptions A-1…C-4 are maintained in the requirements doc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copied into the Data Dictionary. The Data Dictionary names the requirements doc authoritative, which is good practice, but a duplicated table is a live inconsistency risk.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keep one copy; have the Data Dictionary link to it rather than reproduce it (this also improves</w:t>
      </w:r>
      <w:r>
        <w:t xml:space="preserve"> </w:t>
      </w:r>
      <w:r>
        <w:rPr>
          <w:i/>
          <w:iCs/>
        </w:rPr>
        <w:t xml:space="preserve">modifiability</w:t>
      </w:r>
      <w:r>
        <w:t xml:space="preserve">, g).</w:t>
      </w:r>
    </w:p>
    <w:bookmarkEnd w:id="26"/>
    <w:bookmarkStart w:id="27" w:name="X266ec5748b4ecb352c309226156ca0579b9f49c"/>
    <w:p>
      <w:pPr>
        <w:pStyle w:val="Heading4"/>
      </w:pPr>
      <w:r>
        <w:t xml:space="preserve">Ranked for importance and stability (e) — weakest characteristic</w:t>
      </w:r>
    </w:p>
    <w:p>
      <w:pPr>
        <w:pStyle w:val="FirstParagraph"/>
      </w:pPr>
      <w:r>
        <w:rPr>
          <w:b/>
          <w:bCs/>
        </w:rPr>
        <w:t xml:space="preserve">E1 — No stability/volatility ranking anywhere.</w:t>
      </w:r>
      <w:r>
        <w:t xml:space="preserve"> </w:t>
      </w:r>
      <w:r>
        <w:t xml:space="preserve">830 §4.3.5 asks each requirement be ranked on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axes: importance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stability (expected likelihood of change). The spec ranks importance (Priority = Must/Should) but never stability — even though volatile items are obvious: the HFE ruleset is illustrative and will change (A-6); provider APIs and tokens may change (A-2); soft thresholds are unset (B3).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column (Stable / Volatile) or tag volatile requirements. At minimum, flag every A-6/A-2-dependent requirement as Volatile.</w:t>
      </w:r>
    </w:p>
    <w:p>
      <w:pPr>
        <w:pStyle w:val="BodyText"/>
      </w:pPr>
      <w:r>
        <w:rPr>
          <w:b/>
          <w:bCs/>
        </w:rPr>
        <w:t xml:space="preserve">E2 — Importance is nearly monotone.</w:t>
      </w:r>
      <w:r>
        <w:t xml:space="preserve"> </w:t>
      </w:r>
      <w:r>
        <w:t xml:space="preserve">Almost every FR is</w:t>
      </w:r>
      <w:r>
        <w:t xml:space="preserve"> </w:t>
      </w:r>
      <w:r>
        <w:t xml:space="preserve">“Must”</w:t>
      </w:r>
      <w:r>
        <w:t xml:space="preserve">, which weakens ranking’s usefulness for scope negotiation. Consider whether some Musts are truly essential for MVP or are actually Desirable.</w:t>
      </w:r>
    </w:p>
    <w:bookmarkEnd w:id="27"/>
    <w:bookmarkStart w:id="28" w:name="verifiable-f-strength-with-one-caveat"/>
    <w:p>
      <w:pPr>
        <w:pStyle w:val="Heading4"/>
      </w:pPr>
      <w:r>
        <w:t xml:space="preserve">Verifiable (f) — strength, with one caveat</w:t>
      </w:r>
    </w:p>
    <w:p>
      <w:pPr>
        <w:pStyle w:val="FirstParagraph"/>
      </w:pPr>
      <w:r>
        <w:rPr>
          <w:b/>
          <w:bCs/>
        </w:rPr>
        <w:t xml:space="preserve">F1 — Verifiability depends on the unset thresholds in B3.</w:t>
      </w:r>
      <w:r>
        <w:t xml:space="preserve"> </w:t>
      </w:r>
      <w:r>
        <w:t xml:space="preserve">Verification cases such as FR-MKT-08’s</w:t>
      </w:r>
      <w:r>
        <w:t xml:space="preserve"> </w:t>
      </w:r>
      <w:r>
        <w:t xml:space="preserve">“insufficient data”</w:t>
      </w:r>
      <w:r>
        <w:t xml:space="preserve"> </w:t>
      </w:r>
      <w:r>
        <w:t xml:space="preserve">or FR-DEC-02’s</w:t>
      </w:r>
      <w:r>
        <w:t xml:space="preserve"> </w:t>
      </w:r>
      <w:r>
        <w:t xml:space="preserve">“documented rounding”</w:t>
      </w:r>
      <w:r>
        <w:t xml:space="preserve"> </w:t>
      </w:r>
      <w:r>
        <w:t xml:space="preserve">cannot be executed until those values exist. Resolving B3 closes this. Otherwise verifiability is exemplary and should be preserved as the spec evolves.</w:t>
      </w:r>
    </w:p>
    <w:bookmarkEnd w:id="28"/>
    <w:bookmarkStart w:id="29" w:name="modifiable-g-traceable-h-strengths"/>
    <w:p>
      <w:pPr>
        <w:pStyle w:val="Heading4"/>
      </w:pPr>
      <w:r>
        <w:t xml:space="preserve">Modifiable (g) / Traceable (h) — strengths</w:t>
      </w:r>
    </w:p>
    <w:p>
      <w:pPr>
        <w:pStyle w:val="FirstParagraph"/>
      </w:pPr>
      <w:r>
        <w:rPr>
          <w:b/>
          <w:bCs/>
        </w:rPr>
        <w:t xml:space="preserve">G1/H1 — Preserve what is working.</w:t>
      </w:r>
      <w:r>
        <w:t xml:space="preserve"> </w:t>
      </w:r>
      <w:r>
        <w:t xml:space="preserve">Stable IDs, per-requirement verification, config isolation (NFR-MAINT-01), and FR-ID citations from the data dictionary are exactly what 830 §4.3.6–4.3.8 reward. The only additions needed are the consolidated traceability matrix (supplied in</w:t>
      </w:r>
      <w:r>
        <w:t xml:space="preserve"> </w:t>
      </w:r>
      <w:r>
        <w:rPr>
          <w:rStyle w:val="VerbatimChar"/>
        </w:rPr>
        <w:t xml:space="preserve">review/Traceability_Matrix.md</w:t>
      </w:r>
      <w:r>
        <w:t xml:space="preserve">) and removing the duplicated assumptions table (C5).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iority-of-fixes"/>
    <w:p>
      <w:pPr>
        <w:pStyle w:val="Heading3"/>
      </w:pPr>
      <w:r>
        <w:t xml:space="preserve">3. Priority of fixes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C4</w:t>
      </w:r>
      <w:r>
        <w:t xml:space="preserve"> </w:t>
      </w:r>
      <w:r>
        <w:t xml:space="preserve">— resolve the</w:t>
      </w:r>
      <w:r>
        <w:t xml:space="preserve"> </w:t>
      </w:r>
      <w:r>
        <w:t xml:space="preserve">“User”</w:t>
      </w:r>
      <w:r>
        <w:t xml:space="preserve">/visitor contradiction (correctness of scope).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B1</w:t>
      </w:r>
      <w:r>
        <w:t xml:space="preserve"> </w:t>
      </w:r>
      <w:r>
        <w:t xml:space="preserve">— fix the double-defined</w:t>
      </w:r>
      <w:r>
        <w:t xml:space="preserve"> </w:t>
      </w:r>
      <w:r>
        <w:t xml:space="preserve">“Must”</w:t>
      </w:r>
      <w:r>
        <w:t xml:space="preserve"> </w:t>
      </w:r>
      <w:r>
        <w:t xml:space="preserve">convention (affects reading of every row).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E1</w:t>
      </w:r>
      <w:r>
        <w:t xml:space="preserve"> </w:t>
      </w:r>
      <w:r>
        <w:t xml:space="preserve">— add a stability ranking (the one weak characteristic).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B2 / C5</w:t>
      </w:r>
      <w:r>
        <w:t xml:space="preserve"> </w:t>
      </w:r>
      <w:r>
        <w:t xml:space="preserve">— unify actor vocabulary; de-duplicate assumptions.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B3 / C1</w:t>
      </w:r>
      <w:r>
        <w:t xml:space="preserve"> </w:t>
      </w:r>
      <w:r>
        <w:t xml:space="preserve">— value the soft thresholds and open a TBD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C2</w:t>
      </w:r>
      <w:r>
        <w:t xml:space="preserve"> </w:t>
      </w:r>
      <w:r>
        <w:t xml:space="preserve">— add Overall Description + External Interfaces sections.</w:t>
      </w:r>
    </w:p>
    <w:p>
      <w:pPr>
        <w:pStyle w:val="FirstParagraph"/>
      </w:pPr>
      <w:r>
        <w:t xml:space="preserve">Items 1–2 are small text edits with large clarity payoff; item 3 is the only structural gap against 830.</w:t>
      </w:r>
    </w:p>
    <w:p>
      <w:r>
        <w:br w:type="page"/>
      </w:r>
    </w:p>
    <w:bookmarkEnd w:id="31"/>
    <w:bookmarkEnd w:id="32"/>
    <w:bookmarkEnd w:id="33"/>
    <w:bookmarkStart w:id="48" w:name="part-3-use-case-descriptions-critique"/>
    <w:p>
      <w:pPr>
        <w:pStyle w:val="Heading1"/>
      </w:pPr>
      <w:r>
        <w:t xml:space="preserve">Part 3 — Use Case Descriptions Critique</w:t>
      </w:r>
    </w:p>
    <w:bookmarkStart w:id="47" w:name="use-case-descriptions-critique"/>
    <w:p>
      <w:pPr>
        <w:pStyle w:val="Heading2"/>
      </w:pPr>
      <w:r>
        <w:t xml:space="preserve">Use Case Descriptions Critique</w:t>
      </w:r>
    </w:p>
    <w:p>
      <w:pPr>
        <w:pStyle w:val="FirstParagraph"/>
      </w:pPr>
      <w:r>
        <w:rPr>
          <w:b/>
          <w:bCs/>
        </w:rPr>
        <w:t xml:space="preserve">Artifact under review:</w:t>
      </w:r>
      <w:r>
        <w:t xml:space="preserve"> </w:t>
      </w:r>
      <w:r>
        <w:rPr>
          <w:rStyle w:val="VerbatimChar"/>
        </w:rPr>
        <w:t xml:space="preserve">Lab1/Use Case Descriptions.md</w:t>
      </w:r>
      <w:r>
        <w:t xml:space="preserve"> </w:t>
      </w:r>
      <w:r>
        <w:t xml:space="preserve">(use cases 1.1–8.3)</w:t>
      </w:r>
      <w:r>
        <w:t xml:space="preserve"> </w:t>
      </w:r>
      <w:r>
        <w:rPr>
          <w:b/>
          <w:bCs/>
        </w:rPr>
        <w:t xml:space="preserve">Judged against:</w:t>
      </w:r>
      <w:r>
        <w:t xml:space="preserve"> </w:t>
      </w:r>
      <w:r>
        <w:t xml:space="preserve">use-case authoring best practice — Cockburn,</w:t>
      </w:r>
      <w:r>
        <w:t xml:space="preserve"> </w:t>
      </w:r>
      <w:r>
        <w:rPr>
          <w:i/>
          <w:iCs/>
        </w:rPr>
        <w:t xml:space="preserve">Writing Effective Use Cases</w:t>
      </w:r>
      <w:r>
        <w:t xml:space="preserve">; Larman,</w:t>
      </w:r>
      <w:r>
        <w:t xml:space="preserve"> </w:t>
      </w:r>
      <w:r>
        <w:rPr>
          <w:i/>
          <w:iCs/>
        </w:rPr>
        <w:t xml:space="preserve">Applying UML and Patterns</w:t>
      </w:r>
      <w:r>
        <w:t xml:space="preserve">; the UML «include»/«extend» semantics — cross-checked against</w:t>
      </w:r>
      <w:r>
        <w:t xml:space="preserve"> </w:t>
      </w:r>
      <w:r>
        <w:rPr>
          <w:rStyle w:val="VerbatimChar"/>
        </w:rPr>
        <w:t xml:space="preserve">Functional and Non-Functional Requirements.md</w:t>
      </w:r>
      <w:r>
        <w:t xml:space="preserve">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use cases themselves</w:t>
      </w:r>
      <w:r>
        <w:t xml:space="preserve"> </w:t>
      </w:r>
      <w:r>
        <w:t xml:space="preserve">as engineering artifacts — goal level, precondition rigor, scenario structure, relationship semantics, black-box discipline. This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re-run of the diagram critique (</w:t>
      </w:r>
      <w:r>
        <w:rPr>
          <w:rStyle w:val="VerbatimChar"/>
        </w:rPr>
        <w:t xml:space="preserve">Diagram_Critique.md</w:t>
      </w:r>
      <w:r>
        <w:t xml:space="preserve">), the IEEE 830 SRS review (</w:t>
      </w:r>
      <w:r>
        <w:rPr>
          <w:rStyle w:val="VerbatimChar"/>
        </w:rPr>
        <w:t xml:space="preserve">SRS_Review_IEEE830.md</w:t>
      </w:r>
      <w:r>
        <w:t xml:space="preserve">), or the actor-vocabulary work (</w:t>
      </w:r>
      <w:r>
        <w:rPr>
          <w:rStyle w:val="VerbatimChar"/>
        </w:rPr>
        <w:t xml:space="preserve">CONTEXT.md</w:t>
      </w:r>
      <w:r>
        <w:t xml:space="preserve">); those findings are referenced, not repeated.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fresh read of every use case; each tested against a named best-practice rule.</w:t>
      </w:r>
    </w:p>
    <w:p>
      <w:r>
        <w:pict>
          <v:rect style="width:0;height:1.5pt" o:hralign="center" o:hrstd="t" o:hr="t"/>
        </w:pict>
      </w:r>
    </w:p>
    <w:bookmarkStart w:id="34" w:name="summary-1"/>
    <w:p>
      <w:pPr>
        <w:pStyle w:val="Heading3"/>
      </w:pPr>
      <w:r>
        <w:t xml:space="preserve">1. Summary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above-average use cases</w:t>
      </w:r>
      <w:r>
        <w:t xml:space="preserve"> </w:t>
      </w:r>
      <w:r>
        <w:t xml:space="preserve">— the template is disciplined, alternative flows are tied to step numbers, Exceptions are cleanly separated from Alternative Flows, and every use case carries success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failure postconditions plus explicit NFR traceability. That structural quality is real and worth preserving.</w:t>
      </w:r>
    </w:p>
    <w:p>
      <w:pPr>
        <w:pStyle w:val="BodyText"/>
      </w:pPr>
      <w:r>
        <w:t xml:space="preserve">The weaknesses are not in coverage but in</w:t>
      </w:r>
      <w:r>
        <w:t xml:space="preserve"> </w:t>
      </w:r>
      <w:r>
        <w:rPr>
          <w:b/>
          <w:bCs/>
        </w:rPr>
        <w:t xml:space="preserve">use-case discipline</w:t>
      </w:r>
      <w:r>
        <w:t xml:space="preserve">: a systemic misuse of the</w:t>
      </w:r>
      <w:r>
        <w:t xml:space="preserve"> </w:t>
      </w:r>
      <w:r>
        <w:rPr>
          <w:i/>
          <w:iCs/>
        </w:rPr>
        <w:t xml:space="preserve">Preconditions</w:t>
      </w:r>
      <w:r>
        <w:t xml:space="preserve"> </w:t>
      </w:r>
      <w:r>
        <w:t xml:space="preserve">field (things the use case actually validates are listed as assumptions it may not check), two use cases that</w:t>
      </w:r>
      <w:r>
        <w:t xml:space="preserve"> </w:t>
      </w:r>
      <w:r>
        <w:rPr>
          <w:b/>
          <w:bCs/>
        </w:rPr>
        <w:t xml:space="preserve">bundle more than one goal</w:t>
      </w:r>
      <w:r>
        <w:t xml:space="preserve">, one use case written at the</w:t>
      </w:r>
      <w:r>
        <w:t xml:space="preserve"> </w:t>
      </w:r>
      <w:r>
        <w:rPr>
          <w:b/>
          <w:bCs/>
        </w:rPr>
        <w:t xml:space="preserve">wrong goal level</w:t>
      </w:r>
      <w:r>
        <w:t xml:space="preserve">, relationship fields (</w:t>
      </w:r>
      <w:r>
        <w:rPr>
          <w:rStyle w:val="VerbatimChar"/>
        </w:rPr>
        <w:t xml:space="preserve">Includes</w:t>
      </w:r>
      <w:r>
        <w:t xml:space="preserve">) that are</w:t>
      </w:r>
      <w:r>
        <w:t xml:space="preserve"> </w:t>
      </w:r>
      <w:r>
        <w:rPr>
          <w:b/>
          <w:bCs/>
        </w:rPr>
        <w:t xml:space="preserve">asymmetric and occasionally misused</w:t>
      </w:r>
      <w:r>
        <w:t xml:space="preserve">, and</w:t>
      </w:r>
      <w:r>
        <w:t xml:space="preserve"> </w:t>
      </w:r>
      <w:r>
        <w:rPr>
          <w:b/>
          <w:bCs/>
        </w:rPr>
        <w:t xml:space="preserve">branching / implementation detail leaking into the main success scenario</w:t>
      </w:r>
      <w:r>
        <w:t xml:space="preserve">. None is fatal; all are the kind of defect an SC2006 grader trained on Cockburn will circle.</w:t>
      </w:r>
    </w:p>
    <w:p>
      <w:pPr>
        <w:pStyle w:val="BodyText"/>
      </w:pPr>
      <w:r>
        <w:rPr>
          <w:b/>
          <w:bCs/>
        </w:rPr>
        <w:t xml:space="preserve">Overall:</w:t>
      </w:r>
      <w:r>
        <w:t xml:space="preserve"> </w:t>
      </w:r>
      <w:r>
        <w:t xml:space="preserve">a well-formed set whose main-flow</w:t>
      </w:r>
      <w:r>
        <w:t xml:space="preserve"> </w:t>
      </w:r>
      <w:r>
        <w:rPr>
          <w:i/>
          <w:iCs/>
        </w:rPr>
        <w:t xml:space="preserve">contents</w:t>
      </w:r>
      <w:r>
        <w:t xml:space="preserve"> </w:t>
      </w:r>
      <w:r>
        <w:t xml:space="preserve">are strong, but whose</w:t>
      </w:r>
      <w:r>
        <w:t xml:space="preserve"> </w:t>
      </w:r>
      <w:r>
        <w:rPr>
          <w:i/>
          <w:iCs/>
        </w:rPr>
        <w:t xml:space="preserve">contracts</w:t>
      </w:r>
      <w:r>
        <w:t xml:space="preserve"> </w:t>
      </w:r>
      <w:r>
        <w:t xml:space="preserve">(preconditions, relationships, goal levels) need tightening.</w:t>
      </w:r>
    </w:p>
    <w:p>
      <w:r>
        <w:pict>
          <v:rect style="width:0;height:1.5pt" o:hralign="center" o:hrstd="t" o:hr="t"/>
        </w:pict>
      </w:r>
    </w:p>
    <w:bookmarkEnd w:id="34"/>
    <w:bookmarkStart w:id="35" w:name="what-the-descriptions-get-right"/>
    <w:p>
      <w:pPr>
        <w:pStyle w:val="Heading3"/>
      </w:pPr>
      <w:r>
        <w:t xml:space="preserve">2. What the descriptions get right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3412"/>
        <w:gridCol w:w="5607"/>
      </w:tblGrid>
      <w:tr>
        <w:trPr>
          <w:tblHeader w:val="on"/>
        </w:trPr>
        <w:tc>
          <w:tcPr>
            <w:tcW w:w="34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Dimension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w="3412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Template completeness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Every use case carries ID, actor, description, pre/postconditions, priority, frequency, main flow, alternative flows, exceptions, includes, special requirements, assumptions, and notes. Few student sets are this complete.</w:t>
            </w:r>
          </w:p>
        </w:tc>
      </w:tr>
      <w:tr>
        <w:tc>
          <w:tcPr>
            <w:tcW w:w="3412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Exceptions vs Alternative Flows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Business variations (</w:t>
            </w:r>
            <w:r>
              <w:rPr>
                <w:rStyle w:val="VerbatimChar"/>
                <w:sz w:val="18"/>
                <w:szCs w:val="18"/>
              </w:rPr>
              <w:t xml:space="preserve">Alternative Flows</w:t>
            </w:r>
            <w:r>
              <w:rPr>
                <w:sz w:val="18"/>
                <w:szCs w:val="18"/>
              </w:rPr>
              <w:t xml:space="preserve">) are correctly separated from system/technical failures (</w:t>
            </w:r>
            <w:r>
              <w:rPr>
                <w:rStyle w:val="VerbatimChar"/>
                <w:sz w:val="18"/>
                <w:szCs w:val="18"/>
              </w:rPr>
              <w:t xml:space="preserve">Exceptions</w:t>
            </w:r>
            <w:r>
              <w:rPr>
                <w:sz w:val="18"/>
                <w:szCs w:val="18"/>
              </w:rPr>
              <w:t xml:space="preserve">) — exactly Cockburn’s distinction. Consistently applied across all 19.</w:t>
            </w:r>
          </w:p>
        </w:tc>
      </w:tr>
      <w:tr>
        <w:tc>
          <w:tcPr>
            <w:tcW w:w="3412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Step-anchored alternates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Alternatives are keyed to the step they diverge from (</w:t>
            </w:r>
            <w:r>
              <w:rPr>
                <w:rStyle w:val="VerbatimChar"/>
                <w:sz w:val="18"/>
                <w:szCs w:val="18"/>
              </w:rPr>
              <w:t xml:space="preserve">AF-S4.1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AF-S7</w:t>
            </w:r>
            <w:r>
              <w:rPr>
                <w:sz w:val="18"/>
                <w:szCs w:val="18"/>
              </w:rPr>
              <w:t xml:space="preserve">), which is the right way to make them traceable.</w:t>
            </w:r>
          </w:p>
        </w:tc>
      </w:tr>
      <w:tr>
        <w:tc>
          <w:tcPr>
            <w:tcW w:w="3412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Dual postconditions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Each use case states both a success guarantee and a failure guarantee — close to Cockburn’s success/minimal-guarantee pairing.</w:t>
            </w:r>
          </w:p>
        </w:tc>
      </w:tr>
      <w:tr>
        <w:tc>
          <w:tcPr>
            <w:tcW w:w="3412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NFR traceability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Special Requirements cite the exact NFR each flow must satisfy (NFR-SEC-02, NFR-PRIV-01, NFR-PERF-01…), giving forward traceability from behaviour to quality attribute.</w:t>
            </w:r>
          </w:p>
        </w:tc>
      </w:tr>
      <w:tr>
        <w:tc>
          <w:tcPr>
            <w:tcW w:w="3412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Abstract actor handled explicitly</w:t>
            </w:r>
          </w:p>
        </w:tc>
        <w:tc>
          <w:tcPr>
            <w:tcW w:w="5607" w:type="dxa"/>
          </w:tcPr>
          <w:p>
            <w:pPr>
              <w:pStyle w:val="Compact"/>
            </w:pPr>
            <w:r>
              <w:rPr>
                <w:rStyle w:val="VerbatimChar"/>
                <w:sz w:val="18"/>
                <w:szCs w:val="18"/>
              </w:rPr>
              <w:t xml:space="preserve">User (Visitor or Registered User)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 used consistently, and 6.1 even spells out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“session defaults for a Visitor”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— the descriptions sit on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correct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side of the §4-vs-Data-Dictionary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“User”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contradiction (see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SRS_Review_IEEE830.md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C4). The use cases are not the source of that defect.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4" w:name="findings-most-significant-first-1"/>
    <w:p>
      <w:pPr>
        <w:pStyle w:val="Heading3"/>
      </w:pPr>
      <w:r>
        <w:t xml:space="preserve">3. Findings (most significant first)</w:t>
      </w:r>
    </w:p>
    <w:bookmarkStart w:id="36" w:name="Xa0edbc64d2faf12e3193ac1f1ff68d1173eeb88"/>
    <w:p>
      <w:pPr>
        <w:pStyle w:val="Heading4"/>
      </w:pPr>
      <w:r>
        <w:t xml:space="preserve">F1 — Preconditions are used for conditions the use case actually validates (systemic)</w:t>
      </w:r>
    </w:p>
    <w:p>
      <w:pPr>
        <w:pStyle w:val="FirstParagraph"/>
      </w:pPr>
      <w:r>
        <w:t xml:space="preserve">A precondition, by definition, is a state the system may</w:t>
      </w:r>
      <w:r>
        <w:t xml:space="preserve"> </w:t>
      </w:r>
      <w:r>
        <w:rPr>
          <w:b/>
          <w:bCs/>
        </w:rPr>
        <w:t xml:space="preserve">assume true and will not re-check</w:t>
      </w:r>
      <w:r>
        <w:t xml:space="preserve">; if a use case can fail because the condition is false, it is not a precondition — it is an input the main or alternative flow must validate. Several use cases list as</w:t>
      </w:r>
      <w:r>
        <w:t xml:space="preserve"> </w:t>
      </w:r>
      <w:r>
        <w:rPr>
          <w:i/>
          <w:iCs/>
        </w:rPr>
        <w:t xml:space="preserve">preconditions</w:t>
      </w:r>
      <w:r>
        <w:t xml:space="preserve"> </w:t>
      </w:r>
      <w:r>
        <w:t xml:space="preserve">exactly the things they then check, and provide an</w:t>
      </w:r>
      <w:r>
        <w:t xml:space="preserve"> </w:t>
      </w:r>
      <w:r>
        <w:rPr>
          <w:b/>
          <w:bCs/>
        </w:rPr>
        <w:t xml:space="preserve">alternative flow for the precondition being false</w:t>
      </w:r>
      <w:r>
        <w:t xml:space="preserve"> </w:t>
      </w:r>
      <w:r>
        <w:t xml:space="preserve">— a direct contradiction: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2294"/>
        <w:gridCol w:w="3062"/>
        <w:gridCol w:w="3662"/>
      </w:tblGrid>
      <w:tr>
        <w:trPr>
          <w:tblHeader w:val="on"/>
        </w:trPr>
        <w:tc>
          <w:tcPr>
            <w:tcW w:w="2294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Use case</w:t>
            </w:r>
          </w:p>
        </w:tc>
        <w:tc>
          <w:tcPr>
            <w:tcW w:w="30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Stated precondition</w:t>
            </w:r>
          </w:p>
        </w:tc>
        <w:tc>
          <w:tcPr>
            <w:tcW w:w="36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Contradicting flow/alternate</w:t>
            </w:r>
          </w:p>
        </w:tc>
      </w:tr>
      <w:tr>
        <w:tc>
          <w:tcPr>
            <w:tcW w:w="2294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6.2 Compare Flat Profiles</w:t>
            </w:r>
          </w:p>
        </w:tc>
        <w:tc>
          <w:tcPr>
            <w:tcW w:w="30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“At least two profiles have been selected”</w:t>
            </w:r>
          </w:p>
        </w:tc>
        <w:tc>
          <w:tcPr>
            <w:tcW w:w="3662" w:type="dxa"/>
          </w:tcPr>
          <w:p>
            <w:pPr>
              <w:pStyle w:val="Compact"/>
            </w:pPr>
            <w:r>
              <w:rPr>
                <w:rStyle w:val="VerbatimChar"/>
                <w:sz w:val="18"/>
                <w:szCs w:val="18"/>
              </w:rPr>
              <w:t xml:space="preserve">AF-S1</w:t>
            </w: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“Fewer than two … selected → rejected”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— cannot occur if the precondition holds</w:t>
            </w:r>
          </w:p>
        </w:tc>
      </w:tr>
      <w:tr>
        <w:tc>
          <w:tcPr>
            <w:tcW w:w="2294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7.1 Perform Indicative HFE Pre-check</w:t>
            </w:r>
          </w:p>
        </w:tc>
        <w:tc>
          <w:tcPr>
            <w:tcW w:w="30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“User acknowledges the pre-check is general guidance”</w:t>
            </w:r>
          </w:p>
        </w:tc>
        <w:tc>
          <w:tcPr>
            <w:tcW w:w="36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Acknowledgement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is step 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of the main flow,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AF-S1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handles non-acknowledgement</w:t>
            </w:r>
          </w:p>
        </w:tc>
      </w:tr>
      <w:tr>
        <w:tc>
          <w:tcPr>
            <w:tcW w:w="2294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3.2 Apply Saved Preferences</w:t>
            </w:r>
          </w:p>
        </w:tc>
        <w:tc>
          <w:tcPr>
            <w:tcW w:w="30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“has at least one saved preference value”</w:t>
            </w:r>
          </w:p>
        </w:tc>
        <w:tc>
          <w:tcPr>
            <w:tcW w:w="3662" w:type="dxa"/>
          </w:tcPr>
          <w:p>
            <w:pPr>
              <w:pStyle w:val="Compact"/>
            </w:pPr>
            <w:r>
              <w:rPr>
                <w:rStyle w:val="VerbatimChar"/>
                <w:sz w:val="18"/>
                <w:szCs w:val="18"/>
              </w:rPr>
              <w:t xml:space="preserve">AF-S3</w:t>
            </w: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“No saved preferences exist → action disabled”</w:t>
            </w:r>
          </w:p>
        </w:tc>
      </w:tr>
      <w:tr>
        <w:tc>
          <w:tcPr>
            <w:tcW w:w="2294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1.2 Login / Logout</w:t>
            </w:r>
          </w:p>
        </w:tc>
        <w:tc>
          <w:tcPr>
            <w:tcW w:w="30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“User holds a registered account (for login)”</w:t>
            </w:r>
          </w:p>
        </w:tc>
        <w:tc>
          <w:tcPr>
            <w:tcW w:w="3662" w:type="dxa"/>
          </w:tcPr>
          <w:p>
            <w:pPr>
              <w:pStyle w:val="Compact"/>
            </w:pPr>
            <w:r>
              <w:rPr>
                <w:rStyle w:val="VerbatimChar"/>
                <w:sz w:val="18"/>
                <w:szCs w:val="18"/>
              </w:rPr>
              <w:t xml:space="preserve">AF-S3</w:t>
            </w: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“Unknown account → generic failure”</w:t>
            </w:r>
          </w:p>
        </w:tc>
      </w:tr>
      <w:tr>
        <w:tc>
          <w:tcPr>
            <w:tcW w:w="2294" w:type="dxa"/>
          </w:tcPr>
          <w:p>
            <w:pPr>
              <w:pStyle w:val="Compact"/>
            </w:pPr>
            <w:r>
              <w:rPr>
                <w:b/>
                <w:bCs/>
                <w:sz w:val="18"/>
                <w:szCs w:val="18"/>
              </w:rPr>
              <w:t xml:space="preserve">1.3 Reset Password</w:t>
            </w:r>
          </w:p>
        </w:tc>
        <w:tc>
          <w:tcPr>
            <w:tcW w:w="30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“User holds a registered account with a valid email on file”</w:t>
            </w:r>
          </w:p>
        </w:tc>
        <w:tc>
          <w:tcPr>
            <w:tcW w:w="36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Step 3.2 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AF-S3.2</w:t>
            </w:r>
            <w:r>
              <w:rPr>
                <w:sz w:val="18"/>
                <w:szCs w:val="18"/>
              </w:rPr>
              <w:t xml:space="preserve">: unknown email path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most common precondition error in use-case writing, and it is here five times, so it reads as a pattern, not a slip. It also weakens testability — a reader cannot tell what the system</w:t>
      </w:r>
      <w:r>
        <w:t xml:space="preserve"> </w:t>
      </w:r>
      <w:r>
        <w:rPr>
          <w:i/>
          <w:iCs/>
        </w:rPr>
        <w:t xml:space="preserve">guarantees</w:t>
      </w:r>
      <w:r>
        <w:t xml:space="preserve"> </w:t>
      </w:r>
      <w:r>
        <w:t xml:space="preserve">going in versus what it</w:t>
      </w:r>
      <w:r>
        <w:t xml:space="preserve"> </w:t>
      </w:r>
      <w:r>
        <w:rPr>
          <w:i/>
          <w:iCs/>
        </w:rPr>
        <w:t xml:space="preserve">enforces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demote each of these to the flow. Replace the precondition with the genuine, unchecked assumption (e.g. 6.2:</w:t>
      </w:r>
      <w:r>
        <w:t xml:space="preserve"> </w:t>
      </w:r>
      <w:r>
        <w:t xml:space="preserve">“The user is in the comparison feature”</w:t>
      </w:r>
      <w:r>
        <w:t xml:space="preserve">; 7.1:</w:t>
      </w:r>
      <w:r>
        <w:t xml:space="preserve"> </w:t>
      </w:r>
      <w:r>
        <w:t xml:space="preserve">“The pre-check entry point is reachable”</w:t>
      </w:r>
      <w:r>
        <w:t xml:space="preserve">), and let the count/acknowledgement/existence check live as a validated step with its alternative. A precondition should never have a matching alternative flow.</w:t>
      </w:r>
    </w:p>
    <w:bookmarkEnd w:id="36"/>
    <w:bookmarkStart w:id="37" w:name="X54422cf4fda3deefe64bd3a4ca59516e0e1b721"/>
    <w:p>
      <w:pPr>
        <w:pStyle w:val="Heading4"/>
      </w:pPr>
      <w:r>
        <w:t xml:space="preserve">F2 — Two use cases bundle more than one goal</w:t>
      </w:r>
    </w:p>
    <w:p>
      <w:pPr>
        <w:pStyle w:val="FirstParagraph"/>
      </w:pPr>
      <w:r>
        <w:t xml:space="preserve">A use case should capture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primary actor achieving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goal in one sitting (Cockburn, user-goal /</w:t>
      </w:r>
      <w:r>
        <w:t xml:space="preserve"> </w:t>
      </w:r>
      <w:r>
        <w:t xml:space="preserve">“sea”</w:t>
      </w:r>
      <w:r>
        <w:t xml:space="preserve"> </w:t>
      </w:r>
      <w:r>
        <w:t xml:space="preserve">level).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1.2 Login / Logout</w:t>
      </w:r>
      <w:r>
        <w:t xml:space="preserve"> </w:t>
      </w:r>
      <w:r>
        <w:t xml:space="preserve">fuses two distinct goals with different preconditions and postconditions into a single flow whose steps 1–4 are login and 5–7 are logout — a sequence</w:t>
      </w:r>
      <w:r>
        <w:t xml:space="preserve"> </w:t>
      </w:r>
      <w:r>
        <w:rPr>
          <w:b/>
          <w:bCs/>
        </w:rPr>
        <w:t xml:space="preserve">no actor performs in one sitting</w:t>
      </w:r>
      <w:r>
        <w:t xml:space="preserve">. The requirements already split them (FR-ACC-02 authenticate, FR-ACC-03 logout), so the use case is</w:t>
      </w:r>
      <w:r>
        <w:t xml:space="preserve"> </w:t>
      </w:r>
      <w:r>
        <w:rPr>
          <w:i/>
          <w:iCs/>
        </w:rPr>
        <w:t xml:space="preserve">coarser than its own FRs</w:t>
      </w:r>
      <w:r>
        <w:t xml:space="preserve">, breaking 1:1 traceability.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6.3 Manage Shortlist and Notes</w:t>
      </w:r>
      <w:r>
        <w:t xml:space="preserve"> </w:t>
      </w:r>
      <w:r>
        <w:t xml:space="preserve">bundles four operations — add, remove, create/edit/clear note — across</w:t>
      </w:r>
      <w:r>
        <w:t xml:space="preserve"> </w:t>
      </w:r>
      <w:r>
        <w:rPr>
          <w:b/>
          <w:bCs/>
        </w:rPr>
        <w:t xml:space="preserve">two different priorities</w:t>
      </w:r>
      <w:r>
        <w:t xml:space="preserve"> </w:t>
      </w:r>
      <w:r>
        <w:t xml:space="preserve">(</w:t>
      </w:r>
      <w:r>
        <w:t xml:space="preserve">“Must (shortlist); Should (notes)”</w:t>
      </w:r>
      <w:r>
        <w:t xml:space="preserve">). Its main flow chains add → note → remove as one scenario. Mixing a Must and a Should in one use case makes the priority field meaningless for scope negotiation and prevents the Should-notes behaviour from being dropped independently. FR-DEC-05/06/07 correctly separate them.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split 1.2 into</w:t>
      </w:r>
      <w:r>
        <w:t xml:space="preserve"> </w:t>
      </w:r>
      <w:r>
        <w:rPr>
          <w:i/>
          <w:iCs/>
        </w:rPr>
        <w:t xml:space="preserve">Log In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Log Out</w:t>
      </w:r>
      <w:r>
        <w:t xml:space="preserve">. Either split 6.3 into</w:t>
      </w:r>
      <w:r>
        <w:t xml:space="preserve"> </w:t>
      </w:r>
      <w:r>
        <w:rPr>
          <w:i/>
          <w:iCs/>
        </w:rPr>
        <w:t xml:space="preserve">Manage Shortlist</w:t>
      </w:r>
      <w:r>
        <w:t xml:space="preserve"> </w:t>
      </w:r>
      <w:r>
        <w:t xml:space="preserve">(Must) and</w:t>
      </w:r>
      <w:r>
        <w:t xml:space="preserve"> </w:t>
      </w:r>
      <w:r>
        <w:rPr>
          <w:i/>
          <w:iCs/>
        </w:rPr>
        <w:t xml:space="preserve">Annotate Shortlisted Profile</w:t>
      </w:r>
      <w:r>
        <w:t xml:space="preserve"> </w:t>
      </w:r>
      <w:r>
        <w:t xml:space="preserve">(Should), or keep the CRUD grouping but record the two priorities per-operation and stop chaining them into one narrative scenario. (2.1 Manage Housing Preferences is also broad but remains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goal — setting preferences — so it is acceptable as a CRUD-style use case.)</w:t>
      </w:r>
    </w:p>
    <w:bookmarkEnd w:id="37"/>
    <w:bookmarkStart w:id="38" w:name="X720ca1880df58fc1e5be8a519c99e4a5861ec15"/>
    <w:p>
      <w:pPr>
        <w:pStyle w:val="Heading4"/>
      </w:pPr>
      <w:r>
        <w:t xml:space="preserve">F3 — 6.1 Calculate Suitability Score is written at the wrong goal level</w:t>
      </w:r>
    </w:p>
    <w:p>
      <w:pPr>
        <w:pStyle w:val="FirstParagraph"/>
      </w:pPr>
      <w:r>
        <w:t xml:space="preserve">6.1’s own fields give it away:</w:t>
      </w:r>
      <w:r>
        <w:t xml:space="preserve"> </w:t>
      </w:r>
      <w:r>
        <w:rPr>
          <w:i/>
          <w:iCs/>
        </w:rPr>
        <w:t xml:space="preserve">Includes:</w:t>
      </w:r>
      <w:r>
        <w:t xml:space="preserve"> </w:t>
      </w:r>
      <w:r>
        <w:t xml:space="preserve">“None — included by 4.1 … and 6.2”</w:t>
      </w:r>
      <w:r>
        <w:t xml:space="preserve">;</w:t>
      </w:r>
      <w:r>
        <w:t xml:space="preserve"> </w:t>
      </w:r>
      <w:r>
        <w:rPr>
          <w:i/>
          <w:iCs/>
        </w:rPr>
        <w:t xml:space="preserve">Frequency:</w:t>
      </w:r>
      <w:r>
        <w:t xml:space="preserve"> </w:t>
      </w:r>
      <w:r>
        <w:t xml:space="preserve">“invoked by 4.1, 6.2, and shortlist views.”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sub-function</w:t>
      </w:r>
      <w:r>
        <w:t xml:space="preserve"> </w:t>
      </w:r>
      <w:r>
        <w:t xml:space="preserve">(</w:t>
      </w:r>
      <w:r>
        <w:t xml:space="preserve">“fish”</w:t>
      </w:r>
      <w:r>
        <w:t xml:space="preserve"> </w:t>
      </w:r>
      <w:r>
        <w:t xml:space="preserve">level) — a step other use cases invoke, not a standalone goal a user sits down to achieve. Yet it is given a primary</w:t>
      </w:r>
      <w:r>
        <w:t xml:space="preserve"> </w:t>
      </w:r>
      <w:r>
        <w:rPr>
          <w:b/>
          <w:bCs/>
        </w:rPr>
        <w:t xml:space="preserve">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), a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(Must), and a white-box main flow describing the normalisation-and-sum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step by step. This both over-promotes it to a user goal and pulls internal computation into a use case. (The diagram critique flags the same node at F4; this is the</w:t>
      </w:r>
      <w:r>
        <w:t xml:space="preserve"> </w:t>
      </w:r>
      <w:r>
        <w:rPr>
          <w:i/>
          <w:iCs/>
        </w:rPr>
        <w:t xml:space="preserve">description-level</w:t>
      </w:r>
      <w:r>
        <w:t xml:space="preserve"> </w:t>
      </w:r>
      <w:r>
        <w:t xml:space="preserve">half of that defect.)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keep 6.1 as an included sub-function: drop the primary-actor association, let its priority be inherited from its includers, and frame it as</w:t>
      </w:r>
      <w:r>
        <w:t xml:space="preserve"> </w:t>
      </w:r>
      <w:r>
        <w:t xml:space="preserve">“the behaviour invoked by 4.1/6.2.”</w:t>
      </w:r>
      <w:r>
        <w:t xml:space="preserve"> </w:t>
      </w:r>
      <w:r>
        <w:t xml:space="preserve">The itemised, user-visible explanation (contributions, weights, missing-data treatment) stays, since that is observable; the</w:t>
      </w:r>
      <w:r>
        <w:t xml:space="preserve"> </w:t>
      </w:r>
      <w:r>
        <w:t xml:space="preserve">“normalise × weight, then sum”</w:t>
      </w:r>
      <w:r>
        <w:t xml:space="preserve"> </w:t>
      </w:r>
      <w:r>
        <w:t xml:space="preserve">narration is internal design and can be compressed.</w:t>
      </w:r>
    </w:p>
    <w:bookmarkEnd w:id="38"/>
    <w:bookmarkStart w:id="39" w:name="X99f962ba39824cb85ec5f2786bab5f75e322343"/>
    <w:p>
      <w:pPr>
        <w:pStyle w:val="Heading4"/>
      </w:pPr>
      <w:r>
        <w:t xml:space="preserve">F4 — Relationship fields are asymmetric and partly misused</w:t>
      </w:r>
    </w:p>
    <w:p>
      <w:pPr>
        <w:pStyle w:val="FirstParagraph"/>
      </w:pPr>
      <w:r>
        <w:t xml:space="preserve">The template records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 </w:t>
      </w:r>
      <w:r>
        <w:t xml:space="preserve">but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Included by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Trigger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, so relationships land inconsistently: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3.2 → 3.1 «extend» is unrecorded.</w:t>
      </w:r>
      <w:r>
        <w:t xml:space="preserve"> </w:t>
      </w:r>
      <w:r>
        <w:t xml:space="preserve">3.1’s flow step 3 says</w:t>
      </w:r>
      <w:r>
        <w:t xml:space="preserve"> </w:t>
      </w:r>
      <w:r>
        <w:t xml:space="preserve">“Apply saved preferences … which extends this use case,”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3.2 and 3.1 have</w:t>
      </w:r>
      <w:r>
        <w:t xml:space="preserve"> </w:t>
      </w:r>
      <w:r>
        <w:rPr>
          <w:rStyle w:val="VerbatimChar"/>
        </w:rPr>
        <w:t xml:space="preserve">Includes: None</w:t>
      </w:r>
      <w:r>
        <w:t xml:space="preserve"> </w:t>
      </w:r>
      <w:r>
        <w:t xml:space="preserve">and neither carries the extend in a structured field. A relationship the spec relies on lives only in prose. (Diagram critique F2 reaches the same conclusion from the drawing.)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8.2 → 8.1 «include» is likely the wrong stereotype.</w:t>
      </w:r>
      <w:r>
        <w:t xml:space="preserve"> </w:t>
      </w:r>
      <w:r>
        <w:t xml:space="preserve">8.2</w:t>
      </w:r>
      <w:r>
        <w:t xml:space="preserve"> </w:t>
      </w:r>
      <w:r>
        <w:t xml:space="preserve">“Trigger Manual Source Refresh”</w:t>
      </w:r>
      <w:r>
        <w:t xml:space="preserve"> </w:t>
      </w:r>
      <w:r>
        <w:t xml:space="preserve">declares it</w:t>
      </w:r>
      <w:r>
        <w:t xml:space="preserve"> </w:t>
      </w:r>
      <w:r>
        <w:rPr>
          <w:i/>
          <w:iCs/>
        </w:rPr>
        <w:t xml:space="preserve">includes</w:t>
      </w:r>
      <w:r>
        <w:t xml:space="preserve"> </w:t>
      </w:r>
      <w:r>
        <w:t xml:space="preserve">8.1</w:t>
      </w:r>
      <w:r>
        <w:t xml:space="preserve"> </w:t>
      </w:r>
      <w:r>
        <w:t xml:space="preserve">“View Data Source Sync Status,”</w:t>
      </w:r>
      <w:r>
        <w:t xml:space="preserve"> </w:t>
      </w:r>
      <w:r>
        <w:t xml:space="preserve">and step 1 is</w:t>
      </w:r>
      <w:r>
        <w:t xml:space="preserve"> </w:t>
      </w:r>
      <w:r>
        <w:t xml:space="preserve">“opens the source-status view.”</w:t>
      </w:r>
      <w:r>
        <w:t xml:space="preserve"> </w:t>
      </w:r>
      <w:r>
        <w:t xml:space="preserve">Triggering a refresh does not</w:t>
      </w:r>
      <w:r>
        <w:t xml:space="preserve"> </w:t>
      </w:r>
      <w:r>
        <w:rPr>
          <w:i/>
          <w:iCs/>
        </w:rPr>
        <w:t xml:space="preserve">execute the whole view-status use case as a mandatory sub-step</w:t>
      </w:r>
      <w:r>
        <w:t xml:space="preserve">; the status view is</w:t>
      </w:r>
      <w:r>
        <w:t xml:space="preserve"> </w:t>
      </w:r>
      <w:r>
        <w:rPr>
          <w:b/>
          <w:bCs/>
        </w:rPr>
        <w:t xml:space="preserve">navigational context / a precondition</w:t>
      </w:r>
      <w:r>
        <w:t xml:space="preserve"> </w:t>
      </w:r>
      <w:r>
        <w:t xml:space="preserve">(</w:t>
      </w:r>
      <w:r>
        <w:t xml:space="preserve">“source-status view is available,”</w:t>
      </w:r>
      <w:r>
        <w:t xml:space="preserve"> </w:t>
      </w:r>
      <w:r>
        <w:t xml:space="preserve">which 8.2 already lists). This is the classic misuse of «include» for UI sequencing.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6.1’s claimed callers don’t all declare it.</w:t>
      </w:r>
      <w:r>
        <w:t xml:space="preserve"> </w:t>
      </w:r>
      <w:r>
        <w:t xml:space="preserve">6.1 says it is</w:t>
      </w:r>
      <w:r>
        <w:t xml:space="preserve"> </w:t>
      </w:r>
      <w:r>
        <w:t xml:space="preserve">“invoked by … shortlist views,”</w:t>
      </w:r>
      <w:r>
        <w:t xml:space="preserve"> </w:t>
      </w:r>
      <w:r>
        <w:t xml:space="preserve">but 6.3 declares no include of 6.1. Either 6.3 should include it or the claim should be dropped.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add explicit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Included by</w:t>
      </w:r>
      <w:r>
        <w:t xml:space="preserve"> </w:t>
      </w:r>
      <w:r>
        <w:t xml:space="preserve">rows to the template; record every relationship in a structured field (not prose); reclassify 8.2→8.1 as a precondition rather than an include; reconcile 6.1’s caller list with the callers’ own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.</w:t>
      </w:r>
    </w:p>
    <w:bookmarkEnd w:id="39"/>
    <w:bookmarkStart w:id="40" w:name="X4d843ade5b057509faa6ea6cf9fa6573f4acffa"/>
    <w:p>
      <w:pPr>
        <w:pStyle w:val="Heading4"/>
      </w:pPr>
      <w:r>
        <w:t xml:space="preserve">F5 — Branching and duplication inside the main success scenario</w:t>
      </w:r>
    </w:p>
    <w:p>
      <w:pPr>
        <w:pStyle w:val="FirstParagraph"/>
      </w:pPr>
      <w:r>
        <w:t xml:space="preserve">The main success scenario should be</w:t>
      </w:r>
      <w:r>
        <w:t xml:space="preserve"> </w:t>
      </w:r>
      <w:r>
        <w:rPr>
          <w:b/>
          <w:bCs/>
        </w:rPr>
        <w:t xml:space="preserve">one typical, branch-free path</w:t>
      </w:r>
      <w:r>
        <w:t xml:space="preserve">; conditionals belong in extensions, stated</w:t>
      </w:r>
      <w:r>
        <w:t xml:space="preserve"> </w:t>
      </w:r>
      <w:r>
        <w:rPr>
          <w:b/>
          <w:bCs/>
        </w:rPr>
        <w:t xml:space="preserve">once</w:t>
      </w:r>
      <w:r>
        <w:t xml:space="preserve">. Several flows violate this: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Inline conditionals duplicated as alternates (double-spec, drift risk).</w:t>
      </w:r>
      <w:r>
        <w:t xml:space="preserve"> </w:t>
      </w:r>
      <w:r>
        <w:t xml:space="preserve">1.3 step 3 embeds the</w:t>
      </w:r>
      <w:r>
        <w:t xml:space="preserve"> </w:t>
      </w:r>
      <w:r>
        <w:t xml:space="preserve">“if email matches / if not”</w:t>
      </w:r>
      <w:r>
        <w:t xml:space="preserve"> </w:t>
      </w:r>
      <w:r>
        <w:t xml:space="preserve">branch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repeats it as</w:t>
      </w:r>
      <w:r>
        <w:t xml:space="preserve"> </w:t>
      </w:r>
      <w:r>
        <w:rPr>
          <w:rStyle w:val="VerbatimChar"/>
        </w:rPr>
        <w:t xml:space="preserve">AF-S3.2</w:t>
      </w:r>
      <w:r>
        <w:t xml:space="preserve">. 4.2 step 3.1 embeds</w:t>
      </w:r>
      <w:r>
        <w:t xml:space="preserve"> </w:t>
      </w:r>
      <w:r>
        <w:t xml:space="preserve">“If the comparable set is empty …”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repeats it as</w:t>
      </w:r>
      <w:r>
        <w:t xml:space="preserve"> </w:t>
      </w:r>
      <w:r>
        <w:rPr>
          <w:rStyle w:val="VerbatimChar"/>
        </w:rPr>
        <w:t xml:space="preserve">AF-S3</w:t>
      </w:r>
      <w:r>
        <w:t xml:space="preserve">. The same rule now lives in two places and can drift.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Over-optional main flow.</w:t>
      </w:r>
      <w:r>
        <w:t xml:space="preserve"> </w:t>
      </w:r>
      <w:r>
        <w:t xml:space="preserve">3.1 Search and Filter Flats has steps 2, 3, and 4 all marked</w:t>
      </w:r>
      <w:r>
        <w:t xml:space="preserve"> </w:t>
      </w:r>
      <w:r>
        <w:t xml:space="preserve">“optionally,”</w:t>
      </w:r>
      <w:r>
        <w:t xml:space="preserve"> </w:t>
      </w:r>
      <w:r>
        <w:t xml:space="preserve">so the</w:t>
      </w:r>
      <w:r>
        <w:t xml:space="preserve"> </w:t>
      </w:r>
      <w:r>
        <w:rPr>
          <w:i/>
          <w:iCs/>
        </w:rPr>
        <w:t xml:space="preserve">main</w:t>
      </w:r>
      <w:r>
        <w:t xml:space="preserve"> </w:t>
      </w:r>
      <w:r>
        <w:t xml:space="preserve">scenario never commits to what a typical successful search looks like — the happy path is under-defined.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write each main flow as a single concrete success path; move every conditional to an extension and state it once; give 3.1 a definite typical scenario (e.g. </w:t>
      </w:r>
      <w:r>
        <w:t xml:space="preserve">“user enters a town and applies a price filter”</w:t>
      </w:r>
      <w:r>
        <w:t xml:space="preserve">) and push the truly optional steps to extensions.</w:t>
      </w:r>
    </w:p>
    <w:bookmarkEnd w:id="40"/>
    <w:bookmarkStart w:id="41" w:name="X4326a1f7f9fe9e5004c2c1b60a07583cecd4c6a"/>
    <w:p>
      <w:pPr>
        <w:pStyle w:val="Heading4"/>
      </w:pPr>
      <w:r>
        <w:t xml:space="preserve">F6 — Duplicate alternative-flow identifiers break unique citation</w:t>
      </w:r>
    </w:p>
    <w:p>
      <w:pPr>
        <w:pStyle w:val="FirstParagraph"/>
      </w:pPr>
      <w:r>
        <w:t xml:space="preserve">Several use cases reuse one label for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alternatives, so an alternate cannot be cited or tested uniquely: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1.2</w:t>
      </w:r>
      <w:r>
        <w:t xml:space="preserve"> </w:t>
      </w:r>
      <w:r>
        <w:t xml:space="preserve">has three distinct</w:t>
      </w:r>
      <w:r>
        <w:t xml:space="preserve"> </w:t>
      </w:r>
      <w:r>
        <w:rPr>
          <w:rStyle w:val="VerbatimChar"/>
        </w:rPr>
        <w:t xml:space="preserve">AF-S3</w:t>
      </w:r>
      <w:r>
        <w:t xml:space="preserve"> </w:t>
      </w:r>
      <w:r>
        <w:t xml:space="preserve">entries (wrong password, unknown account, lockout).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1.3</w:t>
      </w:r>
      <w:r>
        <w:t xml:space="preserve"> </w:t>
      </w:r>
      <w:r>
        <w:t xml:space="preserve">has two</w:t>
      </w:r>
      <w:r>
        <w:t xml:space="preserve"> </w:t>
      </w:r>
      <w:r>
        <w:rPr>
          <w:rStyle w:val="VerbatimChar"/>
        </w:rPr>
        <w:t xml:space="preserve">AF-S7</w:t>
      </w:r>
      <w:r>
        <w:t xml:space="preserve"> </w:t>
      </w:r>
      <w:r>
        <w:t xml:space="preserve">entries (expired token, reused token).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6.2</w:t>
      </w:r>
      <w:r>
        <w:t xml:space="preserve"> </w:t>
      </w:r>
      <w:r>
        <w:t xml:space="preserve">has two</w:t>
      </w:r>
      <w:r>
        <w:t xml:space="preserve"> </w:t>
      </w:r>
      <w:r>
        <w:rPr>
          <w:rStyle w:val="VerbatimChar"/>
        </w:rPr>
        <w:t xml:space="preserve">AF-S1</w:t>
      </w:r>
      <w:r>
        <w:t xml:space="preserve"> </w:t>
      </w:r>
      <w:r>
        <w:t xml:space="preserve">entries (bad count, duplicate).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has two</w:t>
      </w:r>
      <w:r>
        <w:t xml:space="preserve"> </w:t>
      </w:r>
      <w:r>
        <w:rPr>
          <w:rStyle w:val="VerbatimChar"/>
        </w:rPr>
        <w:t xml:space="preserve">AF-S1</w:t>
      </w:r>
      <w:r>
        <w:t xml:space="preserve"> </w:t>
      </w:r>
      <w:r>
        <w:t xml:space="preserve">entries (unsupported mode, invalid destination).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give every alternative a unique suffix (</w:t>
      </w:r>
      <w:r>
        <w:rPr>
          <w:rStyle w:val="VerbatimChar"/>
        </w:rPr>
        <w:t xml:space="preserve">AF-S3.1</w:t>
      </w:r>
      <w:r>
        <w:t xml:space="preserve">,</w:t>
      </w:r>
      <w:r>
        <w:t xml:space="preserve"> </w:t>
      </w:r>
      <w:r>
        <w:rPr>
          <w:rStyle w:val="VerbatimChar"/>
        </w:rPr>
        <w:t xml:space="preserve">AF-S3.2</w:t>
      </w:r>
      <w:r>
        <w:t xml:space="preserve">,</w:t>
      </w:r>
      <w:r>
        <w:t xml:space="preserve"> </w:t>
      </w:r>
      <w:r>
        <w:rPr>
          <w:rStyle w:val="VerbatimChar"/>
        </w:rPr>
        <w:t xml:space="preserve">AF-S3.3</w:t>
      </w:r>
      <w:r>
        <w:t xml:space="preserve">) — the convention already used correctly in 1.1 (</w:t>
      </w:r>
      <w:r>
        <w:rPr>
          <w:rStyle w:val="VerbatimChar"/>
        </w:rPr>
        <w:t xml:space="preserve">AF-S4.1…4.4</w:t>
      </w:r>
      <w:r>
        <w:t xml:space="preserve">). This directly enables one test per alternate.</w:t>
      </w:r>
    </w:p>
    <w:bookmarkEnd w:id="41"/>
    <w:bookmarkStart w:id="42" w:name="X144ae5801115ab81785e1b0b0dcaebf0b57956c"/>
    <w:p>
      <w:pPr>
        <w:pStyle w:val="Heading4"/>
      </w:pPr>
      <w:r>
        <w:t xml:space="preserve">F7 — Implementation (</w:t>
      </w:r>
      <w:r>
        <w:t xml:space="preserve">“how”</w:t>
      </w:r>
      <w:r>
        <w:t xml:space="preserve">) leaks into black-box behavioural steps</w:t>
      </w:r>
    </w:p>
    <w:p>
      <w:pPr>
        <w:pStyle w:val="FirstParagraph"/>
      </w:pPr>
      <w:r>
        <w:t xml:space="preserve">Use case flows should describe</w:t>
      </w:r>
      <w:r>
        <w:t xml:space="preserve"> </w:t>
      </w:r>
      <w:r>
        <w:rPr>
          <w:b/>
          <w:bCs/>
        </w:rPr>
        <w:t xml:space="preserve">observable</w:t>
      </w:r>
      <w:r>
        <w:t xml:space="preserve"> </w:t>
      </w:r>
      <w:r>
        <w:t xml:space="preserve">behaviour, not mechanism. A few steps state design: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1.1</w:t>
      </w:r>
      <w:r>
        <w:t xml:space="preserve"> </w:t>
      </w:r>
      <w:r>
        <w:t xml:space="preserve">step 5:</w:t>
      </w:r>
      <w:r>
        <w:t xml:space="preserve"> </w:t>
      </w:r>
      <w:r>
        <w:t xml:space="preserve">“creates the account record with a</w:t>
      </w:r>
      <w:r>
        <w:t xml:space="preserve"> </w:t>
      </w:r>
      <w:r>
        <w:rPr>
          <w:b/>
          <w:bCs/>
        </w:rPr>
        <w:t xml:space="preserve">hashed password</w:t>
      </w:r>
      <w:r>
        <w:t xml:space="preserve"> </w:t>
      </w:r>
      <w:r>
        <w:t xml:space="preserve">(NFR-SEC-02).”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1.2</w:t>
      </w:r>
      <w:r>
        <w:t xml:space="preserve"> </w:t>
      </w:r>
      <w:r>
        <w:t xml:space="preserve">step 6:</w:t>
      </w:r>
      <w:r>
        <w:t xml:space="preserve"> </w:t>
      </w:r>
      <w:r>
        <w:t xml:space="preserve">“invalidates the session</w:t>
      </w:r>
      <w:r>
        <w:t xml:space="preserve"> </w:t>
      </w:r>
      <w:r>
        <w:rPr>
          <w:b/>
          <w:bCs/>
        </w:rPr>
        <w:t xml:space="preserve">token server-side</w:t>
      </w:r>
      <w:r>
        <w:t xml:space="preserve">.”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7.1</w:t>
      </w:r>
      <w:r>
        <w:t xml:space="preserve"> </w:t>
      </w:r>
      <w:r>
        <w:t xml:space="preserve">step 2: questionnaire</w:t>
      </w:r>
      <w:r>
        <w:t xml:space="preserve"> </w:t>
      </w:r>
      <w:r>
        <w:t xml:space="preserve">“held only in</w:t>
      </w:r>
      <w:r>
        <w:t xml:space="preserve"> </w:t>
      </w:r>
      <w:r>
        <w:rPr>
          <w:b/>
          <w:bCs/>
        </w:rPr>
        <w:t xml:space="preserve">request-scoped session state</w:t>
      </w:r>
      <w:r>
        <w:t xml:space="preserve"> </w:t>
      </w:r>
      <w:r>
        <w:t xml:space="preserve">(never persisted — see C-1).”</w:t>
      </w:r>
    </w:p>
    <w:p>
      <w:pPr>
        <w:pStyle w:val="FirstParagraph"/>
      </w:pPr>
      <w:r>
        <w:t xml:space="preserve">Each mechanism is already captured where it belongs (Special Requirements / constraint C-1), so the flow can stay black-box.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in the flow write the observable effect (</w:t>
      </w:r>
      <w:r>
        <w:t xml:space="preserve">“the account is created,”</w:t>
      </w:r>
      <w:r>
        <w:t xml:space="preserve"> </w:t>
      </w:r>
      <w:r>
        <w:t xml:space="preserve">“the session ends,”</w:t>
      </w:r>
      <w:r>
        <w:t xml:space="preserve"> </w:t>
      </w:r>
      <w:r>
        <w:t xml:space="preserve">“answers are collected for this session only”</w:t>
      </w:r>
      <w:r>
        <w:t xml:space="preserve">); leave hashing, token scope, and request-scoping to the referenced NFR/constraint.</w:t>
      </w:r>
    </w:p>
    <w:bookmarkEnd w:id="42"/>
    <w:bookmarkStart w:id="43" w:name="X86313a6de760937b6932428839ae00cae71946e"/>
    <w:p>
      <w:pPr>
        <w:pStyle w:val="Heading4"/>
      </w:pPr>
      <w:r>
        <w:t xml:space="preserve">F8 — Use-case count and FR coverage need reconciling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Count discrepancy.</w:t>
      </w:r>
      <w:r>
        <w:t xml:space="preserve"> </w:t>
      </w:r>
      <w:r>
        <w:t xml:space="preserve">These descriptions contain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use cases (1.1–1.5, 2.1, 3.1–3.2, 4.1–4.2, 5.1–5.2, 6.1–6.3, 7.1, 8.1–8.3).</w:t>
      </w:r>
      <w:r>
        <w:t xml:space="preserve"> </w:t>
      </w:r>
      <w:r>
        <w:rPr>
          <w:rStyle w:val="VerbatimChar"/>
        </w:rPr>
        <w:t xml:space="preserve">Diagram_Critique.md</w:t>
      </w:r>
      <w:r>
        <w:t xml:space="preserve"> </w:t>
      </w:r>
      <w:r>
        <w:t xml:space="preserve">asserts</w:t>
      </w:r>
      <w:r>
        <w:t xml:space="preserve"> </w:t>
      </w:r>
      <w:r>
        <w:t xml:space="preserve">“all 20 use cases”</w:t>
      </w:r>
      <w:r>
        <w:t xml:space="preserve"> </w:t>
      </w:r>
      <w:r>
        <w:rPr>
          <w:b/>
          <w:bCs/>
        </w:rPr>
        <w:t xml:space="preserve">twice</w:t>
      </w:r>
      <w:r>
        <w:t xml:space="preserve">. One artifact is wrong — verify against the diagram and correct whichever is off.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FRs with no owning use case.</w:t>
      </w:r>
      <w:r>
        <w:t xml:space="preserve"> </w:t>
      </w:r>
      <w:r>
        <w:t xml:space="preserve">FR-RES-02 (fault isolation) and FR-RES-03 (stale-data warning) trace to no use case. This is defensible — they are cross-cutting — but it should be</w:t>
      </w:r>
      <w:r>
        <w:t xml:space="preserve"> </w:t>
      </w:r>
      <w:r>
        <w:rPr>
          <w:b/>
          <w:bCs/>
        </w:rPr>
        <w:t xml:space="preserve">stated</w:t>
      </w:r>
      <w:r>
        <w:t xml:space="preserve"> </w:t>
      </w:r>
      <w:r>
        <w:t xml:space="preserve">in the use case set (a short</w:t>
      </w:r>
      <w:r>
        <w:t xml:space="preserve"> </w:t>
      </w:r>
      <w:r>
        <w:t xml:space="preserve">“cross-cutting behaviours, verified by NFR-REL/NFR-DATA tests”</w:t>
      </w:r>
      <w:r>
        <w:t xml:space="preserve"> </w:t>
      </w:r>
      <w:r>
        <w:t xml:space="preserve">note), not left as a silent gap. (Matches</w:t>
      </w:r>
      <w:r>
        <w:t xml:space="preserve"> </w:t>
      </w:r>
      <w:r>
        <w:rPr>
          <w:rStyle w:val="VerbatimChar"/>
        </w:rPr>
        <w:t xml:space="preserve">SRS_Review_IEEE830.md</w:t>
      </w:r>
      <w:r>
        <w:t xml:space="preserve"> </w:t>
      </w:r>
      <w:r>
        <w:t xml:space="preserve">C3.)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reconcile the 19/20 count across the two artifacts; add a one-line note recording FR-RES-02/03 as intentionally use-case-less cross-cutting requirements.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inor-notes-1"/>
    <w:p>
      <w:pPr>
        <w:pStyle w:val="Heading3"/>
      </w:pPr>
      <w:r>
        <w:t xml:space="preserve">4. Minor notes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Trigger</w:t>
      </w:r>
      <w:r>
        <w:rPr>
          <w:b/>
          <w:bCs/>
        </w:rPr>
        <w:t xml:space="preserve"> </w:t>
      </w:r>
      <w:r>
        <w:rPr>
          <w:b/>
          <w:bCs/>
        </w:rPr>
        <w:t xml:space="preserve">field.</w:t>
      </w:r>
      <w:r>
        <w:t xml:space="preserve"> </w:t>
      </w:r>
      <w:r>
        <w:t xml:space="preserve">Cockburn treats the trigger as a first-class element; here it is implied by</w:t>
      </w:r>
      <w:r>
        <w:t xml:space="preserve"> </w:t>
      </w:r>
      <w:r>
        <w:t xml:space="preserve">“step 1.”</w:t>
      </w:r>
      <w:r>
        <w:t xml:space="preserve"> </w:t>
      </w:r>
      <w:r>
        <w:t xml:space="preserve">Adding it makes the scheduled use case (8.3) and the user-initiated ones uniformly readable. (Folded into F4’s fix.)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Rigid use-case pipeline.</w:t>
      </w:r>
      <w:r>
        <w:t xml:space="preserve"> </w:t>
      </w:r>
      <w:r>
        <w:t xml:space="preserve">4.1, 4.2, 5.1, 5.2 each precondition on</w:t>
      </w:r>
      <w:r>
        <w:t xml:space="preserve"> </w:t>
      </w:r>
      <w:r>
        <w:t xml:space="preserve">“a profile has been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(see 3.1/4.1),”</w:t>
      </w:r>
      <w:r>
        <w:t xml:space="preserve"> </w:t>
      </w:r>
      <w:r>
        <w:t xml:space="preserve">so they are not independently invocable — they presume a specific prior use case. This is realistic for a UI flow, but worth noting that several use cases are steps in a chain rather than free-standing goals.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Undefined thresholds block use-case-level acceptance.</w:t>
      </w:r>
      <w:r>
        <w:t xml:space="preserve"> </w:t>
      </w:r>
      <w:r>
        <w:t xml:space="preserve">6.3’s note</w:t>
      </w:r>
      <w:r>
        <w:t xml:space="preserve"> </w:t>
      </w:r>
      <w:r>
        <w:t xml:space="preserve">“length boundary”</w:t>
      </w:r>
      <w:r>
        <w:t xml:space="preserve"> </w:t>
      </w:r>
      <w:r>
        <w:t xml:space="preserve">and 4.2’s</w:t>
      </w:r>
      <w:r>
        <w:t xml:space="preserve"> </w:t>
      </w:r>
      <w:r>
        <w:t xml:space="preserve">“below configured threshold”</w:t>
      </w:r>
      <w:r>
        <w:t xml:space="preserve"> </w:t>
      </w:r>
      <w:r>
        <w:t xml:space="preserve">are validated in-flow but never valued, so those alternatives cannot be tested as written (cross-ref</w:t>
      </w:r>
      <w:r>
        <w:t xml:space="preserve"> </w:t>
      </w:r>
      <w:r>
        <w:rPr>
          <w:rStyle w:val="VerbatimChar"/>
        </w:rPr>
        <w:t xml:space="preserve">SRS_Review_IEEE830.md</w:t>
      </w:r>
      <w:r>
        <w:t xml:space="preserve"> </w:t>
      </w:r>
      <w:r>
        <w:t xml:space="preserve">B3). A use case that checks an undefined limit is not yet verifiable.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6.1’s crammed relationship field.</w:t>
      </w:r>
      <w:r>
        <w:t xml:space="preserve"> </w:t>
      </w:r>
      <w:r>
        <w:t xml:space="preserve">“Includes: None — included by 4.1 … and 6.2”</w:t>
      </w:r>
      <w:r>
        <w:t xml:space="preserve"> </w:t>
      </w:r>
      <w:r>
        <w:t xml:space="preserve">overloads one field with two opposite relationships; the</w:t>
      </w:r>
      <w:r>
        <w:t xml:space="preserve"> </w:t>
      </w:r>
      <w:r>
        <w:rPr>
          <w:rStyle w:val="VerbatimChar"/>
        </w:rPr>
        <w:t xml:space="preserve">Included by</w:t>
      </w:r>
      <w:r>
        <w:t xml:space="preserve"> </w:t>
      </w:r>
      <w:r>
        <w:t xml:space="preserve">row from F4 resolves this.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Actor vocabulary is already settled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(Visitor / Registered User / Data Administrator / System; abstract</w:t>
      </w:r>
      <w:r>
        <w:t xml:space="preserve"> </w:t>
      </w:r>
      <w:r>
        <w:t xml:space="preserve">“User”</w:t>
      </w:r>
      <w:r>
        <w:t xml:space="preserve"> </w:t>
      </w:r>
      <w:r>
        <w:t xml:space="preserve">= Visitor OR Registered User). The descriptions comply, so it is not re-litigated here.</w:t>
      </w:r>
    </w:p>
    <w:p>
      <w:r>
        <w:pict>
          <v:rect style="width:0;height:1.5pt" o:hralign="center" o:hrstd="t" o:hr="t"/>
        </w:pict>
      </w:r>
    </w:p>
    <w:bookmarkEnd w:id="45"/>
    <w:bookmarkStart w:id="46" w:name="fix-checklist-1"/>
    <w:p>
      <w:pPr>
        <w:pStyle w:val="Heading3"/>
      </w:pPr>
      <w:r>
        <w:t xml:space="preserve">5. Fix checklist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F1</w:t>
      </w:r>
      <w:r>
        <w:t xml:space="preserve"> </w:t>
      </w:r>
      <w:r>
        <w:t xml:space="preserve">Demote every</w:t>
      </w:r>
      <w:r>
        <w:t xml:space="preserve"> </w:t>
      </w:r>
      <w:r>
        <w:t xml:space="preserve">“precondition”</w:t>
      </w:r>
      <w:r>
        <w:t xml:space="preserve"> </w:t>
      </w:r>
      <w:r>
        <w:t xml:space="preserve">that has a matching alternative flow (6.2, 7.1, 3.2, 1.2, 1.3) into a validated step; leave only genuinely unchecked assumptions as preconditions.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F2</w:t>
      </w:r>
      <w:r>
        <w:t xml:space="preserve"> </w:t>
      </w:r>
      <w:r>
        <w:t xml:space="preserve">Split 1.2 into Log In / Log Out; split or per-operation-prioritise 6.3 so Must-shortlist and Should-notes are independently traceable.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F3</w:t>
      </w:r>
      <w:r>
        <w:t xml:space="preserve"> </w:t>
      </w:r>
      <w:r>
        <w:t xml:space="preserve">Reclassify 6.1 as an include-only sub-function: no primary actor, inherited priority, compressed internal algorithm.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F4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Included by</w:t>
      </w:r>
      <w:r>
        <w:t xml:space="preserve"> </w:t>
      </w:r>
      <w:r>
        <w:t xml:space="preserve">template rows; record 3.2→3.1 «extend» in a field; reclassify 8.2→8.1 as a precondition, not an include; reconcile 6.1’s caller list.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F5</w:t>
      </w:r>
      <w:r>
        <w:t xml:space="preserve"> </w:t>
      </w:r>
      <w:r>
        <w:t xml:space="preserve">Rewrite main flows as single branch-free success paths; move inline conditionals (1.3 s3, 4.2 s3.1) to extensions stated once; give 3.1 a definite typical scenario.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F6</w:t>
      </w:r>
      <w:r>
        <w:t xml:space="preserve"> </w:t>
      </w:r>
      <w:r>
        <w:t xml:space="preserve">Make every alternative-flow ID unique (</w:t>
      </w:r>
      <w:r>
        <w:rPr>
          <w:rStyle w:val="VerbatimChar"/>
        </w:rPr>
        <w:t xml:space="preserve">AF-S3.1/.2/.3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F7</w:t>
      </w:r>
      <w:r>
        <w:t xml:space="preserve"> </w:t>
      </w:r>
      <w:r>
        <w:t xml:space="preserve">Remove mechanism (hashed password, server-side token, request-scoped state) from flows; rely on the already-cited NFR/constraint.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F8</w:t>
      </w:r>
      <w:r>
        <w:t xml:space="preserve"> </w:t>
      </w:r>
      <w:r>
        <w:t xml:space="preserve">Reconcile the 19-vs-20 use-case count with the diagram; annotate FR-RES-02/03 as intentional cross-cutting requirements.</w:t>
      </w:r>
    </w:p>
    <w:p>
      <w:pPr>
        <w:pStyle w:val="FirstParagraph"/>
      </w:pPr>
      <w:r>
        <w:rPr>
          <w:i/>
          <w:iCs/>
        </w:rPr>
        <w:t xml:space="preserve">Ordering rationale: F1–F3 change the meaning of the contracts (what is guaranteed, what the goal is); F4–F5 fix how relationships and scenarios are expressed; F6–F8 are precision and bookkeeping. Items F1, F2, and F6 are small edits with high grader-visible payoff.</w:t>
      </w:r>
    </w:p>
    <w:p>
      <w:r>
        <w:br w:type="page"/>
      </w:r>
    </w:p>
    <w:bookmarkEnd w:id="46"/>
    <w:bookmarkEnd w:id="47"/>
    <w:bookmarkEnd w:id="48"/>
    <w:bookmarkStart w:id="53" w:name="appendix-a-traceability-matrix"/>
    <w:p>
      <w:pPr>
        <w:pStyle w:val="Heading1"/>
      </w:pPr>
      <w:r>
        <w:t xml:space="preserve">Appendix A — Traceability Matrix</w:t>
      </w:r>
    </w:p>
    <w:bookmarkStart w:id="52" w:name="X4e50712967619b012607458ca80b54514b97a3c"/>
    <w:p>
      <w:pPr>
        <w:pStyle w:val="Heading2"/>
      </w:pPr>
      <w:r>
        <w:t xml:space="preserve">Traceability Matrix — Requirements ↔ Use Cases ↔ Diagram</w:t>
      </w:r>
    </w:p>
    <w:p>
      <w:pPr>
        <w:pStyle w:val="FirstParagraph"/>
      </w:pPr>
      <w:r>
        <w:t xml:space="preserve">Backs the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(c) and</w:t>
      </w:r>
      <w:r>
        <w:t xml:space="preserve"> </w:t>
      </w:r>
      <w:r>
        <w:rPr>
          <w:i/>
          <w:iCs/>
        </w:rPr>
        <w:t xml:space="preserve">Traceable</w:t>
      </w:r>
      <w:r>
        <w:t xml:space="preserve"> </w:t>
      </w:r>
      <w:r>
        <w:t xml:space="preserve">(h) scores in</w:t>
      </w:r>
      <w:r>
        <w:t xml:space="preserve"> </w:t>
      </w:r>
      <w:r>
        <w:rPr>
          <w:rStyle w:val="VerbatimChar"/>
        </w:rPr>
        <w:t xml:space="preserve">SRS_Review_IEEE830.md</w:t>
      </w:r>
      <w:r>
        <w:t xml:space="preserve">.</w:t>
      </w:r>
      <w:r>
        <w:t xml:space="preserve"> </w:t>
      </w:r>
      <w:r>
        <w:rPr>
          <w:b/>
          <w:bCs/>
        </w:rPr>
        <w:t xml:space="preserve">Legend:</w:t>
      </w:r>
      <w:r>
        <w:t xml:space="preserve"> </w:t>
      </w:r>
      <w:r>
        <w:t xml:space="preserve">UC = use case in</w:t>
      </w:r>
      <w:r>
        <w:t xml:space="preserve"> </w:t>
      </w:r>
      <w:r>
        <w:rPr>
          <w:rStyle w:val="VerbatimChar"/>
        </w:rPr>
        <w:t xml:space="preserve">Use Case Descriptions.md</w:t>
      </w:r>
      <w:r>
        <w:t xml:space="preserve">;</w:t>
      </w:r>
      <w:r>
        <w:t xml:space="preserve"> </w:t>
      </w:r>
      <w:r>
        <w:rPr>
          <w:b/>
          <w:bCs/>
        </w:rPr>
        <w:t xml:space="preserve">Dgm</w:t>
      </w:r>
      <w:r>
        <w:t xml:space="preserve"> </w:t>
      </w:r>
      <w:r>
        <w:t xml:space="preserve">= present in</w:t>
      </w:r>
      <w:r>
        <w:t xml:space="preserve"> </w:t>
      </w:r>
      <w:r>
        <w:rPr>
          <w:rStyle w:val="VerbatimChar"/>
        </w:rPr>
        <w:t xml:space="preserve">FamPlan_Use_Case_Diagram.drawio.png</w:t>
      </w:r>
      <w:r>
        <w:t xml:space="preserve"> </w:t>
      </w:r>
      <w:r>
        <w:t xml:space="preserve">(✅ yes / ➖ n/a).</w:t>
      </w:r>
    </w:p>
    <w:bookmarkStart w:id="49" w:name="functional-requirements-use-case-diagram"/>
    <w:p>
      <w:pPr>
        <w:pStyle w:val="Heading3"/>
      </w:pPr>
      <w:r>
        <w:t xml:space="preserve">Functional requirements → use case → diagram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1782"/>
        <w:gridCol w:w="2672"/>
        <w:gridCol w:w="826"/>
        <w:gridCol w:w="726"/>
        <w:gridCol w:w="3012"/>
      </w:tblGrid>
      <w:tr>
        <w:trPr>
          <w:tblHeader w:val="on"/>
        </w:trP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 ID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Requirement (short)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UC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Dgm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Register account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Authenticate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login half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Logout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logout half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Password reset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Update account details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editable-field list is a TBD (C1)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FR-ACC-06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Delete account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FR-PREF-01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Budget range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 FRs fold into 1 UC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FR-PREF-02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Towns/flat types/thresholds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FR-PREF-03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Priority destinations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uses OneMap geocoding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FR-PREF-04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Amenity + barrier-free prefs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FR-PREF-05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Criterion weights 0–5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FR-PREF-06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Retrieve/update prefs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Search by town/street/block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Actor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“User”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— see C4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Filter results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Apply saved preferences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extends 3.1 (missing on diagram)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Label as profile not listing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Sort results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FR-SRCH-06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Reject invalid criteria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Block/flat attributes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Comparable transactions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Count/median/min/max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12/36/60-month period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Trend time series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FR-MKT-06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Source/coverage/date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FR-MKT-07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Indicative-evidence label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FR-MKT-08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No-data vs zero distinction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“insufficient”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threshold is a TBD (B3)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Block on map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Nearby MRT/bus/school/amenity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OneMap + LTA + geocoded schools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500m/1km/2km radius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Distance to each place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Route + travel time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FR-LOC-06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Barrier-free routing/coverage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FR-LOC-07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Provider + retrieval time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5.1 / 5.2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Suitability score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include-only sub-function (F4)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Score breakdown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“documented rounding”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TBD (B3)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Missing-data treatment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Compare 2–4 profiles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Add to shortlist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FR-DEC-06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Remove from shortlist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FR-DEC-07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Private notes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length boundary is a TBD (B3)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FR-HFE-01…10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Indicative HFE pre-check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10 FRs fold into 1 UC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FR-ADM-01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Require admin role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8.1 / 8.2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gating precondition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FR-ADM-02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Source status view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FR-ADM-03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Manual refresh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FR-ADM-04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24-hour scheduled check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Actor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“System clock”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vs diagram label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FR-ADM-05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Sync history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folded into 8.1’s flow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FR-RES-01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Preserve last valid dataset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w="3012" w:type="dxa"/>
          </w:tcPr>
          <w:p>
            <w:pPr>
              <w:pStyle w:val="Compact"/>
            </w:pP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FR-RES-02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Fault isolation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➖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cross-cutting; verified by NFR-REL-03 (C3)</w:t>
            </w:r>
          </w:p>
        </w:tc>
      </w:tr>
      <w:tr>
        <w:tc>
          <w:tcPr>
            <w:tcW w:w="178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FR-RES-03</w:t>
            </w:r>
          </w:p>
        </w:tc>
        <w:tc>
          <w:tcPr>
            <w:tcW w:w="267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Stale-data warning</w:t>
            </w:r>
          </w:p>
        </w:tc>
        <w:tc>
          <w:tcPr>
            <w:tcW w:w="8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726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➖</w:t>
            </w:r>
          </w:p>
        </w:tc>
        <w:tc>
          <w:tcPr>
            <w:tcW w:w="301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cross-cutting; verified by NFR-DATA-02 (C3)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Forward coverage:</w:t>
      </w:r>
      <w:r>
        <w:t xml:space="preserve"> </w:t>
      </w:r>
      <w:r>
        <w:t xml:space="preserve">every FR except the two cross-cutting resilience items (FR-RES-02/03) maps to a use case, and every use case appears on the diagram. No orphan use cases.</w:t>
      </w:r>
    </w:p>
    <w:bookmarkEnd w:id="49"/>
    <w:bookmarkStart w:id="50" w:name="Xa61865c711a61561bdcf3fb499e000ff9cbc0d0"/>
    <w:p>
      <w:pPr>
        <w:pStyle w:val="Heading3"/>
      </w:pPr>
      <w:r>
        <w:t xml:space="preserve">Non-functional requirements → binding requirement/use case</w:t>
      </w:r>
    </w:p>
    <w:p>
      <w:pPr>
        <w:pStyle w:val="FirstParagraph"/>
      </w:pPr>
      <w:r>
        <w:t xml:space="preserve">NFRs are cross-cutting; they trace to the FRs/UCs they constrain rather than to a use case of their own.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W w:w="5000" w:type="pct"/>
        <w:tblLayout w:type="fixed"/>
      </w:tblPr>
      <w:tblGrid>
        <w:gridCol w:w="4162"/>
        <w:gridCol w:w="4857"/>
      </w:tblGrid>
      <w:tr>
        <w:trPr>
          <w:tblHeader w:val="on"/>
        </w:trP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Binds to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NFR-PERF-01 / SCALE-01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FR-SRCH-01/02 (UC 3.1)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NFR-PERF-02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FR-DEC-01/04 (UC 6.1/6.2)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NFR-PERF-03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FR-LOC-05 (UC 5.2)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NFR-USAB-01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UC 3.1 → 6.2 flow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NFR-USAB-02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every validation-bearing FR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NFR-ACC-01/02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core workflows (UC 1.x, 3.1, 4.x, 6.x, 7.1)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NFR-SEC-01…05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FR-ACC-02 (UC 1.2), FR-ADM-01 (UC 8.1), all input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NFR-DATA-01…03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every externally sourced output (UC 4.x, 5.x, 8.x)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NFR-PRIV-01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FR-HFE-* (UC 7.1)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NFR-PRIV-02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FR-ACC-06 (UC 1.5)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NFR-PRIV-03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FR-ACC-01 (UC 1.1), FR-PREF-* (UC 2.1)</w:t>
            </w:r>
          </w:p>
        </w:tc>
      </w:tr>
      <w:tr>
        <w:tc>
          <w:tcPr>
            <w:tcW w:w="4162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NFR-MAINT-01/02, TRANS-01/02, REL-01…03</w:t>
            </w:r>
          </w:p>
        </w:tc>
        <w:tc>
          <w:tcPr>
            <w:tcW w:w="4857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scoring, HFE, sync, resilience clusters</w:t>
            </w:r>
          </w:p>
        </w:tc>
      </w:tr>
    </w:tbl>
    <w:bookmarkEnd w:id="50"/>
    <w:bookmarkStart w:id="51" w:name="X992c2cfa6494839d315ba1f9df22951fdc1d6b7"/>
    <w:p>
      <w:pPr>
        <w:pStyle w:val="Heading3"/>
      </w:pPr>
      <w:r>
        <w:t xml:space="preserve">Data dictionary → requirements (spot check of backward traceability)</w:t>
      </w:r>
    </w:p>
    <w:p>
      <w:pPr>
        <w:pStyle w:val="FirstParagraph"/>
      </w:pPr>
      <w:r>
        <w:t xml:space="preserve">Every Data Dictionary entity cites the FR(s) it serves (e.g. </w:t>
      </w:r>
      <w:r>
        <w:rPr>
          <w:i/>
          <w:iCs/>
        </w:rPr>
        <w:t xml:space="preserve">Suitability Score</w:t>
      </w:r>
      <w:r>
        <w:t xml:space="preserve"> </w:t>
      </w:r>
      <w:r>
        <w:t xml:space="preserve">→ FR-DEC-01;</w:t>
      </w:r>
      <w:r>
        <w:t xml:space="preserve"> </w:t>
      </w:r>
      <w:r>
        <w:rPr>
          <w:i/>
          <w:iCs/>
        </w:rPr>
        <w:t xml:space="preserve">Sync History Record</w:t>
      </w:r>
      <w:r>
        <w:t xml:space="preserve"> </w:t>
      </w:r>
      <w:r>
        <w:t xml:space="preserve">→ FR-ADM-05;</w:t>
      </w:r>
      <w:r>
        <w:t xml:space="preserve"> </w:t>
      </w:r>
      <w:r>
        <w:rPr>
          <w:i/>
          <w:iCs/>
        </w:rPr>
        <w:t xml:space="preserve">HFE Session Input</w:t>
      </w:r>
      <w:r>
        <w:t xml:space="preserve"> </w:t>
      </w:r>
      <w:r>
        <w:t xml:space="preserve">→ FR-HFE-02). Backward traceability from data model to requirements is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— a genuine strength. The one correction needed is the actor definition in Data Dictionary §8 (see C4).</w:t>
      </w:r>
    </w:p>
    <w:p>
      <w:r>
        <w:br w:type="page"/>
      </w:r>
    </w:p>
    <w:bookmarkEnd w:id="51"/>
    <w:bookmarkEnd w:id="52"/>
    <w:bookmarkEnd w:id="53"/>
    <w:bookmarkStart w:id="68" w:name="X15df82f00602126d525fe5133c62d8b1e134c42"/>
    <w:p>
      <w:pPr>
        <w:pStyle w:val="Heading1"/>
      </w:pPr>
      <w:r>
        <w:t xml:space="preserve">Appendix B — Recommended Canonical Glossary</w:t>
      </w:r>
    </w:p>
    <w:bookmarkStart w:id="67" w:name="famplan-recommended-canonical-glossary"/>
    <w:p>
      <w:pPr>
        <w:pStyle w:val="Heading2"/>
      </w:pPr>
      <w:r>
        <w:t xml:space="preserve">FamPlan — Recommended Canonical Glossary</w:t>
      </w:r>
    </w:p>
    <w:p>
      <w:pPr>
        <w:pStyle w:val="FirstParagraph"/>
      </w:pPr>
      <w:r>
        <w:t xml:space="preserve">Produced by the domain-modeling pass of this review. This is a</w:t>
      </w:r>
      <w:r>
        <w:t xml:space="preserve"> </w:t>
      </w:r>
      <w:r>
        <w:rPr>
          <w:b/>
          <w:bCs/>
        </w:rPr>
        <w:t xml:space="preserve">glossary only</w:t>
      </w:r>
      <w:r>
        <w:t xml:space="preserve"> </w:t>
      </w:r>
      <w:r>
        <w:t xml:space="preserve">— no</w:t>
      </w:r>
      <w:r>
        <w:t xml:space="preserve"> </w:t>
      </w:r>
      <w:r>
        <w:t xml:space="preserve">implementation detail. It records the terms that were</w:t>
      </w:r>
      <w:r>
        <w:t xml:space="preserve"> </w:t>
      </w:r>
      <w:r>
        <w:rPr>
          <w:i/>
          <w:iCs/>
        </w:rPr>
        <w:t xml:space="preserve">contested or fuzzy</w:t>
      </w:r>
      <w:r>
        <w:t xml:space="preserve"> </w:t>
      </w:r>
      <w:r>
        <w:t xml:space="preserve">across the Lab 1</w:t>
      </w:r>
      <w:r>
        <w:t xml:space="preserve"> </w:t>
      </w:r>
      <w:r>
        <w:t xml:space="preserve">artifacts and the single canonical form recommended for each. Items marked</w:t>
      </w:r>
      <w:r>
        <w:t xml:space="preserve"> </w:t>
      </w:r>
      <w:r>
        <w:rPr>
          <w:b/>
          <w:bCs/>
        </w:rPr>
        <w:t xml:space="preserve">⚠ decision pending</w:t>
      </w:r>
      <w:r>
        <w:t xml:space="preserve"> </w:t>
      </w:r>
      <w:r>
        <w:t xml:space="preserve">are recommendations the team should ratify, then propagate to the requirements doc, use case</w:t>
      </w:r>
      <w:r>
        <w:t xml:space="preserve"> </w:t>
      </w:r>
      <w:r>
        <w:t xml:space="preserve">descriptions, data dictionary, and diagram so all four agree.</w:t>
      </w:r>
    </w:p>
    <w:p>
      <w:pPr>
        <w:pStyle w:val="BodyText"/>
      </w:pPr>
      <w:r>
        <w:t xml:space="preserve">Adopt by moving this file to the repo root (or</w:t>
      </w:r>
      <w:r>
        <w:t xml:space="preserve"> </w:t>
      </w:r>
      <w:r>
        <w:rPr>
          <w:rStyle w:val="VerbatimChar"/>
        </w:rPr>
        <w:t xml:space="preserve">Lab1/</w:t>
      </w:r>
      <w:r>
        <w:t xml:space="preserve">) once ratified.</w:t>
      </w:r>
    </w:p>
    <w:p>
      <w:r>
        <w:pict>
          <v:rect style="width:0;height:1.5pt" o:hralign="center" o:hrstd="t" o:hr="t"/>
        </w:pict>
      </w:r>
    </w:p>
    <w:bookmarkStart w:id="60" w:name="actors"/>
    <w:p>
      <w:pPr>
        <w:pStyle w:val="Heading3"/>
      </w:pPr>
      <w:r>
        <w:t xml:space="preserve">Actors</w:t>
      </w:r>
    </w:p>
    <w:bookmarkStart w:id="54" w:name="visitor-decision-pending-naming"/>
    <w:p>
      <w:pPr>
        <w:pStyle w:val="Heading4"/>
      </w:pPr>
      <w:r>
        <w:t xml:space="preserve">Visitor ⚠ decision pending (naming)</w:t>
      </w:r>
    </w:p>
    <w:p>
      <w:pPr>
        <w:pStyle w:val="FirstParagraph"/>
      </w:pPr>
      <w:r>
        <w:t xml:space="preserve">An unauthenticated member of the public. May search, view block-and-flat profiles and market</w:t>
      </w:r>
      <w:r>
        <w:t xml:space="preserve"> </w:t>
      </w:r>
      <w:r>
        <w:t xml:space="preserve">history, view nearby places and routes, compare profiles, and run the indicative HFE pre-check.</w:t>
      </w:r>
      <w:r>
        <w:t xml:space="preserve"> </w:t>
      </w:r>
      <w:r>
        <w:t xml:space="preserve">Cannot save anything.</w:t>
      </w:r>
      <w:r>
        <w:t xml:space="preserve"> </w:t>
      </w:r>
      <w:r>
        <w:rPr>
          <w:b/>
          <w:bCs/>
        </w:rPr>
        <w:t xml:space="preserve">Resolves the conflict:</w:t>
      </w:r>
      <w:r>
        <w:t xml:space="preserve"> </w:t>
      </w:r>
      <w:r>
        <w:t xml:space="preserve">the requirements and diagram say</w:t>
      </w:r>
      <w:r>
        <w:t xml:space="preserve"> </w:t>
      </w:r>
      <w:r>
        <w:rPr>
          <w:b/>
          <w:bCs/>
        </w:rPr>
        <w:t xml:space="preserve">Visitor</w:t>
      </w:r>
      <w:r>
        <w:t xml:space="preserve">; the Data Dictionary §8</w:t>
      </w:r>
      <w:r>
        <w:t xml:space="preserve"> </w:t>
      </w:r>
      <w:r>
        <w:t xml:space="preserve">calls the same actor</w:t>
      </w:r>
      <w:r>
        <w:t xml:space="preserve"> </w:t>
      </w:r>
      <w:r>
        <w:rPr>
          <w:b/>
          <w:bCs/>
        </w:rPr>
        <w:t xml:space="preserve">“Guest / Applicant”</w:t>
      </w:r>
      <w:r>
        <w:t xml:space="preserve">. Use</w:t>
      </w:r>
      <w:r>
        <w:t xml:space="preserve"> </w:t>
      </w:r>
      <w:r>
        <w:rPr>
          <w:b/>
          <w:bCs/>
        </w:rPr>
        <w:t xml:space="preserve">Visitor</w:t>
      </w:r>
      <w:r>
        <w:t xml:space="preserve"> </w:t>
      </w:r>
      <w:r>
        <w:t xml:space="preserve">everywhere; retire</w:t>
      </w:r>
      <w:r>
        <w:t xml:space="preserve"> </w:t>
      </w:r>
      <w:r>
        <w:t xml:space="preserve">“Guest”</w:t>
      </w:r>
      <w:r>
        <w:t xml:space="preserve"> </w:t>
      </w:r>
      <w:r>
        <w:t xml:space="preserve">and</w:t>
      </w:r>
      <w:r>
        <w:t xml:space="preserve"> </w:t>
      </w:r>
      <w:r>
        <w:t xml:space="preserve">“Applicant”</w:t>
      </w:r>
      <w:r>
        <w:t xml:space="preserve">.</w:t>
      </w:r>
    </w:p>
    <w:bookmarkEnd w:id="54"/>
    <w:bookmarkStart w:id="55" w:name="registered-user"/>
    <w:p>
      <w:pPr>
        <w:pStyle w:val="Heading4"/>
      </w:pPr>
      <w:r>
        <w:t xml:space="preserve">Registered User</w:t>
      </w:r>
    </w:p>
    <w:p>
      <w:pPr>
        <w:pStyle w:val="FirstParagraph"/>
      </w:pPr>
      <w:r>
        <w:t xml:space="preserve">A Visitor who has created an account (FR-ACC-01). Everything a Visitor can do,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saved</w:t>
      </w:r>
      <w:r>
        <w:t xml:space="preserve"> </w:t>
      </w:r>
      <w:r>
        <w:t xml:space="preserve">preferences and weights, a shortlist, and private notes.</w:t>
      </w:r>
      <w:r>
        <w:t xml:space="preserve"> </w:t>
      </w:r>
      <w:r>
        <w:rPr>
          <w:b/>
          <w:bCs/>
        </w:rPr>
        <w:t xml:space="preserve">Correction required:</w:t>
      </w:r>
      <w:r>
        <w:t xml:space="preserve"> </w:t>
      </w:r>
      <w:r>
        <w:t xml:space="preserve">Data Dictionary §8 currently defines Registered User as</w:t>
      </w:r>
      <w:r>
        <w:t xml:space="preserve"> </w:t>
      </w:r>
      <w:r>
        <w:t xml:space="preserve">“the actor</w:t>
      </w:r>
      <w:r>
        <w:t xml:space="preserve"> </w:t>
      </w:r>
      <w:r>
        <w:t xml:space="preserve">behind every FR whose Actor column reads …</w:t>
      </w:r>
      <w:r>
        <w:t xml:space="preserve"> </w:t>
      </w:r>
      <w:r>
        <w:t xml:space="preserve">‘User’</w:t>
      </w:r>
      <w:r>
        <w:t xml:space="preserve">.”</w:t>
      </w:r>
      <w:r>
        <w:t xml:space="preserve"> </w:t>
      </w:r>
      <w:r>
        <w:t xml:space="preserve">That wrongly excludes Visitors from</w:t>
      </w:r>
      <w:r>
        <w:t xml:space="preserve"> </w:t>
      </w:r>
      <w:r>
        <w:rPr>
          <w:rStyle w:val="VerbatimChar"/>
        </w:rPr>
        <w:t xml:space="preserve">Actor = User</w:t>
      </w:r>
      <w:r>
        <w:t xml:space="preserve"> </w:t>
      </w:r>
      <w:r>
        <w:t xml:space="preserve">requirements. A Registered User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actor for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requirements — see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below.</w:t>
      </w:r>
    </w:p>
    <w:bookmarkEnd w:id="55"/>
    <w:bookmarkStart w:id="56" w:name="data-administrator"/>
    <w:p>
      <w:pPr>
        <w:pStyle w:val="Heading4"/>
      </w:pPr>
      <w:r>
        <w:t xml:space="preserve">Data Administrator</w:t>
      </w:r>
    </w:p>
    <w:p>
      <w:pPr>
        <w:pStyle w:val="FirstParagraph"/>
      </w:pPr>
      <w:r>
        <w:t xml:space="preserve">A Registered User holding the administrator role (FR-ADM-01). Everything a Registered User can</w:t>
      </w:r>
      <w:r>
        <w:t xml:space="preserve"> </w:t>
      </w:r>
      <w:r>
        <w:t xml:space="preserve">do, plus source sync status, manual refresh, and sync history.</w:t>
      </w:r>
    </w:p>
    <w:bookmarkEnd w:id="56"/>
    <w:bookmarkStart w:id="57" w:name="user-abstract-decision-pending-scope"/>
    <w:p>
      <w:pPr>
        <w:pStyle w:val="Heading4"/>
      </w:pPr>
      <w:r>
        <w:t xml:space="preserve">User (abstract) ⚠ decision pending (scope)</w:t>
      </w:r>
    </w:p>
    <w:p>
      <w:pPr>
        <w:pStyle w:val="FirstParagraph"/>
      </w:pPr>
      <w:r>
        <w:t xml:space="preserve">The abstract superset</w:t>
      </w:r>
      <w:r>
        <w:t xml:space="preserve"> </w:t>
      </w:r>
      <w:r>
        <w:rPr>
          <w:b/>
          <w:bCs/>
        </w:rPr>
        <w:t xml:space="preserve">Visitor OR Registered User</w:t>
      </w:r>
      <w:r>
        <w:t xml:space="preserve">. Any requirement whose Actor column reads</w:t>
      </w:r>
      <w:r>
        <w:t xml:space="preserve"> </w:t>
      </w:r>
      <w:r>
        <w:t xml:space="preserve">“User”</w:t>
      </w:r>
      <w:r>
        <w:t xml:space="preserve"> </w:t>
      </w:r>
      <w:r>
        <w:t xml:space="preserve">is available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 including unauthenticated Visitors. This is §4’s meaning and the</w:t>
      </w:r>
      <w:r>
        <w:t xml:space="preserve"> </w:t>
      </w:r>
      <w:r>
        <w:t xml:space="preserve">one recommended. (This is the single most important term to ratify: it decides whether a Visitor</w:t>
      </w:r>
      <w:r>
        <w:t xml:space="preserve"> </w:t>
      </w:r>
      <w:r>
        <w:t xml:space="preserve">can search, view market data, compare, and run the HFE pre-check. Recommended answer:</w:t>
      </w:r>
      <w:r>
        <w:t xml:space="preserve"> </w:t>
      </w:r>
      <w:r>
        <w:rPr>
          <w:b/>
          <w:bCs/>
        </w:rPr>
        <w:t xml:space="preserve">yes</w:t>
      </w:r>
      <w:r>
        <w:t xml:space="preserve">.)</w:t>
      </w:r>
    </w:p>
    <w:bookmarkEnd w:id="57"/>
    <w:bookmarkStart w:id="58" w:name="X7f9dbdedfaed5b4cc82f78259ee1ab0dc5fc1f5"/>
    <w:p>
      <w:pPr>
        <w:pStyle w:val="Heading4"/>
      </w:pPr>
      <w:r>
        <w:t xml:space="preserve">System (scheduled process) ⚠ decision pending (naming)</w:t>
      </w:r>
    </w:p>
    <w:p>
      <w:pPr>
        <w:pStyle w:val="FirstParagraph"/>
      </w:pPr>
      <w:r>
        <w:t xml:space="preserve">Scheduled processes acting with no user present (FR-ADM-04, FR-RES-01).</w:t>
      </w:r>
      <w:r>
        <w:t xml:space="preserve"> </w:t>
      </w:r>
      <w:r>
        <w:rPr>
          <w:b/>
          <w:bCs/>
        </w:rPr>
        <w:t xml:space="preserve">Resolves the conflict:</w:t>
      </w:r>
      <w:r>
        <w:t xml:space="preserve"> </w:t>
      </w:r>
      <w:r>
        <w:t xml:space="preserve">FR-ADM-04’s Actor column says</w:t>
      </w:r>
      <w:r>
        <w:t xml:space="preserve"> </w:t>
      </w:r>
      <w:r>
        <w:rPr>
          <w:b/>
          <w:bCs/>
        </w:rPr>
        <w:t xml:space="preserve">“System clock”</w:t>
      </w:r>
      <w:r>
        <w:t xml:space="preserve">; the diagram and UC</w:t>
      </w:r>
      <w:r>
        <w:t xml:space="preserve"> </w:t>
      </w:r>
      <w:r>
        <w:t xml:space="preserve">8.3 say</w:t>
      </w:r>
      <w:r>
        <w:t xml:space="preserve"> </w:t>
      </w:r>
      <w:r>
        <w:rPr>
          <w:b/>
          <w:bCs/>
        </w:rPr>
        <w:t xml:space="preserve">“System (scheduled process)”</w:t>
      </w:r>
      <w:r>
        <w:t xml:space="preserve">. Use one label — recommended</w:t>
      </w:r>
      <w:r>
        <w:t xml:space="preserve"> </w:t>
      </w:r>
      <w:r>
        <w:rPr>
          <w:b/>
          <w:bCs/>
        </w:rPr>
        <w:t xml:space="preserve">System (scheduled</w:t>
      </w:r>
      <w:r>
        <w:rPr>
          <w:b/>
          <w:bCs/>
        </w:rPr>
        <w:t xml:space="preserve"> </w:t>
      </w:r>
      <w:r>
        <w:rPr>
          <w:b/>
          <w:bCs/>
        </w:rPr>
        <w:t xml:space="preserve">process)</w:t>
      </w:r>
      <w:r>
        <w:t xml:space="preserve">.</w:t>
      </w:r>
    </w:p>
    <w:bookmarkEnd w:id="58"/>
    <w:bookmarkStart w:id="59" w:name="external-data-provider-supporting-actor"/>
    <w:p>
      <w:pPr>
        <w:pStyle w:val="Heading4"/>
      </w:pPr>
      <w:r>
        <w:t xml:space="preserve">External Data Provider (supporting actor)</w:t>
      </w:r>
    </w:p>
    <w:p>
      <w:pPr>
        <w:pStyle w:val="FirstParagraph"/>
      </w:pPr>
      <w:r>
        <w:t xml:space="preserve">A named source the application does not own:</w:t>
      </w:r>
      <w:r>
        <w:t xml:space="preserve"> </w:t>
      </w:r>
      <w:r>
        <w:rPr>
          <w:b/>
          <w:bCs/>
        </w:rPr>
        <w:t xml:space="preserve">data.gov.sg</w:t>
      </w:r>
      <w:r>
        <w:t xml:space="preserve"> </w:t>
      </w:r>
      <w:r>
        <w:t xml:space="preserve">(HDB Resale, HDB Property, MOE</w:t>
      </w:r>
      <w:r>
        <w:t xml:space="preserve"> </w:t>
      </w:r>
      <w:r>
        <w:t xml:space="preserve">Schools),</w:t>
      </w:r>
      <w:r>
        <w:t xml:space="preserve"> </w:t>
      </w:r>
      <w:r>
        <w:rPr>
          <w:b/>
          <w:bCs/>
        </w:rPr>
        <w:t xml:space="preserve">OneMap</w:t>
      </w:r>
      <w:r>
        <w:t xml:space="preserve"> </w:t>
      </w:r>
      <w:r>
        <w:t xml:space="preserve">(SLA — geocoding, routing, barrier-free routing, nearby-place themes),</w:t>
      </w:r>
      <w:r>
        <w:t xml:space="preserve"> </w:t>
      </w:r>
      <w:r>
        <w:rPr>
          <w:b/>
          <w:bCs/>
        </w:rPr>
        <w:t xml:space="preserve">LTA DataMall</w:t>
      </w:r>
      <w:r>
        <w:t xml:space="preserve"> </w:t>
      </w:r>
      <w:r>
        <w:t xml:space="preserve">(MRT/LRT station coordinates). A secondary actor, not a user role. Currently</w:t>
      </w:r>
      <w:r>
        <w:t xml:space="preserve"> </w:t>
      </w:r>
      <w:r>
        <w:t xml:space="preserve">absent from the use case diagram (see</w:t>
      </w:r>
      <w:r>
        <w:t xml:space="preserve"> </w:t>
      </w:r>
      <w:r>
        <w:rPr>
          <w:rStyle w:val="VerbatimChar"/>
        </w:rPr>
        <w:t xml:space="preserve">Diagram_Critique.md</w:t>
      </w:r>
      <w:r>
        <w:t xml:space="preserve"> </w:t>
      </w:r>
      <w:r>
        <w:t xml:space="preserve">F3).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35df7d39d250225d6d0e23e66fcb1095493da2e"/>
    <w:p>
      <w:pPr>
        <w:pStyle w:val="Heading3"/>
      </w:pPr>
      <w:r>
        <w:t xml:space="preserve">Core domain terms (already well-defined — recorded to prevent drift)</w:t>
      </w:r>
    </w:p>
    <w:bookmarkStart w:id="61" w:name="block-and-flat-profile"/>
    <w:p>
      <w:pPr>
        <w:pStyle w:val="Heading4"/>
      </w:pPr>
      <w:r>
        <w:t xml:space="preserve">Block-and-Flat Profile</w:t>
      </w:r>
    </w:p>
    <w:p>
      <w:pPr>
        <w:pStyle w:val="FirstParagraph"/>
      </w:pPr>
      <w:r>
        <w:t xml:space="preserve">One combination of block + street + flat type the app can show market history and a score for.</w:t>
      </w:r>
      <w:r>
        <w:t xml:space="preserve"> </w:t>
      </w:r>
      <w:r>
        <w:rPr>
          <w:b/>
          <w:bCs/>
        </w:rPr>
        <w:t xml:space="preserve">Deliberately not</w:t>
      </w:r>
      <w:r>
        <w:t xml:space="preserve"> </w:t>
      </w:r>
      <w:r>
        <w:t xml:space="preserve">“Listing”</w:t>
      </w:r>
      <w:r>
        <w:t xml:space="preserve"> </w:t>
      </w:r>
      <w:r>
        <w:t xml:space="preserve">or</w:t>
      </w:r>
      <w:r>
        <w:t xml:space="preserve"> </w:t>
      </w:r>
      <w:r>
        <w:t xml:space="preserve">“Unit”</w:t>
      </w:r>
      <w:r>
        <w:t xml:space="preserve">: it is assembled from historical transactions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live for-sale listing (FR-SRCH-04). Keep the word</w:t>
      </w:r>
      <w:r>
        <w:t xml:space="preserve"> </w:t>
      </w:r>
      <w:r>
        <w:t xml:space="preserve">“Profile”</w:t>
      </w:r>
      <w:r>
        <w:t xml:space="preserve"> </w:t>
      </w:r>
      <w:r>
        <w:t xml:space="preserve">in both UI and code.</w:t>
      </w:r>
    </w:p>
    <w:bookmarkEnd w:id="61"/>
    <w:bookmarkStart w:id="62" w:name="suitability-score"/>
    <w:p>
      <w:pPr>
        <w:pStyle w:val="Heading4"/>
      </w:pPr>
      <w:r>
        <w:t xml:space="preserve">Suitability Score</w:t>
      </w:r>
    </w:p>
    <w:p>
      <w:pPr>
        <w:pStyle w:val="FirstParagraph"/>
      </w:pPr>
      <w:r>
        <w:t xml:space="preserve">The single computed number for how well a Block-and-Flat Profile matches a user’s weights. Keep</w:t>
      </w:r>
      <w:r>
        <w:t xml:space="preserve"> </w:t>
      </w:r>
      <w:r>
        <w:t xml:space="preserve">three concepts distinct — they are easy to conflate: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Criterion Weight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user’s</w:t>
      </w:r>
      <w:r>
        <w:t xml:space="preserve"> </w:t>
      </w:r>
      <w:r>
        <w:t xml:space="preserve">personal 0–5 importance per criterion.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Scoring Configuration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system-wide</w:t>
      </w:r>
      <w:r>
        <w:t xml:space="preserve"> </w:t>
      </w:r>
      <w:r>
        <w:t xml:space="preserve">versioned normalisation constants.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Suitability Score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computed from a profile + weights + configuration.</w:t>
      </w:r>
    </w:p>
    <w:bookmarkEnd w:id="62"/>
    <w:bookmarkStart w:id="63" w:name="indicative-market-evidence-hfe-pre-check"/>
    <w:p>
      <w:pPr>
        <w:pStyle w:val="Heading4"/>
      </w:pPr>
      <w:r>
        <w:t xml:space="preserve">Indicative (market evidence / HFE pre-check)</w:t>
      </w:r>
    </w:p>
    <w:p>
      <w:pPr>
        <w:pStyle w:val="FirstParagraph"/>
      </w:pPr>
      <w:r>
        <w:t xml:space="preserve">A required framing word, not decoration. Every market figure is</w:t>
      </w:r>
      <w:r>
        <w:t xml:space="preserve"> </w:t>
      </w:r>
      <w:r>
        <w:rPr>
          <w:b/>
          <w:bCs/>
        </w:rPr>
        <w:t xml:space="preserve">indicative market evidence</w:t>
      </w:r>
      <w:r>
        <w:t xml:space="preserve">,</w:t>
      </w:r>
      <w:r>
        <w:t xml:space="preserve"> </w:t>
      </w:r>
      <w:r>
        <w:t xml:space="preserve">never an official valuation or price prediction (FR-MKT-07); every HFE output is</w:t>
      </w:r>
      <w:r>
        <w:t xml:space="preserve"> </w:t>
      </w:r>
      <w:r>
        <w:rPr>
          <w:b/>
          <w:bCs/>
        </w:rPr>
        <w:t xml:space="preserve">indicative</w:t>
      </w:r>
      <w:r>
        <w:rPr>
          <w:b/>
          <w:bCs/>
        </w:rPr>
        <w:t xml:space="preserve"> </w:t>
      </w:r>
      <w:r>
        <w:rPr>
          <w:b/>
          <w:bCs/>
        </w:rPr>
        <w:t xml:space="preserve">guidance</w:t>
      </w:r>
      <w:r>
        <w:t xml:space="preserve">, never an official assessment (FR-HFE-01/08).</w:t>
      </w:r>
      <w:r>
        <w:t xml:space="preserve"> </w:t>
      </w:r>
      <w:r>
        <w:t xml:space="preserve">“Indicative”</w:t>
      </w:r>
      <w:r>
        <w:t xml:space="preserve"> </w:t>
      </w:r>
      <w:r>
        <w:t xml:space="preserve">must appear in the output</w:t>
      </w:r>
      <w:r>
        <w:t xml:space="preserve"> </w:t>
      </w:r>
      <w:r>
        <w:t xml:space="preserve">payload, not only in interface copy (NFR-DATA-01, NFR-TRANS-02).</w:t>
      </w:r>
    </w:p>
    <w:bookmarkEnd w:id="63"/>
    <w:bookmarkStart w:id="64" w:name="data-availability-state"/>
    <w:p>
      <w:pPr>
        <w:pStyle w:val="Heading4"/>
      </w:pPr>
      <w:r>
        <w:t xml:space="preserve">Data Availability State</w:t>
      </w:r>
    </w:p>
    <w:p>
      <w:pPr>
        <w:pStyle w:val="FirstParagraph"/>
      </w:pPr>
      <w:r>
        <w:t xml:space="preserve">The three-way distinction</w:t>
      </w:r>
      <w:r>
        <w:t xml:space="preserve"> </w:t>
      </w:r>
      <w:r>
        <w:rPr>
          <w:b/>
          <w:bCs/>
        </w:rPr>
        <w:t xml:space="preserve">no matching transactions / insufficient data / source unavailable</w:t>
      </w:r>
      <w:r>
        <w:t xml:space="preserve">,</w:t>
      </w:r>
      <w:r>
        <w:t xml:space="preserve"> </w:t>
      </w:r>
      <w:r>
        <w:t xml:space="preserve">which must replace a bare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(FR-MKT-08).</w:t>
      </w:r>
      <w:r>
        <w:t xml:space="preserve"> </w:t>
      </w:r>
      <w:r>
        <w:t xml:space="preserve">“Missing”</w:t>
      </w:r>
      <w:r>
        <w:t xml:space="preserve"> </w:t>
      </w:r>
      <w:r>
        <w:t xml:space="preserve">is never</w:t>
      </w:r>
      <w:r>
        <w:t xml:space="preserve"> </w:t>
      </w:r>
      <w:r>
        <w:t xml:space="preserve">“zero”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5c11d2d05e7c96c3087fd542fcb4ed59529306"/>
    <w:p>
      <w:pPr>
        <w:pStyle w:val="Heading3"/>
      </w:pPr>
      <w:r>
        <w:t xml:space="preserve">Open vocabulary items (unset values, from SRS review B3/C1)</w:t>
      </w:r>
    </w:p>
    <w:p>
      <w:pPr>
        <w:pStyle w:val="FirstParagraph"/>
      </w:pPr>
      <w:r>
        <w:t xml:space="preserve">These terms are</w:t>
      </w:r>
      <w:r>
        <w:t xml:space="preserve"> </w:t>
      </w:r>
      <w:r>
        <w:rPr>
          <w:i/>
          <w:iCs/>
        </w:rPr>
        <w:t xml:space="preserve">used</w:t>
      </w:r>
      <w:r>
        <w:t xml:space="preserve"> </w:t>
      </w:r>
      <w:r>
        <w:t xml:space="preserve">in the spec but their values are undefined — resolve and record here:</w:t>
      </w:r>
      <w:r>
        <w:t xml:space="preserve"> </w:t>
      </w:r>
      <w:r>
        <w:t xml:space="preserve">shortlist</w:t>
      </w:r>
      <w:r>
        <w:t xml:space="preserve"> </w:t>
      </w:r>
      <w:r>
        <w:rPr>
          <w:b/>
          <w:bCs/>
        </w:rPr>
        <w:t xml:space="preserve">size limit</w:t>
      </w:r>
      <w:r>
        <w:t xml:space="preserve">; note</w:t>
      </w:r>
      <w:r>
        <w:t xml:space="preserve"> </w:t>
      </w:r>
      <w:r>
        <w:rPr>
          <w:b/>
          <w:bCs/>
        </w:rPr>
        <w:t xml:space="preserve">length boundary</w:t>
      </w:r>
      <w:r>
        <w:t xml:space="preserve">; suitability-score</w:t>
      </w:r>
      <w:r>
        <w:t xml:space="preserve"> </w:t>
      </w:r>
      <w:r>
        <w:rPr>
          <w:b/>
          <w:bCs/>
        </w:rPr>
        <w:t xml:space="preserve">rounding rule</w:t>
      </w:r>
      <w:r>
        <w:t xml:space="preserve">;</w:t>
      </w:r>
      <w:r>
        <w:t xml:space="preserve"> </w:t>
      </w:r>
      <w:r>
        <w:t xml:space="preserve">market</w:t>
      </w:r>
      <w:r>
        <w:t xml:space="preserve"> </w:t>
      </w:r>
      <w:r>
        <w:rPr>
          <w:b/>
          <w:bCs/>
        </w:rPr>
        <w:t xml:space="preserve">“insufficient data”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; FR-ACC-05</w:t>
      </w:r>
      <w:r>
        <w:t xml:space="preserve"> </w:t>
      </w:r>
      <w:r>
        <w:rPr>
          <w:b/>
          <w:bCs/>
        </w:rPr>
        <w:t xml:space="preserve">editable-field list</w:t>
      </w:r>
      <w:r>
        <w:t xml:space="preserve">.</w:t>
      </w:r>
    </w:p>
    <w:bookmarkEnd w:id="66"/>
    <w:bookmarkEnd w:id="67"/>
    <w:bookmarkEnd w:id="68"/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FamPlan — Lab 1 AI Critique Report</dc:title>
  <dc:creator/>
  <cp:keywords/>
  <dcterms:created xsi:type="dcterms:W3CDTF">2026-09-06T06:14:31Z</dcterms:created>
  <dcterms:modified xsi:type="dcterms:W3CDTF">2026-09-06T06:14:31Z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AY2026 Semester 1</vt:lpwstr>
  </property>
  <property fmtid="{D5CDD505-2E9C-101B-9397-08002B2CF9AE}" pid="3" name="subtitle">
    <vt:lpwstr>AI critique of the use case diagram and requirements · SC2006 Software Engineering · Team Banana-Five-O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