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6721" w14:textId="77777777" w:rsidR="00232BE9" w:rsidRPr="00232BE9" w:rsidRDefault="00232BE9" w:rsidP="00232BE9">
      <w:pPr>
        <w:shd w:val="clear" w:color="auto" w:fill="FFFFFF"/>
        <w:spacing w:line="240" w:lineRule="auto"/>
        <w:rPr>
          <w:rFonts w:ascii="Helvetica" w:eastAsia="Times New Roman" w:hAnsi="Helvetica" w:cs="Helvetica"/>
          <w:b/>
          <w:bCs/>
          <w:color w:val="292F32"/>
          <w:sz w:val="30"/>
          <w:szCs w:val="30"/>
          <w:lang w:eastAsia="en-IN"/>
        </w:rPr>
      </w:pPr>
      <w:r w:rsidRPr="00232BE9">
        <w:rPr>
          <w:rFonts w:ascii="Helvetica" w:eastAsia="Times New Roman" w:hAnsi="Helvetica" w:cs="Helvetica"/>
          <w:b/>
          <w:bCs/>
          <w:color w:val="292F32"/>
          <w:sz w:val="30"/>
          <w:szCs w:val="30"/>
          <w:lang w:eastAsia="en-IN"/>
        </w:rPr>
        <w:t>Stock Exchange Data Analysis</w:t>
      </w:r>
    </w:p>
    <w:p w14:paraId="39CA8CB4" w14:textId="2E1742D1" w:rsidR="00813261" w:rsidRDefault="00232BE9"/>
    <w:p w14:paraId="7A9426DF" w14:textId="77777777" w:rsidR="00232BE9" w:rsidRPr="00232BE9" w:rsidRDefault="00232BE9" w:rsidP="00232BE9">
      <w:r w:rsidRPr="00232BE9">
        <w:t>DESCRIPTION</w:t>
      </w:r>
    </w:p>
    <w:p w14:paraId="20A428E2" w14:textId="77777777" w:rsidR="00232BE9" w:rsidRPr="00232BE9" w:rsidRDefault="00232BE9" w:rsidP="00232BE9">
      <w:r w:rsidRPr="00232BE9">
        <w:rPr>
          <w:b/>
          <w:bCs/>
        </w:rPr>
        <w:t>Objective</w:t>
      </w:r>
      <w:r w:rsidRPr="00232BE9">
        <w:t>: To use hive features for data engineering or analysis and sharing the actionable insights</w:t>
      </w:r>
    </w:p>
    <w:p w14:paraId="54C120EB" w14:textId="77777777" w:rsidR="00232BE9" w:rsidRPr="00232BE9" w:rsidRDefault="00232BE9" w:rsidP="00232BE9">
      <w:r w:rsidRPr="00232BE9">
        <w:rPr>
          <w:b/>
          <w:bCs/>
        </w:rPr>
        <w:t>Problem Statement:</w:t>
      </w:r>
      <w:r w:rsidRPr="00232BE9">
        <w:br/>
      </w:r>
      <w:proofErr w:type="spellStart"/>
      <w:r w:rsidRPr="00232BE9">
        <w:t>NewYork</w:t>
      </w:r>
      <w:proofErr w:type="spellEnd"/>
      <w:r w:rsidRPr="00232BE9">
        <w:t xml:space="preserve"> stock exchange data of seven years, between 2010 to 2016, is captured for 500+ listed companies. The data set comprises of intra-day prices and volume traded for each listed company. The data serves both for machine learning and exploratory analysis projects, to automate the trading process and to predict the next trading-day winners or </w:t>
      </w:r>
      <w:proofErr w:type="gramStart"/>
      <w:r w:rsidRPr="00232BE9">
        <w:t>losers..</w:t>
      </w:r>
      <w:proofErr w:type="gramEnd"/>
      <w:r w:rsidRPr="00232BE9">
        <w:t xml:space="preserve"> The scope of this project is limited to exploratory data analysis.</w:t>
      </w:r>
    </w:p>
    <w:p w14:paraId="1018C7C4" w14:textId="77777777" w:rsidR="00232BE9" w:rsidRPr="00232BE9" w:rsidRDefault="00232BE9" w:rsidP="00232BE9">
      <w:r w:rsidRPr="00232BE9">
        <w:rPr>
          <w:b/>
          <w:bCs/>
        </w:rPr>
        <w:t>Domain</w:t>
      </w:r>
      <w:r w:rsidRPr="00232BE9">
        <w:t>: BFSI</w:t>
      </w:r>
    </w:p>
    <w:p w14:paraId="21B46F5D" w14:textId="77777777" w:rsidR="00232BE9" w:rsidRPr="00232BE9" w:rsidRDefault="00232BE9" w:rsidP="00232BE9">
      <w:r w:rsidRPr="00232BE9">
        <w:rPr>
          <w:b/>
          <w:bCs/>
        </w:rPr>
        <w:t>Analysis to be done:</w:t>
      </w:r>
      <w:r w:rsidRPr="00232BE9">
        <w:t> Exploratory analysis to understand how MoM or YoY companies from different sectors or industries and states have progressed in a period of 7 years</w:t>
      </w:r>
    </w:p>
    <w:p w14:paraId="22210F5D" w14:textId="77777777" w:rsidR="00232BE9" w:rsidRPr="00232BE9" w:rsidRDefault="00232BE9" w:rsidP="00232BE9">
      <w:r w:rsidRPr="00232BE9">
        <w:rPr>
          <w:b/>
          <w:bCs/>
        </w:rPr>
        <w:t>Content:</w:t>
      </w:r>
      <w:r w:rsidRPr="00232BE9">
        <w:t> This data set contains prices.csv and securities.csv files having the following features:</w:t>
      </w:r>
    </w:p>
    <w:p w14:paraId="69572EAF" w14:textId="77777777" w:rsidR="00232BE9" w:rsidRPr="00232BE9" w:rsidRDefault="00232BE9" w:rsidP="00232BE9">
      <w:r w:rsidRPr="00232BE9">
        <w:rPr>
          <w:u w:val="single"/>
        </w:rPr>
        <w:t>Prices.csv:</w:t>
      </w:r>
    </w:p>
    <w:p w14:paraId="50A6EFDA" w14:textId="77777777" w:rsidR="00232BE9" w:rsidRPr="00232BE9" w:rsidRDefault="00232BE9" w:rsidP="00232BE9">
      <w:pPr>
        <w:numPr>
          <w:ilvl w:val="0"/>
          <w:numId w:val="1"/>
        </w:numPr>
      </w:pPr>
      <w:r w:rsidRPr="00232BE9">
        <w:t>Date: Trading date</w:t>
      </w:r>
    </w:p>
    <w:p w14:paraId="2F4C56D6" w14:textId="77777777" w:rsidR="00232BE9" w:rsidRPr="00232BE9" w:rsidRDefault="00232BE9" w:rsidP="00232BE9">
      <w:pPr>
        <w:numPr>
          <w:ilvl w:val="0"/>
          <w:numId w:val="1"/>
        </w:numPr>
      </w:pPr>
      <w:r w:rsidRPr="00232BE9">
        <w:t>Symbol: Ticker code or listed company code on NY stock exchange</w:t>
      </w:r>
    </w:p>
    <w:p w14:paraId="1EAC2503" w14:textId="77777777" w:rsidR="00232BE9" w:rsidRPr="00232BE9" w:rsidRDefault="00232BE9" w:rsidP="00232BE9">
      <w:pPr>
        <w:numPr>
          <w:ilvl w:val="0"/>
          <w:numId w:val="1"/>
        </w:numPr>
      </w:pPr>
      <w:r w:rsidRPr="00232BE9">
        <w:t>Open: Intra-day opening price for each listed company</w:t>
      </w:r>
    </w:p>
    <w:p w14:paraId="4D14B2B0" w14:textId="77777777" w:rsidR="00232BE9" w:rsidRPr="00232BE9" w:rsidRDefault="00232BE9" w:rsidP="00232BE9">
      <w:pPr>
        <w:numPr>
          <w:ilvl w:val="0"/>
          <w:numId w:val="1"/>
        </w:numPr>
      </w:pPr>
      <w:r w:rsidRPr="00232BE9">
        <w:t>Close: Intra-day closing price for each listed company</w:t>
      </w:r>
    </w:p>
    <w:p w14:paraId="2E17F888" w14:textId="77777777" w:rsidR="00232BE9" w:rsidRPr="00232BE9" w:rsidRDefault="00232BE9" w:rsidP="00232BE9">
      <w:pPr>
        <w:numPr>
          <w:ilvl w:val="0"/>
          <w:numId w:val="1"/>
        </w:numPr>
      </w:pPr>
      <w:r w:rsidRPr="00232BE9">
        <w:t>Low: Intra-day lowest price for each listed company</w:t>
      </w:r>
    </w:p>
    <w:p w14:paraId="68A65724" w14:textId="77777777" w:rsidR="00232BE9" w:rsidRPr="00232BE9" w:rsidRDefault="00232BE9" w:rsidP="00232BE9">
      <w:pPr>
        <w:numPr>
          <w:ilvl w:val="0"/>
          <w:numId w:val="1"/>
        </w:numPr>
      </w:pPr>
      <w:r w:rsidRPr="00232BE9">
        <w:t>High: Intra-day highest price for each listed company</w:t>
      </w:r>
    </w:p>
    <w:p w14:paraId="5069E2D5" w14:textId="77777777" w:rsidR="00232BE9" w:rsidRPr="00232BE9" w:rsidRDefault="00232BE9" w:rsidP="00232BE9">
      <w:pPr>
        <w:numPr>
          <w:ilvl w:val="0"/>
          <w:numId w:val="1"/>
        </w:numPr>
      </w:pPr>
      <w:r w:rsidRPr="00232BE9">
        <w:t>Volume: Number of shares traded per day per company</w:t>
      </w:r>
    </w:p>
    <w:p w14:paraId="092FEEA8" w14:textId="77777777" w:rsidR="00232BE9" w:rsidRPr="00232BE9" w:rsidRDefault="00232BE9" w:rsidP="00232BE9">
      <w:r w:rsidRPr="00232BE9">
        <w:rPr>
          <w:u w:val="single"/>
        </w:rPr>
        <w:t>Securities.csv:</w:t>
      </w:r>
    </w:p>
    <w:p w14:paraId="0EE35E61" w14:textId="77777777" w:rsidR="00232BE9" w:rsidRPr="00232BE9" w:rsidRDefault="00232BE9" w:rsidP="00232BE9">
      <w:pPr>
        <w:numPr>
          <w:ilvl w:val="0"/>
          <w:numId w:val="2"/>
        </w:numPr>
      </w:pPr>
      <w:proofErr w:type="spellStart"/>
      <w:r w:rsidRPr="00232BE9">
        <w:t>Ticker_Symbol</w:t>
      </w:r>
      <w:proofErr w:type="spellEnd"/>
      <w:r w:rsidRPr="00232BE9">
        <w:t>: Country to which the customer belongs</w:t>
      </w:r>
    </w:p>
    <w:p w14:paraId="43A85D52" w14:textId="77777777" w:rsidR="00232BE9" w:rsidRPr="00232BE9" w:rsidRDefault="00232BE9" w:rsidP="00232BE9">
      <w:pPr>
        <w:numPr>
          <w:ilvl w:val="0"/>
          <w:numId w:val="2"/>
        </w:numPr>
      </w:pPr>
      <w:r w:rsidRPr="00232BE9">
        <w:t>Security: Legal name of the listed company</w:t>
      </w:r>
    </w:p>
    <w:p w14:paraId="2D10E177" w14:textId="77777777" w:rsidR="00232BE9" w:rsidRPr="00232BE9" w:rsidRDefault="00232BE9" w:rsidP="00232BE9">
      <w:pPr>
        <w:numPr>
          <w:ilvl w:val="0"/>
          <w:numId w:val="2"/>
        </w:numPr>
      </w:pPr>
      <w:r w:rsidRPr="00232BE9">
        <w:t>Sector: Business vertical of the listed company</w:t>
      </w:r>
    </w:p>
    <w:p w14:paraId="7BA6616D" w14:textId="77777777" w:rsidR="00232BE9" w:rsidRPr="00232BE9" w:rsidRDefault="00232BE9" w:rsidP="00232BE9">
      <w:pPr>
        <w:numPr>
          <w:ilvl w:val="0"/>
          <w:numId w:val="2"/>
        </w:numPr>
      </w:pPr>
      <w:proofErr w:type="spellStart"/>
      <w:r w:rsidRPr="00232BE9">
        <w:t>Sub_Industry</w:t>
      </w:r>
      <w:proofErr w:type="spellEnd"/>
      <w:r w:rsidRPr="00232BE9">
        <w:t>: Business domain of the listed company within a Sector.</w:t>
      </w:r>
    </w:p>
    <w:p w14:paraId="38F49293" w14:textId="77777777" w:rsidR="00232BE9" w:rsidRPr="00232BE9" w:rsidRDefault="00232BE9" w:rsidP="00232BE9">
      <w:pPr>
        <w:numPr>
          <w:ilvl w:val="0"/>
          <w:numId w:val="2"/>
        </w:numPr>
      </w:pPr>
      <w:r w:rsidRPr="00232BE9">
        <w:t xml:space="preserve">Headquarter: </w:t>
      </w:r>
      <w:proofErr w:type="gramStart"/>
      <w:r w:rsidRPr="00232BE9">
        <w:t>Headquarters</w:t>
      </w:r>
      <w:proofErr w:type="gramEnd"/>
      <w:r w:rsidRPr="00232BE9">
        <w:t xml:space="preserve"> address</w:t>
      </w:r>
    </w:p>
    <w:p w14:paraId="19A7F489" w14:textId="77777777" w:rsidR="00232BE9" w:rsidRPr="00232BE9" w:rsidRDefault="00232BE9" w:rsidP="00232BE9">
      <w:r w:rsidRPr="00232BE9">
        <w:rPr>
          <w:b/>
          <w:bCs/>
        </w:rPr>
        <w:t>Steps to perform:</w:t>
      </w:r>
    </w:p>
    <w:p w14:paraId="5B5CEB28" w14:textId="77777777" w:rsidR="00232BE9" w:rsidRPr="00232BE9" w:rsidRDefault="00232BE9" w:rsidP="00232BE9">
      <w:r w:rsidRPr="00232BE9">
        <w:t xml:space="preserve">     1) Create a data pipeline using </w:t>
      </w:r>
      <w:proofErr w:type="spellStart"/>
      <w:r w:rsidRPr="00232BE9">
        <w:t>sqoop</w:t>
      </w:r>
      <w:proofErr w:type="spellEnd"/>
      <w:r w:rsidRPr="00232BE9">
        <w:t xml:space="preserve"> to pull the data from the table below from MYSQL server into Hive.</w:t>
      </w:r>
    </w:p>
    <w:p w14:paraId="16B65100" w14:textId="77777777" w:rsidR="00232BE9" w:rsidRPr="00232BE9" w:rsidRDefault="00232BE9" w:rsidP="00232BE9">
      <w:r w:rsidRPr="00232BE9">
        <w:t>a. MYSQL DATABASE NAME: BDHS_PROJECT</w:t>
      </w:r>
    </w:p>
    <w:p w14:paraId="6B4E1CF4" w14:textId="77777777" w:rsidR="00232BE9" w:rsidRPr="00232BE9" w:rsidRDefault="00232BE9" w:rsidP="00232BE9">
      <w:proofErr w:type="spellStart"/>
      <w:r w:rsidRPr="00232BE9">
        <w:t>i</w:t>
      </w:r>
      <w:proofErr w:type="spellEnd"/>
      <w:r w:rsidRPr="00232BE9">
        <w:t xml:space="preserve">. </w:t>
      </w:r>
      <w:proofErr w:type="spellStart"/>
      <w:r w:rsidRPr="00232BE9">
        <w:t>Stock_prices</w:t>
      </w:r>
      <w:proofErr w:type="spellEnd"/>
      <w:r w:rsidRPr="00232BE9">
        <w:br/>
        <w:t xml:space="preserve">ii. </w:t>
      </w:r>
      <w:proofErr w:type="spellStart"/>
      <w:r w:rsidRPr="00232BE9">
        <w:t>Stock_companies</w:t>
      </w:r>
      <w:proofErr w:type="spellEnd"/>
    </w:p>
    <w:p w14:paraId="2EB9A012" w14:textId="77777777" w:rsidR="00232BE9" w:rsidRPr="00232BE9" w:rsidRDefault="00232BE9" w:rsidP="00232BE9">
      <w:r w:rsidRPr="00232BE9">
        <w:lastRenderedPageBreak/>
        <w:t>Check the TABLE description: STOCK_PRICES</w:t>
      </w:r>
    </w:p>
    <w:tbl>
      <w:tblPr>
        <w:tblW w:w="12270" w:type="dxa"/>
        <w:tblCellMar>
          <w:top w:w="15" w:type="dxa"/>
          <w:left w:w="15" w:type="dxa"/>
          <w:bottom w:w="15" w:type="dxa"/>
          <w:right w:w="15" w:type="dxa"/>
        </w:tblCellMar>
        <w:tblLook w:val="04A0" w:firstRow="1" w:lastRow="0" w:firstColumn="1" w:lastColumn="0" w:noHBand="0" w:noVBand="1"/>
      </w:tblPr>
      <w:tblGrid>
        <w:gridCol w:w="7220"/>
        <w:gridCol w:w="5050"/>
      </w:tblGrid>
      <w:tr w:rsidR="00232BE9" w:rsidRPr="00232BE9" w14:paraId="1D2CC7DA"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223EADE1" w14:textId="77777777" w:rsidR="00232BE9" w:rsidRPr="00232BE9" w:rsidRDefault="00232BE9" w:rsidP="00232BE9">
            <w:r w:rsidRPr="00232BE9">
              <w:t>Column Name</w:t>
            </w:r>
          </w:p>
        </w:tc>
        <w:tc>
          <w:tcPr>
            <w:tcW w:w="0" w:type="auto"/>
            <w:tcBorders>
              <w:top w:val="single" w:sz="6" w:space="0" w:color="DDDDDD"/>
            </w:tcBorders>
            <w:shd w:val="clear" w:color="auto" w:fill="auto"/>
            <w:tcMar>
              <w:top w:w="120" w:type="dxa"/>
              <w:left w:w="120" w:type="dxa"/>
              <w:bottom w:w="120" w:type="dxa"/>
              <w:right w:w="120" w:type="dxa"/>
            </w:tcMar>
            <w:hideMark/>
          </w:tcPr>
          <w:p w14:paraId="59A15453" w14:textId="77777777" w:rsidR="00232BE9" w:rsidRPr="00232BE9" w:rsidRDefault="00232BE9" w:rsidP="00232BE9">
            <w:r w:rsidRPr="00232BE9">
              <w:t>Datatype</w:t>
            </w:r>
          </w:p>
        </w:tc>
      </w:tr>
      <w:tr w:rsidR="00232BE9" w:rsidRPr="00232BE9" w14:paraId="0AE400F0"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59FBA58C" w14:textId="77777777" w:rsidR="00232BE9" w:rsidRPr="00232BE9" w:rsidRDefault="00232BE9" w:rsidP="00232BE9">
            <w:proofErr w:type="spellStart"/>
            <w:r w:rsidRPr="00232BE9">
              <w:t>Trading_date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60AE445" w14:textId="77777777" w:rsidR="00232BE9" w:rsidRPr="00232BE9" w:rsidRDefault="00232BE9" w:rsidP="00232BE9">
            <w:r w:rsidRPr="00232BE9">
              <w:t>Date</w:t>
            </w:r>
          </w:p>
        </w:tc>
      </w:tr>
      <w:tr w:rsidR="00232BE9" w:rsidRPr="00232BE9" w14:paraId="6CE1F962"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6804B0CE" w14:textId="77777777" w:rsidR="00232BE9" w:rsidRPr="00232BE9" w:rsidRDefault="00232BE9" w:rsidP="00232BE9">
            <w:r w:rsidRPr="00232BE9">
              <w:t>Symbol</w:t>
            </w:r>
          </w:p>
        </w:tc>
        <w:tc>
          <w:tcPr>
            <w:tcW w:w="0" w:type="auto"/>
            <w:tcBorders>
              <w:top w:val="single" w:sz="6" w:space="0" w:color="DDDDDD"/>
            </w:tcBorders>
            <w:shd w:val="clear" w:color="auto" w:fill="auto"/>
            <w:tcMar>
              <w:top w:w="120" w:type="dxa"/>
              <w:left w:w="120" w:type="dxa"/>
              <w:bottom w:w="120" w:type="dxa"/>
              <w:right w:w="120" w:type="dxa"/>
            </w:tcMar>
            <w:hideMark/>
          </w:tcPr>
          <w:p w14:paraId="16FFC2D4" w14:textId="77777777" w:rsidR="00232BE9" w:rsidRPr="00232BE9" w:rsidRDefault="00232BE9" w:rsidP="00232BE9">
            <w:r w:rsidRPr="00232BE9">
              <w:t>String</w:t>
            </w:r>
          </w:p>
        </w:tc>
      </w:tr>
      <w:tr w:rsidR="00232BE9" w:rsidRPr="00232BE9" w14:paraId="7155FA74"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3429118C" w14:textId="77777777" w:rsidR="00232BE9" w:rsidRPr="00232BE9" w:rsidRDefault="00232BE9" w:rsidP="00232BE9">
            <w:r w:rsidRPr="00232BE9">
              <w:t>Open</w:t>
            </w:r>
          </w:p>
        </w:tc>
        <w:tc>
          <w:tcPr>
            <w:tcW w:w="0" w:type="auto"/>
            <w:tcBorders>
              <w:top w:val="single" w:sz="6" w:space="0" w:color="DDDDDD"/>
            </w:tcBorders>
            <w:shd w:val="clear" w:color="auto" w:fill="auto"/>
            <w:tcMar>
              <w:top w:w="120" w:type="dxa"/>
              <w:left w:w="120" w:type="dxa"/>
              <w:bottom w:w="120" w:type="dxa"/>
              <w:right w:w="120" w:type="dxa"/>
            </w:tcMar>
            <w:hideMark/>
          </w:tcPr>
          <w:p w14:paraId="269305E5" w14:textId="77777777" w:rsidR="00232BE9" w:rsidRPr="00232BE9" w:rsidRDefault="00232BE9" w:rsidP="00232BE9">
            <w:r w:rsidRPr="00232BE9">
              <w:t>double</w:t>
            </w:r>
          </w:p>
        </w:tc>
      </w:tr>
      <w:tr w:rsidR="00232BE9" w:rsidRPr="00232BE9" w14:paraId="0F19B35F"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0A76334C" w14:textId="77777777" w:rsidR="00232BE9" w:rsidRPr="00232BE9" w:rsidRDefault="00232BE9" w:rsidP="00232BE9">
            <w:r w:rsidRPr="00232BE9">
              <w:t>Close</w:t>
            </w:r>
          </w:p>
        </w:tc>
        <w:tc>
          <w:tcPr>
            <w:tcW w:w="0" w:type="auto"/>
            <w:tcBorders>
              <w:top w:val="single" w:sz="6" w:space="0" w:color="DDDDDD"/>
            </w:tcBorders>
            <w:shd w:val="clear" w:color="auto" w:fill="auto"/>
            <w:tcMar>
              <w:top w:w="120" w:type="dxa"/>
              <w:left w:w="120" w:type="dxa"/>
              <w:bottom w:w="120" w:type="dxa"/>
              <w:right w:w="120" w:type="dxa"/>
            </w:tcMar>
            <w:hideMark/>
          </w:tcPr>
          <w:p w14:paraId="739AA786" w14:textId="77777777" w:rsidR="00232BE9" w:rsidRPr="00232BE9" w:rsidRDefault="00232BE9" w:rsidP="00232BE9">
            <w:r w:rsidRPr="00232BE9">
              <w:t>double</w:t>
            </w:r>
          </w:p>
        </w:tc>
      </w:tr>
      <w:tr w:rsidR="00232BE9" w:rsidRPr="00232BE9" w14:paraId="58143927"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6803085E" w14:textId="77777777" w:rsidR="00232BE9" w:rsidRPr="00232BE9" w:rsidRDefault="00232BE9" w:rsidP="00232BE9">
            <w:r w:rsidRPr="00232BE9">
              <w:t>Low</w:t>
            </w:r>
          </w:p>
        </w:tc>
        <w:tc>
          <w:tcPr>
            <w:tcW w:w="0" w:type="auto"/>
            <w:tcBorders>
              <w:top w:val="single" w:sz="6" w:space="0" w:color="DDDDDD"/>
            </w:tcBorders>
            <w:shd w:val="clear" w:color="auto" w:fill="auto"/>
            <w:tcMar>
              <w:top w:w="120" w:type="dxa"/>
              <w:left w:w="120" w:type="dxa"/>
              <w:bottom w:w="120" w:type="dxa"/>
              <w:right w:w="120" w:type="dxa"/>
            </w:tcMar>
            <w:hideMark/>
          </w:tcPr>
          <w:p w14:paraId="5764FB94" w14:textId="77777777" w:rsidR="00232BE9" w:rsidRPr="00232BE9" w:rsidRDefault="00232BE9" w:rsidP="00232BE9">
            <w:r w:rsidRPr="00232BE9">
              <w:t>double</w:t>
            </w:r>
          </w:p>
        </w:tc>
      </w:tr>
      <w:tr w:rsidR="00232BE9" w:rsidRPr="00232BE9" w14:paraId="0F1F0B86"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1AE16596" w14:textId="77777777" w:rsidR="00232BE9" w:rsidRPr="00232BE9" w:rsidRDefault="00232BE9" w:rsidP="00232BE9">
            <w:r w:rsidRPr="00232BE9">
              <w:t>High</w:t>
            </w:r>
          </w:p>
        </w:tc>
        <w:tc>
          <w:tcPr>
            <w:tcW w:w="0" w:type="auto"/>
            <w:tcBorders>
              <w:top w:val="single" w:sz="6" w:space="0" w:color="DDDDDD"/>
            </w:tcBorders>
            <w:shd w:val="clear" w:color="auto" w:fill="auto"/>
            <w:tcMar>
              <w:top w:w="120" w:type="dxa"/>
              <w:left w:w="120" w:type="dxa"/>
              <w:bottom w:w="120" w:type="dxa"/>
              <w:right w:w="120" w:type="dxa"/>
            </w:tcMar>
            <w:hideMark/>
          </w:tcPr>
          <w:p w14:paraId="5402EBDB" w14:textId="77777777" w:rsidR="00232BE9" w:rsidRPr="00232BE9" w:rsidRDefault="00232BE9" w:rsidP="00232BE9">
            <w:r w:rsidRPr="00232BE9">
              <w:t>double</w:t>
            </w:r>
          </w:p>
        </w:tc>
      </w:tr>
      <w:tr w:rsidR="00232BE9" w:rsidRPr="00232BE9" w14:paraId="6D72D2A2"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3509DACA" w14:textId="77777777" w:rsidR="00232BE9" w:rsidRPr="00232BE9" w:rsidRDefault="00232BE9" w:rsidP="00232BE9">
            <w:r w:rsidRPr="00232BE9">
              <w:t>Volume</w:t>
            </w:r>
          </w:p>
        </w:tc>
        <w:tc>
          <w:tcPr>
            <w:tcW w:w="0" w:type="auto"/>
            <w:tcBorders>
              <w:top w:val="single" w:sz="6" w:space="0" w:color="DDDDDD"/>
            </w:tcBorders>
            <w:shd w:val="clear" w:color="auto" w:fill="auto"/>
            <w:tcMar>
              <w:top w:w="120" w:type="dxa"/>
              <w:left w:w="120" w:type="dxa"/>
              <w:bottom w:w="120" w:type="dxa"/>
              <w:right w:w="120" w:type="dxa"/>
            </w:tcMar>
            <w:hideMark/>
          </w:tcPr>
          <w:p w14:paraId="561B3952" w14:textId="77777777" w:rsidR="00232BE9" w:rsidRPr="00232BE9" w:rsidRDefault="00232BE9" w:rsidP="00232BE9">
            <w:r w:rsidRPr="00232BE9">
              <w:t>int</w:t>
            </w:r>
          </w:p>
        </w:tc>
      </w:tr>
    </w:tbl>
    <w:p w14:paraId="69077481" w14:textId="77777777" w:rsidR="00232BE9" w:rsidRPr="00232BE9" w:rsidRDefault="00232BE9" w:rsidP="00232BE9">
      <w:r w:rsidRPr="00232BE9">
        <w:br/>
        <w:t>TABLE: STOCK_COMPANIES</w:t>
      </w:r>
    </w:p>
    <w:tbl>
      <w:tblPr>
        <w:tblW w:w="12270" w:type="dxa"/>
        <w:tblCellMar>
          <w:top w:w="15" w:type="dxa"/>
          <w:left w:w="15" w:type="dxa"/>
          <w:bottom w:w="15" w:type="dxa"/>
          <w:right w:w="15" w:type="dxa"/>
        </w:tblCellMar>
        <w:tblLook w:val="04A0" w:firstRow="1" w:lastRow="0" w:firstColumn="1" w:lastColumn="0" w:noHBand="0" w:noVBand="1"/>
      </w:tblPr>
      <w:tblGrid>
        <w:gridCol w:w="7562"/>
        <w:gridCol w:w="4708"/>
      </w:tblGrid>
      <w:tr w:rsidR="00232BE9" w:rsidRPr="00232BE9" w14:paraId="77297766"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5E0D692E" w14:textId="77777777" w:rsidR="00232BE9" w:rsidRPr="00232BE9" w:rsidRDefault="00232BE9" w:rsidP="00232BE9">
            <w:r w:rsidRPr="00232BE9">
              <w:t>Column Name</w:t>
            </w:r>
          </w:p>
        </w:tc>
        <w:tc>
          <w:tcPr>
            <w:tcW w:w="0" w:type="auto"/>
            <w:tcBorders>
              <w:top w:val="single" w:sz="6" w:space="0" w:color="DDDDDD"/>
            </w:tcBorders>
            <w:shd w:val="clear" w:color="auto" w:fill="auto"/>
            <w:tcMar>
              <w:top w:w="120" w:type="dxa"/>
              <w:left w:w="120" w:type="dxa"/>
              <w:bottom w:w="120" w:type="dxa"/>
              <w:right w:w="120" w:type="dxa"/>
            </w:tcMar>
            <w:hideMark/>
          </w:tcPr>
          <w:p w14:paraId="4388EE44" w14:textId="77777777" w:rsidR="00232BE9" w:rsidRPr="00232BE9" w:rsidRDefault="00232BE9" w:rsidP="00232BE9">
            <w:r w:rsidRPr="00232BE9">
              <w:t>Datatype</w:t>
            </w:r>
          </w:p>
        </w:tc>
      </w:tr>
      <w:tr w:rsidR="00232BE9" w:rsidRPr="00232BE9" w14:paraId="7A9C1D93"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0CD675F3" w14:textId="77777777" w:rsidR="00232BE9" w:rsidRPr="00232BE9" w:rsidRDefault="00232BE9" w:rsidP="00232BE9">
            <w:r w:rsidRPr="00232BE9">
              <w:t>Symbol</w:t>
            </w:r>
          </w:p>
        </w:tc>
        <w:tc>
          <w:tcPr>
            <w:tcW w:w="0" w:type="auto"/>
            <w:tcBorders>
              <w:top w:val="single" w:sz="6" w:space="0" w:color="DDDDDD"/>
            </w:tcBorders>
            <w:shd w:val="clear" w:color="auto" w:fill="auto"/>
            <w:tcMar>
              <w:top w:w="120" w:type="dxa"/>
              <w:left w:w="120" w:type="dxa"/>
              <w:bottom w:w="120" w:type="dxa"/>
              <w:right w:w="120" w:type="dxa"/>
            </w:tcMar>
            <w:hideMark/>
          </w:tcPr>
          <w:p w14:paraId="1A77A25A" w14:textId="77777777" w:rsidR="00232BE9" w:rsidRPr="00232BE9" w:rsidRDefault="00232BE9" w:rsidP="00232BE9">
            <w:r w:rsidRPr="00232BE9">
              <w:t>String</w:t>
            </w:r>
          </w:p>
        </w:tc>
      </w:tr>
      <w:tr w:rsidR="00232BE9" w:rsidRPr="00232BE9" w14:paraId="6BA7D2D8"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52278A29" w14:textId="77777777" w:rsidR="00232BE9" w:rsidRPr="00232BE9" w:rsidRDefault="00232BE9" w:rsidP="00232BE9">
            <w:proofErr w:type="spellStart"/>
            <w:r w:rsidRPr="00232BE9">
              <w:t>Company_name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1EC272D" w14:textId="77777777" w:rsidR="00232BE9" w:rsidRPr="00232BE9" w:rsidRDefault="00232BE9" w:rsidP="00232BE9">
            <w:r w:rsidRPr="00232BE9">
              <w:t>String</w:t>
            </w:r>
          </w:p>
        </w:tc>
      </w:tr>
      <w:tr w:rsidR="00232BE9" w:rsidRPr="00232BE9" w14:paraId="52D1E5C9"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20509F15" w14:textId="77777777" w:rsidR="00232BE9" w:rsidRPr="00232BE9" w:rsidRDefault="00232BE9" w:rsidP="00232BE9">
            <w:r w:rsidRPr="00232BE9">
              <w:t>Sector</w:t>
            </w:r>
          </w:p>
        </w:tc>
        <w:tc>
          <w:tcPr>
            <w:tcW w:w="0" w:type="auto"/>
            <w:tcBorders>
              <w:top w:val="single" w:sz="6" w:space="0" w:color="DDDDDD"/>
            </w:tcBorders>
            <w:shd w:val="clear" w:color="auto" w:fill="auto"/>
            <w:tcMar>
              <w:top w:w="120" w:type="dxa"/>
              <w:left w:w="120" w:type="dxa"/>
              <w:bottom w:w="120" w:type="dxa"/>
              <w:right w:w="120" w:type="dxa"/>
            </w:tcMar>
            <w:hideMark/>
          </w:tcPr>
          <w:p w14:paraId="4FF3B0C9" w14:textId="77777777" w:rsidR="00232BE9" w:rsidRPr="00232BE9" w:rsidRDefault="00232BE9" w:rsidP="00232BE9">
            <w:r w:rsidRPr="00232BE9">
              <w:t>String</w:t>
            </w:r>
          </w:p>
        </w:tc>
      </w:tr>
      <w:tr w:rsidR="00232BE9" w:rsidRPr="00232BE9" w14:paraId="284DCF96"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596936E5" w14:textId="77777777" w:rsidR="00232BE9" w:rsidRPr="00232BE9" w:rsidRDefault="00232BE9" w:rsidP="00232BE9">
            <w:proofErr w:type="spellStart"/>
            <w:r w:rsidRPr="00232BE9">
              <w:t>Sub_industry</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46BD818" w14:textId="77777777" w:rsidR="00232BE9" w:rsidRPr="00232BE9" w:rsidRDefault="00232BE9" w:rsidP="00232BE9">
            <w:r w:rsidRPr="00232BE9">
              <w:t>String</w:t>
            </w:r>
          </w:p>
        </w:tc>
      </w:tr>
      <w:tr w:rsidR="00232BE9" w:rsidRPr="00232BE9" w14:paraId="637EBF65" w14:textId="77777777" w:rsidTr="00232BE9">
        <w:tc>
          <w:tcPr>
            <w:tcW w:w="0" w:type="auto"/>
            <w:tcBorders>
              <w:top w:val="single" w:sz="6" w:space="0" w:color="DDDDDD"/>
            </w:tcBorders>
            <w:shd w:val="clear" w:color="auto" w:fill="auto"/>
            <w:tcMar>
              <w:top w:w="120" w:type="dxa"/>
              <w:left w:w="120" w:type="dxa"/>
              <w:bottom w:w="120" w:type="dxa"/>
              <w:right w:w="120" w:type="dxa"/>
            </w:tcMar>
            <w:hideMark/>
          </w:tcPr>
          <w:p w14:paraId="4C21702E" w14:textId="77777777" w:rsidR="00232BE9" w:rsidRPr="00232BE9" w:rsidRDefault="00232BE9" w:rsidP="00232BE9">
            <w:r w:rsidRPr="00232BE9">
              <w:t>Headquarter</w:t>
            </w:r>
          </w:p>
        </w:tc>
        <w:tc>
          <w:tcPr>
            <w:tcW w:w="0" w:type="auto"/>
            <w:tcBorders>
              <w:top w:val="single" w:sz="6" w:space="0" w:color="DDDDDD"/>
            </w:tcBorders>
            <w:shd w:val="clear" w:color="auto" w:fill="auto"/>
            <w:tcMar>
              <w:top w:w="120" w:type="dxa"/>
              <w:left w:w="120" w:type="dxa"/>
              <w:bottom w:w="120" w:type="dxa"/>
              <w:right w:w="120" w:type="dxa"/>
            </w:tcMar>
            <w:hideMark/>
          </w:tcPr>
          <w:p w14:paraId="39D96183" w14:textId="77777777" w:rsidR="00232BE9" w:rsidRPr="00232BE9" w:rsidRDefault="00232BE9" w:rsidP="00232BE9">
            <w:r w:rsidRPr="00232BE9">
              <w:t>String</w:t>
            </w:r>
          </w:p>
        </w:tc>
      </w:tr>
    </w:tbl>
    <w:p w14:paraId="1081799C" w14:textId="77777777" w:rsidR="00232BE9" w:rsidRPr="00232BE9" w:rsidRDefault="00232BE9" w:rsidP="00232BE9">
      <w:r w:rsidRPr="00232BE9">
        <w:br/>
        <w:t>2) Create a new hive table with the following fields by joining the above two hive tables.</w:t>
      </w:r>
      <w:r w:rsidRPr="00232BE9">
        <w:br/>
        <w:t>Please use appropriate Hive built-in functions for columns (</w:t>
      </w:r>
      <w:proofErr w:type="spellStart"/>
      <w:proofErr w:type="gramStart"/>
      <w:r w:rsidRPr="00232BE9">
        <w:t>a,b</w:t>
      </w:r>
      <w:proofErr w:type="gramEnd"/>
      <w:r w:rsidRPr="00232BE9">
        <w:t>,e</w:t>
      </w:r>
      <w:proofErr w:type="spellEnd"/>
      <w:r w:rsidRPr="00232BE9">
        <w:t xml:space="preserve"> and h to l).</w:t>
      </w:r>
    </w:p>
    <w:p w14:paraId="52230912" w14:textId="77777777" w:rsidR="00232BE9" w:rsidRPr="00232BE9" w:rsidRDefault="00232BE9" w:rsidP="00232BE9">
      <w:pPr>
        <w:numPr>
          <w:ilvl w:val="0"/>
          <w:numId w:val="3"/>
        </w:numPr>
      </w:pPr>
      <w:proofErr w:type="spellStart"/>
      <w:r w:rsidRPr="00232BE9">
        <w:t>Trading_year</w:t>
      </w:r>
      <w:proofErr w:type="spellEnd"/>
      <w:r w:rsidRPr="00232BE9">
        <w:t>: Should contain YYYY for each record</w:t>
      </w:r>
    </w:p>
    <w:p w14:paraId="251FE89C" w14:textId="77777777" w:rsidR="00232BE9" w:rsidRPr="00232BE9" w:rsidRDefault="00232BE9" w:rsidP="00232BE9">
      <w:pPr>
        <w:numPr>
          <w:ilvl w:val="0"/>
          <w:numId w:val="3"/>
        </w:numPr>
      </w:pPr>
      <w:proofErr w:type="spellStart"/>
      <w:r w:rsidRPr="00232BE9">
        <w:t>Trading_month</w:t>
      </w:r>
      <w:proofErr w:type="spellEnd"/>
      <w:r w:rsidRPr="00232BE9">
        <w:t>: Should contain MM or MMM for each record</w:t>
      </w:r>
    </w:p>
    <w:p w14:paraId="542B5FD1" w14:textId="77777777" w:rsidR="00232BE9" w:rsidRPr="00232BE9" w:rsidRDefault="00232BE9" w:rsidP="00232BE9">
      <w:pPr>
        <w:numPr>
          <w:ilvl w:val="0"/>
          <w:numId w:val="3"/>
        </w:numPr>
      </w:pPr>
      <w:r w:rsidRPr="00232BE9">
        <w:t>Symbol: Ticker code</w:t>
      </w:r>
    </w:p>
    <w:p w14:paraId="1F07C924" w14:textId="77777777" w:rsidR="00232BE9" w:rsidRPr="00232BE9" w:rsidRDefault="00232BE9" w:rsidP="00232BE9">
      <w:pPr>
        <w:numPr>
          <w:ilvl w:val="0"/>
          <w:numId w:val="3"/>
        </w:numPr>
      </w:pPr>
      <w:r w:rsidRPr="00232BE9">
        <w:t>CompanyName: Legal name of the listed company</w:t>
      </w:r>
    </w:p>
    <w:p w14:paraId="08BC395B" w14:textId="77777777" w:rsidR="00232BE9" w:rsidRPr="00232BE9" w:rsidRDefault="00232BE9" w:rsidP="00232BE9">
      <w:pPr>
        <w:numPr>
          <w:ilvl w:val="0"/>
          <w:numId w:val="3"/>
        </w:numPr>
      </w:pPr>
      <w:r w:rsidRPr="00232BE9">
        <w:lastRenderedPageBreak/>
        <w:t>State: State to be extracted from headquarters value.</w:t>
      </w:r>
    </w:p>
    <w:p w14:paraId="37F11247" w14:textId="77777777" w:rsidR="00232BE9" w:rsidRPr="00232BE9" w:rsidRDefault="00232BE9" w:rsidP="00232BE9">
      <w:pPr>
        <w:numPr>
          <w:ilvl w:val="0"/>
          <w:numId w:val="3"/>
        </w:numPr>
      </w:pPr>
      <w:r w:rsidRPr="00232BE9">
        <w:t>Sector: Business vertical of the listed company</w:t>
      </w:r>
    </w:p>
    <w:p w14:paraId="36570CCE" w14:textId="77777777" w:rsidR="00232BE9" w:rsidRPr="00232BE9" w:rsidRDefault="00232BE9" w:rsidP="00232BE9">
      <w:pPr>
        <w:numPr>
          <w:ilvl w:val="0"/>
          <w:numId w:val="3"/>
        </w:numPr>
      </w:pPr>
      <w:proofErr w:type="spellStart"/>
      <w:r w:rsidRPr="00232BE9">
        <w:t>Sub_Industry</w:t>
      </w:r>
      <w:proofErr w:type="spellEnd"/>
      <w:r w:rsidRPr="00232BE9">
        <w:t>: Business domain of the listed company within a sector</w:t>
      </w:r>
    </w:p>
    <w:p w14:paraId="4492FA9A" w14:textId="77777777" w:rsidR="00232BE9" w:rsidRPr="00232BE9" w:rsidRDefault="00232BE9" w:rsidP="00232BE9">
      <w:pPr>
        <w:numPr>
          <w:ilvl w:val="0"/>
          <w:numId w:val="3"/>
        </w:numPr>
      </w:pPr>
      <w:r w:rsidRPr="00232BE9">
        <w:t>Open: Average of intra-day opening price by month and year for each listed company</w:t>
      </w:r>
    </w:p>
    <w:p w14:paraId="55A4AF86" w14:textId="77777777" w:rsidR="00232BE9" w:rsidRPr="00232BE9" w:rsidRDefault="00232BE9" w:rsidP="00232BE9">
      <w:pPr>
        <w:numPr>
          <w:ilvl w:val="0"/>
          <w:numId w:val="3"/>
        </w:numPr>
      </w:pPr>
      <w:r w:rsidRPr="00232BE9">
        <w:t>Close: Average of intra-day closing price by month and year for each listed company</w:t>
      </w:r>
    </w:p>
    <w:p w14:paraId="29EE8FC2" w14:textId="77777777" w:rsidR="00232BE9" w:rsidRPr="00232BE9" w:rsidRDefault="00232BE9" w:rsidP="00232BE9">
      <w:pPr>
        <w:numPr>
          <w:ilvl w:val="0"/>
          <w:numId w:val="3"/>
        </w:numPr>
      </w:pPr>
      <w:r w:rsidRPr="00232BE9">
        <w:t>Low: Average of intra-day lowest price by month and year for each listed company</w:t>
      </w:r>
    </w:p>
    <w:p w14:paraId="400DC46B" w14:textId="77777777" w:rsidR="00232BE9" w:rsidRPr="00232BE9" w:rsidRDefault="00232BE9" w:rsidP="00232BE9">
      <w:pPr>
        <w:numPr>
          <w:ilvl w:val="0"/>
          <w:numId w:val="3"/>
        </w:numPr>
      </w:pPr>
      <w:r w:rsidRPr="00232BE9">
        <w:t>High: Average of intra-day highest price by month and year for each listed company</w:t>
      </w:r>
    </w:p>
    <w:p w14:paraId="6B350686" w14:textId="77777777" w:rsidR="00232BE9" w:rsidRPr="00232BE9" w:rsidRDefault="00232BE9" w:rsidP="00232BE9">
      <w:pPr>
        <w:numPr>
          <w:ilvl w:val="0"/>
          <w:numId w:val="3"/>
        </w:numPr>
      </w:pPr>
      <w:r w:rsidRPr="00232BE9">
        <w:t>Volume: Average of number of shares traded by month and year for each listed company</w:t>
      </w:r>
    </w:p>
    <w:p w14:paraId="6C4831B9" w14:textId="77777777" w:rsidR="00232BE9" w:rsidRPr="00232BE9" w:rsidRDefault="00232BE9" w:rsidP="00232BE9">
      <w:r w:rsidRPr="00232BE9">
        <w:rPr>
          <w:b/>
          <w:bCs/>
          <w:u w:val="single"/>
        </w:rPr>
        <w:t>DATA ANALYSIS USING HIVE</w:t>
      </w:r>
    </w:p>
    <w:p w14:paraId="28A8678A" w14:textId="77777777" w:rsidR="00232BE9" w:rsidRPr="00232BE9" w:rsidRDefault="00232BE9" w:rsidP="00232BE9">
      <w:r w:rsidRPr="00232BE9">
        <w:br/>
        <w:t>         3) Find the top five companies that are good for investment</w:t>
      </w:r>
      <w:r w:rsidRPr="00232BE9">
        <w:br/>
        <w:t>         4) Show the best-growing industry by each state, having at least two or more industries mapped.</w:t>
      </w:r>
      <w:r w:rsidRPr="00232BE9">
        <w:br/>
        <w:t>         5) For each sector find the following.</w:t>
      </w:r>
    </w:p>
    <w:p w14:paraId="5F98F12C" w14:textId="77777777" w:rsidR="00232BE9" w:rsidRPr="00232BE9" w:rsidRDefault="00232BE9" w:rsidP="00232BE9">
      <w:pPr>
        <w:numPr>
          <w:ilvl w:val="0"/>
          <w:numId w:val="4"/>
        </w:numPr>
      </w:pPr>
      <w:r w:rsidRPr="00232BE9">
        <w:t>Worst year</w:t>
      </w:r>
    </w:p>
    <w:p w14:paraId="09690F3D" w14:textId="77777777" w:rsidR="00232BE9" w:rsidRPr="00232BE9" w:rsidRDefault="00232BE9" w:rsidP="00232BE9">
      <w:pPr>
        <w:numPr>
          <w:ilvl w:val="0"/>
          <w:numId w:val="4"/>
        </w:numPr>
      </w:pPr>
      <w:r w:rsidRPr="00232BE9">
        <w:t>b. Best year</w:t>
      </w:r>
    </w:p>
    <w:p w14:paraId="1E7A3A01" w14:textId="77777777" w:rsidR="00232BE9" w:rsidRPr="00232BE9" w:rsidRDefault="00232BE9" w:rsidP="00232BE9">
      <w:pPr>
        <w:numPr>
          <w:ilvl w:val="0"/>
          <w:numId w:val="4"/>
        </w:numPr>
      </w:pPr>
      <w:r w:rsidRPr="00232BE9">
        <w:t>c. Stable year</w:t>
      </w:r>
    </w:p>
    <w:p w14:paraId="4D6B2012" w14:textId="77777777" w:rsidR="00232BE9" w:rsidRDefault="00232BE9"/>
    <w:sectPr w:rsidR="00232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8606E"/>
    <w:multiLevelType w:val="multilevel"/>
    <w:tmpl w:val="625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A3143"/>
    <w:multiLevelType w:val="multilevel"/>
    <w:tmpl w:val="3D96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E6282"/>
    <w:multiLevelType w:val="multilevel"/>
    <w:tmpl w:val="D19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A1CBC"/>
    <w:multiLevelType w:val="multilevel"/>
    <w:tmpl w:val="295E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9"/>
    <w:rsid w:val="00232BE9"/>
    <w:rsid w:val="00A70D29"/>
    <w:rsid w:val="00E17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274D"/>
  <w15:chartTrackingRefBased/>
  <w15:docId w15:val="{C3302CDB-2C01-4EFC-9DBA-30F7A5D9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2463">
      <w:bodyDiv w:val="1"/>
      <w:marLeft w:val="0"/>
      <w:marRight w:val="0"/>
      <w:marTop w:val="0"/>
      <w:marBottom w:val="0"/>
      <w:divBdr>
        <w:top w:val="none" w:sz="0" w:space="0" w:color="auto"/>
        <w:left w:val="none" w:sz="0" w:space="0" w:color="auto"/>
        <w:bottom w:val="none" w:sz="0" w:space="0" w:color="auto"/>
        <w:right w:val="none" w:sz="0" w:space="0" w:color="auto"/>
      </w:divBdr>
      <w:divsChild>
        <w:div w:id="431778546">
          <w:marLeft w:val="0"/>
          <w:marRight w:val="0"/>
          <w:marTop w:val="0"/>
          <w:marBottom w:val="285"/>
          <w:divBdr>
            <w:top w:val="none" w:sz="0" w:space="0" w:color="auto"/>
            <w:left w:val="none" w:sz="0" w:space="0" w:color="auto"/>
            <w:bottom w:val="none" w:sz="0" w:space="0" w:color="auto"/>
            <w:right w:val="none" w:sz="0" w:space="0" w:color="auto"/>
          </w:divBdr>
        </w:div>
      </w:divsChild>
    </w:div>
    <w:div w:id="1706053072">
      <w:bodyDiv w:val="1"/>
      <w:marLeft w:val="0"/>
      <w:marRight w:val="0"/>
      <w:marTop w:val="0"/>
      <w:marBottom w:val="0"/>
      <w:divBdr>
        <w:top w:val="none" w:sz="0" w:space="0" w:color="auto"/>
        <w:left w:val="none" w:sz="0" w:space="0" w:color="auto"/>
        <w:bottom w:val="none" w:sz="0" w:space="0" w:color="auto"/>
        <w:right w:val="none" w:sz="0" w:space="0" w:color="auto"/>
      </w:divBdr>
      <w:divsChild>
        <w:div w:id="128790053">
          <w:marLeft w:val="0"/>
          <w:marRight w:val="0"/>
          <w:marTop w:val="0"/>
          <w:marBottom w:val="0"/>
          <w:divBdr>
            <w:top w:val="none" w:sz="0" w:space="0" w:color="auto"/>
            <w:left w:val="none" w:sz="0" w:space="0" w:color="auto"/>
            <w:bottom w:val="none" w:sz="0" w:space="0" w:color="auto"/>
            <w:right w:val="none" w:sz="0" w:space="0" w:color="auto"/>
          </w:divBdr>
          <w:divsChild>
            <w:div w:id="1712803883">
              <w:marLeft w:val="0"/>
              <w:marRight w:val="0"/>
              <w:marTop w:val="0"/>
              <w:marBottom w:val="0"/>
              <w:divBdr>
                <w:top w:val="none" w:sz="0" w:space="0" w:color="auto"/>
                <w:left w:val="none" w:sz="0" w:space="0" w:color="auto"/>
                <w:bottom w:val="none" w:sz="0" w:space="0" w:color="auto"/>
                <w:right w:val="none" w:sz="0" w:space="0" w:color="auto"/>
              </w:divBdr>
            </w:div>
            <w:div w:id="1729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867">
      <w:bodyDiv w:val="1"/>
      <w:marLeft w:val="0"/>
      <w:marRight w:val="0"/>
      <w:marTop w:val="0"/>
      <w:marBottom w:val="0"/>
      <w:divBdr>
        <w:top w:val="none" w:sz="0" w:space="0" w:color="auto"/>
        <w:left w:val="none" w:sz="0" w:space="0" w:color="auto"/>
        <w:bottom w:val="none" w:sz="0" w:space="0" w:color="auto"/>
        <w:right w:val="none" w:sz="0" w:space="0" w:color="auto"/>
      </w:divBdr>
      <w:divsChild>
        <w:div w:id="1823739751">
          <w:marLeft w:val="0"/>
          <w:marRight w:val="0"/>
          <w:marTop w:val="0"/>
          <w:marBottom w:val="0"/>
          <w:divBdr>
            <w:top w:val="none" w:sz="0" w:space="0" w:color="auto"/>
            <w:left w:val="none" w:sz="0" w:space="0" w:color="auto"/>
            <w:bottom w:val="none" w:sz="0" w:space="0" w:color="auto"/>
            <w:right w:val="none" w:sz="0" w:space="0" w:color="auto"/>
          </w:divBdr>
          <w:divsChild>
            <w:div w:id="946038880">
              <w:marLeft w:val="0"/>
              <w:marRight w:val="0"/>
              <w:marTop w:val="0"/>
              <w:marBottom w:val="0"/>
              <w:divBdr>
                <w:top w:val="none" w:sz="0" w:space="0" w:color="auto"/>
                <w:left w:val="none" w:sz="0" w:space="0" w:color="auto"/>
                <w:bottom w:val="none" w:sz="0" w:space="0" w:color="auto"/>
                <w:right w:val="none" w:sz="0" w:space="0" w:color="auto"/>
              </w:divBdr>
            </w:div>
            <w:div w:id="5900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Pitale</dc:creator>
  <cp:keywords/>
  <dc:description/>
  <cp:lastModifiedBy>Rahul Pitale</cp:lastModifiedBy>
  <cp:revision>1</cp:revision>
  <dcterms:created xsi:type="dcterms:W3CDTF">2021-04-28T12:11:00Z</dcterms:created>
  <dcterms:modified xsi:type="dcterms:W3CDTF">2021-04-28T12:12:00Z</dcterms:modified>
</cp:coreProperties>
</file>