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B2FF8" w14:textId="397BDFEC" w:rsidR="000633CA" w:rsidRPr="00CB316B" w:rsidRDefault="000633CA" w:rsidP="00CB316B">
      <w:pPr>
        <w:spacing w:line="360" w:lineRule="auto"/>
        <w:jc w:val="center"/>
        <w:rPr>
          <w:rFonts w:ascii="Arial" w:hAnsi="Arial" w:cs="Arial"/>
          <w:b/>
          <w:bCs/>
          <w:sz w:val="24"/>
          <w:szCs w:val="24"/>
        </w:rPr>
      </w:pPr>
      <w:r w:rsidRPr="00CB316B">
        <w:rPr>
          <w:rFonts w:ascii="Arial" w:hAnsi="Arial" w:cs="Arial"/>
          <w:b/>
          <w:bCs/>
          <w:sz w:val="24"/>
          <w:szCs w:val="24"/>
        </w:rPr>
        <w:t>Reflective Report: Design Implementation and Use of MVC Architecture</w:t>
      </w:r>
    </w:p>
    <w:p w14:paraId="12B93B9C" w14:textId="0EABA67D" w:rsidR="004451CF" w:rsidRPr="00CB316B" w:rsidRDefault="004451CF" w:rsidP="00CB316B">
      <w:pPr>
        <w:spacing w:line="360" w:lineRule="auto"/>
        <w:rPr>
          <w:rFonts w:ascii="Arial" w:hAnsi="Arial" w:cs="Arial"/>
          <w:sz w:val="24"/>
          <w:szCs w:val="24"/>
        </w:rPr>
      </w:pPr>
      <w:r w:rsidRPr="00CB316B">
        <w:rPr>
          <w:rFonts w:ascii="Arial" w:hAnsi="Arial" w:cs="Arial"/>
          <w:sz w:val="24"/>
          <w:szCs w:val="24"/>
        </w:rPr>
        <w:t>The Healthcare Referral Management System from Part 1 receives its implementation through plain Java code</w:t>
      </w:r>
      <w:r w:rsidR="003A3013">
        <w:rPr>
          <w:rFonts w:ascii="Arial" w:hAnsi="Arial" w:cs="Arial"/>
          <w:sz w:val="24"/>
          <w:szCs w:val="24"/>
        </w:rPr>
        <w:t>,</w:t>
      </w:r>
      <w:r w:rsidRPr="00CB316B">
        <w:rPr>
          <w:rFonts w:ascii="Arial" w:hAnsi="Arial" w:cs="Arial"/>
          <w:sz w:val="24"/>
          <w:szCs w:val="24"/>
        </w:rPr>
        <w:t xml:space="preserve"> which follows both MVC architectural principles and three-tier system architecture. The primary aim of the implementation was to translate the conceptual models, use case diagram, class diagram, and three-tier architecture into a working Java application while complying with the constraints of no databases, no JavaFX, and no external libraries.</w:t>
      </w:r>
    </w:p>
    <w:p w14:paraId="4E76F432" w14:textId="2C5B4765" w:rsidR="004451CF" w:rsidRPr="00CB316B" w:rsidRDefault="004451CF" w:rsidP="00CB316B">
      <w:pPr>
        <w:spacing w:line="360" w:lineRule="auto"/>
        <w:rPr>
          <w:rFonts w:ascii="Arial" w:hAnsi="Arial" w:cs="Arial"/>
          <w:sz w:val="24"/>
          <w:szCs w:val="24"/>
        </w:rPr>
      </w:pPr>
      <w:r w:rsidRPr="00CB316B">
        <w:rPr>
          <w:rFonts w:ascii="Arial" w:hAnsi="Arial" w:cs="Arial"/>
          <w:sz w:val="24"/>
          <w:szCs w:val="24"/>
        </w:rPr>
        <w:t>The class diagram produced in Part 1 is directly reflected in the implementation. The model package contains Java classes which represent core domain entities</w:t>
      </w:r>
      <w:r w:rsidR="003A3013">
        <w:rPr>
          <w:rFonts w:ascii="Arial" w:hAnsi="Arial" w:cs="Arial"/>
          <w:sz w:val="24"/>
          <w:szCs w:val="24"/>
        </w:rPr>
        <w:t>,</w:t>
      </w:r>
      <w:r w:rsidRPr="00CB316B">
        <w:rPr>
          <w:rFonts w:ascii="Arial" w:hAnsi="Arial" w:cs="Arial"/>
          <w:sz w:val="24"/>
          <w:szCs w:val="24"/>
        </w:rPr>
        <w:t xml:space="preserve"> including Patient, GP, Nurse, Specialist, Appointment, Prescription, Referral and ClinicalNote. Inheritance relationships defined in the design are preserved through the abstract User superclass, which is extended by all user-type classes. The system uses identifier references to link patients with their appointments</w:t>
      </w:r>
      <w:r w:rsidR="003A3013">
        <w:rPr>
          <w:rFonts w:ascii="Arial" w:hAnsi="Arial" w:cs="Arial"/>
          <w:sz w:val="24"/>
          <w:szCs w:val="24"/>
        </w:rPr>
        <w:t>,</w:t>
      </w:r>
      <w:r w:rsidRPr="00CB316B">
        <w:rPr>
          <w:rFonts w:ascii="Arial" w:hAnsi="Arial" w:cs="Arial"/>
          <w:sz w:val="24"/>
          <w:szCs w:val="24"/>
        </w:rPr>
        <w:t xml:space="preserve"> prescriptions</w:t>
      </w:r>
      <w:r w:rsidR="003A3013">
        <w:rPr>
          <w:rFonts w:ascii="Arial" w:hAnsi="Arial" w:cs="Arial"/>
          <w:sz w:val="24"/>
          <w:szCs w:val="24"/>
        </w:rPr>
        <w:t>,</w:t>
      </w:r>
      <w:r w:rsidRPr="00CB316B">
        <w:rPr>
          <w:rFonts w:ascii="Arial" w:hAnsi="Arial" w:cs="Arial"/>
          <w:sz w:val="24"/>
          <w:szCs w:val="24"/>
        </w:rPr>
        <w:t xml:space="preserve"> and referral information because it follows the file-based data storage method</w:t>
      </w:r>
      <w:r w:rsidR="003A3013">
        <w:rPr>
          <w:rFonts w:ascii="Arial" w:hAnsi="Arial" w:cs="Arial"/>
          <w:sz w:val="24"/>
          <w:szCs w:val="24"/>
        </w:rPr>
        <w:t>,</w:t>
      </w:r>
      <w:r w:rsidRPr="00CB316B">
        <w:rPr>
          <w:rFonts w:ascii="Arial" w:hAnsi="Arial" w:cs="Arial"/>
          <w:sz w:val="24"/>
          <w:szCs w:val="24"/>
        </w:rPr>
        <w:t xml:space="preserve"> which the coursework demands. The system enabled complete end-to-end tracking of all design elements which connected to the finished codebase.</w:t>
      </w:r>
    </w:p>
    <w:p w14:paraId="7124375C" w14:textId="745FE4D6" w:rsidR="004451CF" w:rsidRPr="00CB316B" w:rsidRDefault="004451CF" w:rsidP="00CB316B">
      <w:pPr>
        <w:spacing w:line="360" w:lineRule="auto"/>
        <w:rPr>
          <w:rFonts w:ascii="Arial" w:hAnsi="Arial" w:cs="Arial"/>
          <w:sz w:val="24"/>
          <w:szCs w:val="24"/>
        </w:rPr>
      </w:pPr>
      <w:r w:rsidRPr="00CB316B">
        <w:rPr>
          <w:rFonts w:ascii="Arial" w:hAnsi="Arial" w:cs="Arial"/>
          <w:sz w:val="24"/>
          <w:szCs w:val="24"/>
        </w:rPr>
        <w:t>The system uses a three-tier architecture which follows MVC mapping. The presentation tier is implemented using Java Swing in the view package, providing a graphical interface that allows users to view and create patients, appointments, prescriptions, and referrals. The business logic tier operates through controller and service classes</w:t>
      </w:r>
      <w:r w:rsidR="003A3013">
        <w:rPr>
          <w:rFonts w:ascii="Arial" w:hAnsi="Arial" w:cs="Arial"/>
          <w:sz w:val="24"/>
          <w:szCs w:val="24"/>
        </w:rPr>
        <w:t>,</w:t>
      </w:r>
      <w:r w:rsidRPr="00CB316B">
        <w:rPr>
          <w:rFonts w:ascii="Arial" w:hAnsi="Arial" w:cs="Arial"/>
          <w:sz w:val="24"/>
          <w:szCs w:val="24"/>
        </w:rPr>
        <w:t xml:space="preserve"> which maintain application logic independence from user interface components. The data tier</w:t>
      </w:r>
      <w:r w:rsidR="003A3013">
        <w:rPr>
          <w:rFonts w:ascii="Arial" w:hAnsi="Arial" w:cs="Arial"/>
          <w:sz w:val="24"/>
          <w:szCs w:val="24"/>
        </w:rPr>
        <w:t>,</w:t>
      </w:r>
      <w:r w:rsidRPr="00CB316B">
        <w:rPr>
          <w:rFonts w:ascii="Arial" w:hAnsi="Arial" w:cs="Arial"/>
          <w:sz w:val="24"/>
          <w:szCs w:val="24"/>
        </w:rPr>
        <w:t xml:space="preserve"> which designers defined as databases in Part 1</w:t>
      </w:r>
      <w:r w:rsidR="003A3013">
        <w:rPr>
          <w:rFonts w:ascii="Arial" w:hAnsi="Arial" w:cs="Arial"/>
          <w:sz w:val="24"/>
          <w:szCs w:val="24"/>
        </w:rPr>
        <w:t>,</w:t>
      </w:r>
      <w:r w:rsidRPr="00CB316B">
        <w:rPr>
          <w:rFonts w:ascii="Arial" w:hAnsi="Arial" w:cs="Arial"/>
          <w:sz w:val="24"/>
          <w:szCs w:val="24"/>
        </w:rPr>
        <w:t xml:space="preserve"> uses CSV input files together with text-based output files to </w:t>
      </w:r>
      <w:r w:rsidR="003A3013">
        <w:rPr>
          <w:rFonts w:ascii="Arial" w:hAnsi="Arial" w:cs="Arial"/>
          <w:sz w:val="24"/>
          <w:szCs w:val="24"/>
        </w:rPr>
        <w:t>fulfil</w:t>
      </w:r>
      <w:r w:rsidRPr="00CB316B">
        <w:rPr>
          <w:rFonts w:ascii="Arial" w:hAnsi="Arial" w:cs="Arial"/>
          <w:sz w:val="24"/>
          <w:szCs w:val="24"/>
        </w:rPr>
        <w:t xml:space="preserve"> the brief's database ban while upholding the original design purpose.</w:t>
      </w:r>
    </w:p>
    <w:p w14:paraId="05A6A392" w14:textId="3D3EAB5D" w:rsidR="004451CF" w:rsidRPr="00CB316B" w:rsidRDefault="004451CF" w:rsidP="00CB316B">
      <w:pPr>
        <w:spacing w:line="360" w:lineRule="auto"/>
        <w:rPr>
          <w:rFonts w:ascii="Arial" w:hAnsi="Arial" w:cs="Arial"/>
          <w:sz w:val="24"/>
          <w:szCs w:val="24"/>
        </w:rPr>
      </w:pPr>
      <w:r w:rsidRPr="00CB316B">
        <w:rPr>
          <w:rFonts w:ascii="Arial" w:hAnsi="Arial" w:cs="Arial"/>
          <w:sz w:val="24"/>
          <w:szCs w:val="24"/>
        </w:rPr>
        <w:t>The MVC pattern follows a consistent pattern throughout the entire system. The model layer encapsulates all domain data and business rules, the controller layer coordinates interactions between the view and the model, and the view layer is responsible solely for user interaction and display. The system separates its components into distinct sections</w:t>
      </w:r>
      <w:r w:rsidR="003A3013">
        <w:rPr>
          <w:rFonts w:ascii="Arial" w:hAnsi="Arial" w:cs="Arial"/>
          <w:sz w:val="24"/>
          <w:szCs w:val="24"/>
        </w:rPr>
        <w:t>,</w:t>
      </w:r>
      <w:r w:rsidRPr="00CB316B">
        <w:rPr>
          <w:rFonts w:ascii="Arial" w:hAnsi="Arial" w:cs="Arial"/>
          <w:sz w:val="24"/>
          <w:szCs w:val="24"/>
        </w:rPr>
        <w:t xml:space="preserve"> which enables better system maintenance</w:t>
      </w:r>
      <w:r w:rsidR="003A3013">
        <w:rPr>
          <w:rFonts w:ascii="Arial" w:hAnsi="Arial" w:cs="Arial"/>
          <w:sz w:val="24"/>
          <w:szCs w:val="24"/>
        </w:rPr>
        <w:t>,</w:t>
      </w:r>
      <w:r w:rsidRPr="00CB316B">
        <w:rPr>
          <w:rFonts w:ascii="Arial" w:hAnsi="Arial" w:cs="Arial"/>
          <w:sz w:val="24"/>
          <w:szCs w:val="24"/>
        </w:rPr>
        <w:t xml:space="preserve"> supports step-by-step development and prevents component dependencies from forming. The GUI panels operate through controllers</w:t>
      </w:r>
      <w:r w:rsidR="003A3013">
        <w:rPr>
          <w:rFonts w:ascii="Arial" w:hAnsi="Arial" w:cs="Arial"/>
          <w:sz w:val="24"/>
          <w:szCs w:val="24"/>
        </w:rPr>
        <w:t>,</w:t>
      </w:r>
      <w:r w:rsidRPr="00CB316B">
        <w:rPr>
          <w:rFonts w:ascii="Arial" w:hAnsi="Arial" w:cs="Arial"/>
          <w:sz w:val="24"/>
          <w:szCs w:val="24"/>
        </w:rPr>
        <w:t xml:space="preserve"> which maintain their exclusive access to services and data files.</w:t>
      </w:r>
    </w:p>
    <w:p w14:paraId="2ACA04A7" w14:textId="26A03CD2" w:rsidR="004451CF" w:rsidRPr="00CB316B" w:rsidRDefault="004451CF" w:rsidP="00CB316B">
      <w:pPr>
        <w:spacing w:line="360" w:lineRule="auto"/>
        <w:rPr>
          <w:rFonts w:ascii="Arial" w:hAnsi="Arial" w:cs="Arial"/>
          <w:sz w:val="24"/>
          <w:szCs w:val="24"/>
        </w:rPr>
      </w:pPr>
      <w:r w:rsidRPr="00CB316B">
        <w:rPr>
          <w:rFonts w:ascii="Arial" w:hAnsi="Arial" w:cs="Arial"/>
          <w:sz w:val="24"/>
          <w:szCs w:val="24"/>
        </w:rPr>
        <w:lastRenderedPageBreak/>
        <w:t>The design process required the implementation of the Singleton pattern for referral management as its priority. The ReferralService class implements this functionality</w:t>
      </w:r>
      <w:r w:rsidR="003A3013">
        <w:rPr>
          <w:rFonts w:ascii="Arial" w:hAnsi="Arial" w:cs="Arial"/>
          <w:sz w:val="24"/>
          <w:szCs w:val="24"/>
        </w:rPr>
        <w:t>,</w:t>
      </w:r>
      <w:r w:rsidRPr="00CB316B">
        <w:rPr>
          <w:rFonts w:ascii="Arial" w:hAnsi="Arial" w:cs="Arial"/>
          <w:sz w:val="24"/>
          <w:szCs w:val="24"/>
        </w:rPr>
        <w:t xml:space="preserve"> which controls referral creation</w:t>
      </w:r>
      <w:r w:rsidR="003A3013">
        <w:rPr>
          <w:rFonts w:ascii="Arial" w:hAnsi="Arial" w:cs="Arial"/>
          <w:sz w:val="24"/>
          <w:szCs w:val="24"/>
        </w:rPr>
        <w:t>,</w:t>
      </w:r>
      <w:r w:rsidRPr="00CB316B">
        <w:rPr>
          <w:rFonts w:ascii="Arial" w:hAnsi="Arial" w:cs="Arial"/>
          <w:sz w:val="24"/>
          <w:szCs w:val="24"/>
        </w:rPr>
        <w:t xml:space="preserve"> queuing and persistence operations through a single instance. The system design from Part 1 follows this method because it stops duplicate referral processes while keeping all application functions uniform and </w:t>
      </w:r>
      <w:r w:rsidR="003A3013">
        <w:rPr>
          <w:rFonts w:ascii="Arial" w:hAnsi="Arial" w:cs="Arial"/>
          <w:sz w:val="24"/>
          <w:szCs w:val="24"/>
        </w:rPr>
        <w:t>enabling</w:t>
      </w:r>
      <w:r w:rsidRPr="00CB316B">
        <w:rPr>
          <w:rFonts w:ascii="Arial" w:hAnsi="Arial" w:cs="Arial"/>
          <w:sz w:val="24"/>
          <w:szCs w:val="24"/>
        </w:rPr>
        <w:t xml:space="preserve"> audit tracking through its </w:t>
      </w:r>
      <w:r w:rsidR="003A3013">
        <w:rPr>
          <w:rFonts w:ascii="Arial" w:hAnsi="Arial" w:cs="Arial"/>
          <w:sz w:val="24"/>
          <w:szCs w:val="24"/>
        </w:rPr>
        <w:t>centralised</w:t>
      </w:r>
      <w:r w:rsidRPr="00CB316B">
        <w:rPr>
          <w:rFonts w:ascii="Arial" w:hAnsi="Arial" w:cs="Arial"/>
          <w:sz w:val="24"/>
          <w:szCs w:val="24"/>
        </w:rPr>
        <w:t xml:space="preserve"> file generation system.</w:t>
      </w:r>
    </w:p>
    <w:p w14:paraId="70C6EA85" w14:textId="232153AF" w:rsidR="00F15CE3" w:rsidRPr="00CB316B" w:rsidRDefault="004451CF" w:rsidP="00CB316B">
      <w:pPr>
        <w:spacing w:line="360" w:lineRule="auto"/>
        <w:rPr>
          <w:rFonts w:ascii="Arial" w:hAnsi="Arial" w:cs="Arial"/>
          <w:sz w:val="24"/>
          <w:szCs w:val="24"/>
        </w:rPr>
      </w:pPr>
      <w:r w:rsidRPr="00CB316B">
        <w:rPr>
          <w:rFonts w:ascii="Arial" w:hAnsi="Arial" w:cs="Arial"/>
          <w:sz w:val="24"/>
          <w:szCs w:val="24"/>
        </w:rPr>
        <w:t>Overall, the implementation faithfully realises the designs produced in Part 1. The system achieves all functional and architectural requirements of the assignment through its combination of MVC with a three-tier architecture and the Singleton pattern.</w:t>
      </w:r>
    </w:p>
    <w:sectPr w:rsidR="00F15CE3" w:rsidRPr="00CB3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E7"/>
    <w:rsid w:val="000633CA"/>
    <w:rsid w:val="000F568E"/>
    <w:rsid w:val="001F52E7"/>
    <w:rsid w:val="003A3013"/>
    <w:rsid w:val="003A7C58"/>
    <w:rsid w:val="004451CF"/>
    <w:rsid w:val="004B2AE0"/>
    <w:rsid w:val="00626093"/>
    <w:rsid w:val="00953B04"/>
    <w:rsid w:val="00CB316B"/>
    <w:rsid w:val="00F15CE3"/>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3252"/>
  <w15:chartTrackingRefBased/>
  <w15:docId w15:val="{3D46F935-7998-4A59-8ED9-53FEABBC1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ml-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F5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2E7"/>
    <w:rPr>
      <w:rFonts w:eastAsiaTheme="majorEastAsia" w:cstheme="majorBidi"/>
      <w:color w:val="272727" w:themeColor="text1" w:themeTint="D8"/>
    </w:rPr>
  </w:style>
  <w:style w:type="paragraph" w:styleId="Title">
    <w:name w:val="Title"/>
    <w:basedOn w:val="Normal"/>
    <w:next w:val="Normal"/>
    <w:link w:val="TitleChar"/>
    <w:uiPriority w:val="10"/>
    <w:qFormat/>
    <w:rsid w:val="001F5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2E7"/>
    <w:pPr>
      <w:spacing w:before="160"/>
      <w:jc w:val="center"/>
    </w:pPr>
    <w:rPr>
      <w:i/>
      <w:iCs/>
      <w:color w:val="404040" w:themeColor="text1" w:themeTint="BF"/>
    </w:rPr>
  </w:style>
  <w:style w:type="character" w:customStyle="1" w:styleId="QuoteChar">
    <w:name w:val="Quote Char"/>
    <w:basedOn w:val="DefaultParagraphFont"/>
    <w:link w:val="Quote"/>
    <w:uiPriority w:val="29"/>
    <w:rsid w:val="001F52E7"/>
    <w:rPr>
      <w:rFonts w:cs="Arial Unicode MS"/>
      <w:i/>
      <w:iCs/>
      <w:color w:val="404040" w:themeColor="text1" w:themeTint="BF"/>
    </w:rPr>
  </w:style>
  <w:style w:type="paragraph" w:styleId="ListParagraph">
    <w:name w:val="List Paragraph"/>
    <w:basedOn w:val="Normal"/>
    <w:uiPriority w:val="34"/>
    <w:qFormat/>
    <w:rsid w:val="001F52E7"/>
    <w:pPr>
      <w:ind w:left="720"/>
      <w:contextualSpacing/>
    </w:pPr>
  </w:style>
  <w:style w:type="character" w:styleId="IntenseEmphasis">
    <w:name w:val="Intense Emphasis"/>
    <w:basedOn w:val="DefaultParagraphFont"/>
    <w:uiPriority w:val="21"/>
    <w:qFormat/>
    <w:rsid w:val="001F52E7"/>
    <w:rPr>
      <w:i/>
      <w:iCs/>
      <w:color w:val="0F4761" w:themeColor="accent1" w:themeShade="BF"/>
    </w:rPr>
  </w:style>
  <w:style w:type="paragraph" w:styleId="IntenseQuote">
    <w:name w:val="Intense Quote"/>
    <w:basedOn w:val="Normal"/>
    <w:next w:val="Normal"/>
    <w:link w:val="IntenseQuoteChar"/>
    <w:uiPriority w:val="30"/>
    <w:qFormat/>
    <w:rsid w:val="001F5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2E7"/>
    <w:rPr>
      <w:rFonts w:cs="Arial Unicode MS"/>
      <w:i/>
      <w:iCs/>
      <w:color w:val="0F4761" w:themeColor="accent1" w:themeShade="BF"/>
    </w:rPr>
  </w:style>
  <w:style w:type="character" w:styleId="IntenseReference">
    <w:name w:val="Intense Reference"/>
    <w:basedOn w:val="DefaultParagraphFont"/>
    <w:uiPriority w:val="32"/>
    <w:qFormat/>
    <w:rsid w:val="001F5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jaison</dc:creator>
  <cp:keywords/>
  <dc:description/>
  <cp:lastModifiedBy>ben jaison</cp:lastModifiedBy>
  <cp:revision>7</cp:revision>
  <dcterms:created xsi:type="dcterms:W3CDTF">2026-01-06T14:17:00Z</dcterms:created>
  <dcterms:modified xsi:type="dcterms:W3CDTF">2026-01-06T14:18:00Z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6c6ee223-07b3-442f-967f-a8b831f9560d</vt:lpwstr>
  </property>
</Properties>
</file>