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4F6128"/>
        </w:rPr>
        <w:t>ROHINI</w:t>
      </w:r>
      <w:r>
        <w:rPr>
          <w:color w:val="4F6128"/>
          <w:spacing w:val="-16"/>
        </w:rPr>
        <w:t> </w:t>
      </w:r>
      <w:r>
        <w:rPr>
          <w:color w:val="4F6128"/>
        </w:rPr>
        <w:t>PRAKASH,</w:t>
      </w:r>
      <w:r>
        <w:rPr>
          <w:color w:val="4F6128"/>
          <w:spacing w:val="-16"/>
        </w:rPr>
        <w:t> </w:t>
      </w:r>
      <w:r>
        <w:rPr>
          <w:color w:val="4F6128"/>
          <w:spacing w:val="-5"/>
        </w:rPr>
        <w:t>CA</w:t>
      </w:r>
    </w:p>
    <w:p>
      <w:pPr>
        <w:spacing w:before="78"/>
        <w:ind w:left="0" w:right="18" w:firstLine="0"/>
        <w:jc w:val="center"/>
        <w:rPr>
          <w:rFonts w:ascii="Caladea"/>
          <w:b/>
          <w:sz w:val="19"/>
        </w:rPr>
      </w:pPr>
      <w:r>
        <w:rPr>
          <w:rFonts w:ascii="Caladea"/>
          <w:b/>
          <w:color w:val="4F6128"/>
          <w:sz w:val="19"/>
        </w:rPr>
        <w:t>SINGAPORE</w:t>
      </w:r>
      <w:r>
        <w:rPr>
          <w:rFonts w:ascii="Caladea"/>
          <w:b/>
          <w:color w:val="4F6128"/>
          <w:spacing w:val="-8"/>
          <w:sz w:val="19"/>
        </w:rPr>
        <w:t> </w:t>
      </w:r>
      <w:r>
        <w:rPr>
          <w:rFonts w:ascii="Caladea"/>
          <w:b/>
          <w:color w:val="4F6128"/>
          <w:sz w:val="19"/>
        </w:rPr>
        <w:t>|+</w:t>
      </w:r>
      <w:r>
        <w:rPr>
          <w:rFonts w:ascii="Caladea"/>
          <w:b/>
          <w:color w:val="4F6128"/>
          <w:spacing w:val="-6"/>
          <w:sz w:val="19"/>
        </w:rPr>
        <w:t> </w:t>
      </w:r>
      <w:r>
        <w:rPr>
          <w:rFonts w:ascii="Caladea"/>
          <w:b/>
          <w:color w:val="4F6128"/>
          <w:sz w:val="19"/>
        </w:rPr>
        <w:t>65</w:t>
      </w:r>
      <w:r>
        <w:rPr>
          <w:rFonts w:ascii="Caladea"/>
          <w:b/>
          <w:color w:val="4F6128"/>
          <w:spacing w:val="-8"/>
          <w:sz w:val="19"/>
        </w:rPr>
        <w:t> </w:t>
      </w:r>
      <w:r>
        <w:rPr>
          <w:rFonts w:ascii="Caladea"/>
          <w:b/>
          <w:color w:val="4F6128"/>
          <w:sz w:val="19"/>
        </w:rPr>
        <w:t>98624747</w:t>
      </w:r>
      <w:r>
        <w:rPr>
          <w:rFonts w:ascii="Caladea"/>
          <w:b/>
          <w:color w:val="4F6128"/>
          <w:spacing w:val="-8"/>
          <w:sz w:val="19"/>
        </w:rPr>
        <w:t> </w:t>
      </w:r>
      <w:r>
        <w:rPr>
          <w:rFonts w:ascii="Caladea"/>
          <w:b/>
          <w:color w:val="4F6128"/>
          <w:spacing w:val="-2"/>
          <w:sz w:val="19"/>
        </w:rPr>
        <w:t>|</w:t>
      </w:r>
      <w:hyperlink r:id="rId6">
        <w:r>
          <w:rPr>
            <w:rFonts w:ascii="Caladea"/>
            <w:b/>
            <w:color w:val="4F6128"/>
            <w:spacing w:val="-2"/>
            <w:sz w:val="19"/>
          </w:rPr>
          <w:t>rohiniprakash1@gmail.com</w:t>
        </w:r>
      </w:hyperlink>
    </w:p>
    <w:p>
      <w:pPr>
        <w:pStyle w:val="BodyText"/>
        <w:spacing w:before="11"/>
        <w:rPr>
          <w:rFonts w:ascii="Calade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658494</wp:posOffset>
                </wp:positionH>
                <wp:positionV relativeFrom="paragraph">
                  <wp:posOffset>156210</wp:posOffset>
                </wp:positionV>
                <wp:extent cx="6254115" cy="26034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25411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4115" h="26034">
                              <a:moveTo>
                                <a:pt x="6254114" y="0"/>
                              </a:moveTo>
                              <a:lnTo>
                                <a:pt x="0" y="0"/>
                              </a:lnTo>
                              <a:lnTo>
                                <a:pt x="0" y="26034"/>
                              </a:lnTo>
                              <a:lnTo>
                                <a:pt x="6254114" y="26034"/>
                              </a:lnTo>
                              <a:lnTo>
                                <a:pt x="6254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49998pt;margin-top:12.3pt;width:492.45pt;height:2.050pt;mso-position-horizontal-relative:page;mso-position-vertical-relative:paragraph;z-index:-15728640;mso-wrap-distance-left:0;mso-wrap-distance-right:0" id="docshape2" filled="true" fillcolor="#9f9f9f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2" w:lineRule="auto" w:before="127"/>
        <w:ind w:left="4087" w:right="0" w:hanging="3812"/>
        <w:jc w:val="left"/>
        <w:rPr>
          <w:rFonts w:ascii="Caladea"/>
          <w:b/>
          <w:sz w:val="28"/>
        </w:rPr>
      </w:pPr>
      <w:r>
        <w:rPr>
          <w:rFonts w:ascii="Caladea"/>
          <w:b/>
          <w:color w:val="4F6128"/>
          <w:spacing w:val="16"/>
          <w:sz w:val="28"/>
        </w:rPr>
        <w:t>INVESTOR</w:t>
      </w:r>
      <w:r>
        <w:rPr>
          <w:rFonts w:ascii="Caladea"/>
          <w:b/>
          <w:color w:val="4F6128"/>
          <w:spacing w:val="16"/>
          <w:sz w:val="28"/>
        </w:rPr>
        <w:t> </w:t>
      </w:r>
      <w:r>
        <w:rPr>
          <w:rFonts w:ascii="Caladea"/>
          <w:b/>
          <w:color w:val="4F6128"/>
          <w:spacing w:val="17"/>
          <w:sz w:val="28"/>
        </w:rPr>
        <w:t>RELATIONS,</w:t>
      </w:r>
      <w:r>
        <w:rPr>
          <w:rFonts w:ascii="Caladea"/>
          <w:b/>
          <w:color w:val="4F6128"/>
          <w:spacing w:val="17"/>
          <w:sz w:val="28"/>
        </w:rPr>
        <w:t> </w:t>
      </w:r>
      <w:r>
        <w:rPr>
          <w:rFonts w:ascii="Caladea"/>
          <w:b/>
          <w:color w:val="4F6128"/>
          <w:spacing w:val="14"/>
          <w:sz w:val="28"/>
        </w:rPr>
        <w:t>FUND</w:t>
      </w:r>
      <w:r>
        <w:rPr>
          <w:rFonts w:ascii="Caladea"/>
          <w:b/>
          <w:color w:val="4F6128"/>
          <w:spacing w:val="14"/>
          <w:sz w:val="28"/>
        </w:rPr>
        <w:t> </w:t>
      </w:r>
      <w:r>
        <w:rPr>
          <w:rFonts w:ascii="Caladea"/>
          <w:b/>
          <w:color w:val="4F6128"/>
          <w:spacing w:val="17"/>
          <w:sz w:val="28"/>
        </w:rPr>
        <w:t>STRUCTURING,</w:t>
      </w:r>
      <w:r>
        <w:rPr>
          <w:rFonts w:ascii="Caladea"/>
          <w:b/>
          <w:color w:val="4F6128"/>
          <w:spacing w:val="17"/>
          <w:sz w:val="28"/>
        </w:rPr>
        <w:t> CONTROLLERSHIP</w:t>
      </w:r>
      <w:r>
        <w:rPr>
          <w:rFonts w:ascii="Caladea"/>
          <w:b/>
          <w:color w:val="4F6128"/>
          <w:spacing w:val="17"/>
          <w:sz w:val="28"/>
        </w:rPr>
        <w:t> </w:t>
      </w:r>
      <w:r>
        <w:rPr>
          <w:rFonts w:ascii="Caladea"/>
          <w:b/>
          <w:color w:val="4F6128"/>
          <w:sz w:val="28"/>
        </w:rPr>
        <w:t>&amp; </w:t>
      </w:r>
      <w:r>
        <w:rPr>
          <w:rFonts w:ascii="Caladea"/>
          <w:b/>
          <w:color w:val="4F6128"/>
          <w:spacing w:val="14"/>
          <w:sz w:val="28"/>
        </w:rPr>
        <w:t>COMPLIANCE</w:t>
      </w:r>
    </w:p>
    <w:p>
      <w:pPr>
        <w:pStyle w:val="BodyText"/>
        <w:spacing w:line="280" w:lineRule="auto" w:before="101"/>
        <w:ind w:left="116"/>
      </w:pPr>
      <w:r>
        <w:rPr>
          <w:w w:val="110"/>
        </w:rPr>
        <w:t>Highly</w:t>
      </w:r>
      <w:r>
        <w:rPr>
          <w:spacing w:val="25"/>
          <w:w w:val="110"/>
        </w:rPr>
        <w:t> </w:t>
      </w:r>
      <w:r>
        <w:rPr>
          <w:w w:val="110"/>
        </w:rPr>
        <w:t>result</w:t>
      </w:r>
      <w:r>
        <w:rPr>
          <w:spacing w:val="25"/>
          <w:w w:val="110"/>
        </w:rPr>
        <w:t> </w:t>
      </w:r>
      <w:r>
        <w:rPr>
          <w:w w:val="110"/>
        </w:rPr>
        <w:t>driven</w:t>
      </w:r>
      <w:r>
        <w:rPr>
          <w:spacing w:val="25"/>
          <w:w w:val="110"/>
        </w:rPr>
        <w:t> </w:t>
      </w:r>
      <w:r>
        <w:rPr>
          <w:w w:val="110"/>
        </w:rPr>
        <w:t>detail</w:t>
      </w:r>
      <w:r>
        <w:rPr>
          <w:spacing w:val="28"/>
          <w:w w:val="110"/>
        </w:rPr>
        <w:t> </w:t>
      </w:r>
      <w:r>
        <w:rPr>
          <w:w w:val="110"/>
        </w:rPr>
        <w:t>oriented</w:t>
      </w:r>
      <w:r>
        <w:rPr>
          <w:spacing w:val="31"/>
          <w:w w:val="110"/>
        </w:rPr>
        <w:t> </w:t>
      </w:r>
      <w:r>
        <w:rPr>
          <w:w w:val="110"/>
        </w:rPr>
        <w:t>professional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experience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Fund</w:t>
      </w:r>
      <w:r>
        <w:rPr>
          <w:spacing w:val="25"/>
          <w:w w:val="110"/>
        </w:rPr>
        <w:t> </w:t>
      </w:r>
      <w:r>
        <w:rPr>
          <w:w w:val="110"/>
        </w:rPr>
        <w:t>management,</w:t>
      </w:r>
      <w:r>
        <w:rPr>
          <w:spacing w:val="25"/>
          <w:w w:val="110"/>
        </w:rPr>
        <w:t> </w:t>
      </w:r>
      <w:r>
        <w:rPr>
          <w:w w:val="110"/>
        </w:rPr>
        <w:t>structuring,</w:t>
      </w:r>
      <w:r>
        <w:rPr>
          <w:spacing w:val="25"/>
          <w:w w:val="110"/>
        </w:rPr>
        <w:t> </w:t>
      </w:r>
      <w:r>
        <w:rPr>
          <w:w w:val="110"/>
        </w:rPr>
        <w:t>investor relations, regulatory compliance, fund raising, deal structuring, valuations &amp; controllership.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658494</wp:posOffset>
                </wp:positionH>
                <wp:positionV relativeFrom="paragraph">
                  <wp:posOffset>98401</wp:posOffset>
                </wp:positionV>
                <wp:extent cx="6238875" cy="254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23887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25400">
                              <a:moveTo>
                                <a:pt x="6238875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238875" y="25400"/>
                              </a:lnTo>
                              <a:lnTo>
                                <a:pt x="6238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49998pt;margin-top:7.748125pt;width:491.25pt;height:2pt;mso-position-horizontal-relative:page;mso-position-vertical-relative:paragraph;z-index:-15728128;mso-wrap-distance-left:0;mso-wrap-distance-right:0" id="docshape3" filled="true" fillcolor="#9f9f9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5"/>
          <w:type w:val="continuous"/>
          <w:pgSz w:w="11910" w:h="16840"/>
          <w:pgMar w:header="0" w:footer="732" w:top="1400" w:bottom="920" w:left="92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193"/>
      </w:pPr>
    </w:p>
    <w:p>
      <w:pPr>
        <w:pStyle w:val="BodyText"/>
        <w:spacing w:line="285" w:lineRule="auto"/>
        <w:ind w:left="186" w:right="38" w:hanging="25"/>
        <w:jc w:val="center"/>
      </w:pPr>
      <w:r>
        <w:rPr>
          <w:rFonts w:ascii="Caladea" w:hAnsi="Caladea"/>
          <w:b/>
          <w:color w:val="4F6128"/>
          <w:spacing w:val="14"/>
          <w:w w:val="110"/>
        </w:rPr>
        <w:t>Fund</w:t>
      </w:r>
      <w:r>
        <w:rPr>
          <w:rFonts w:ascii="Caladea" w:hAnsi="Caladea"/>
          <w:b/>
          <w:color w:val="4F6128"/>
          <w:spacing w:val="14"/>
          <w:w w:val="110"/>
        </w:rPr>
        <w:t> </w:t>
      </w:r>
      <w:r>
        <w:rPr>
          <w:rFonts w:ascii="Caladea" w:hAnsi="Caladea"/>
          <w:b/>
          <w:color w:val="4F6128"/>
          <w:spacing w:val="18"/>
          <w:w w:val="110"/>
        </w:rPr>
        <w:t>Controller </w:t>
      </w:r>
      <w:r>
        <w:rPr>
          <w:w w:val="110"/>
        </w:rPr>
        <w:t>Accounting/ reporting/audits Cross border taxation Compliance/</w:t>
      </w:r>
      <w:r>
        <w:rPr>
          <w:spacing w:val="-10"/>
          <w:w w:val="110"/>
        </w:rPr>
        <w:t> </w:t>
      </w:r>
      <w:r>
        <w:rPr>
          <w:w w:val="110"/>
        </w:rPr>
        <w:t>internal</w:t>
      </w:r>
      <w:r>
        <w:rPr>
          <w:spacing w:val="-9"/>
          <w:w w:val="110"/>
        </w:rPr>
        <w:t> </w:t>
      </w:r>
      <w:r>
        <w:rPr>
          <w:w w:val="110"/>
        </w:rPr>
        <w:t>Controls Fund management/ treasury Structures –LP/LLC</w:t>
      </w:r>
    </w:p>
    <w:p>
      <w:pPr>
        <w:pStyle w:val="Heading1"/>
        <w:spacing w:before="99"/>
        <w:ind w:left="146" w:right="24"/>
      </w:pPr>
      <w:r>
        <w:rPr>
          <w:b w:val="0"/>
        </w:rPr>
        <w:br w:type="column"/>
      </w:r>
      <w:r>
        <w:rPr>
          <w:color w:val="4F6128"/>
          <w:spacing w:val="12"/>
        </w:rPr>
        <w:t>KEY</w:t>
      </w:r>
      <w:r>
        <w:rPr>
          <w:color w:val="4F6128"/>
          <w:spacing w:val="35"/>
        </w:rPr>
        <w:t> </w:t>
      </w:r>
      <w:r>
        <w:rPr>
          <w:color w:val="4F6128"/>
          <w:spacing w:val="14"/>
        </w:rPr>
        <w:t>SKILLS</w:t>
      </w:r>
    </w:p>
    <w:p>
      <w:pPr>
        <w:spacing w:line="295" w:lineRule="auto" w:before="83"/>
        <w:ind w:left="275" w:right="126" w:firstLine="35"/>
        <w:jc w:val="center"/>
        <w:rPr>
          <w:sz w:val="20"/>
        </w:rPr>
      </w:pPr>
      <w:r>
        <w:rPr>
          <w:rFonts w:ascii="Caladea"/>
          <w:b/>
          <w:color w:val="4F6128"/>
          <w:spacing w:val="17"/>
          <w:w w:val="110"/>
          <w:sz w:val="20"/>
        </w:rPr>
        <w:t>Financial</w:t>
      </w:r>
      <w:r>
        <w:rPr>
          <w:rFonts w:ascii="Caladea"/>
          <w:b/>
          <w:color w:val="4F6128"/>
          <w:spacing w:val="17"/>
          <w:w w:val="110"/>
          <w:sz w:val="20"/>
        </w:rPr>
        <w:t> Analysis </w:t>
      </w:r>
      <w:r>
        <w:rPr>
          <w:w w:val="110"/>
          <w:sz w:val="20"/>
        </w:rPr>
        <w:t>Fund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performance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metrics Valuations review</w:t>
      </w:r>
    </w:p>
    <w:p>
      <w:pPr>
        <w:pStyle w:val="BodyText"/>
        <w:spacing w:line="214" w:lineRule="exact"/>
        <w:ind w:left="146"/>
        <w:jc w:val="center"/>
      </w:pPr>
      <w:r>
        <w:rPr>
          <w:w w:val="110"/>
        </w:rPr>
        <w:t>Fund</w:t>
      </w:r>
      <w:r>
        <w:rPr>
          <w:spacing w:val="13"/>
          <w:w w:val="110"/>
        </w:rPr>
        <w:t> </w:t>
      </w:r>
      <w:r>
        <w:rPr>
          <w:w w:val="110"/>
        </w:rPr>
        <w:t>management/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treasury</w:t>
      </w:r>
    </w:p>
    <w:p>
      <w:pPr>
        <w:pStyle w:val="BodyText"/>
        <w:spacing w:before="39"/>
        <w:ind w:left="146"/>
        <w:jc w:val="center"/>
      </w:pPr>
      <w:r>
        <w:rPr/>
        <w:t>Budgeting</w:t>
      </w:r>
      <w:r>
        <w:rPr>
          <w:spacing w:val="32"/>
        </w:rPr>
        <w:t> </w:t>
      </w:r>
      <w:r>
        <w:rPr/>
        <w:t>&amp;</w:t>
      </w:r>
      <w:r>
        <w:rPr>
          <w:spacing w:val="36"/>
        </w:rPr>
        <w:t> </w:t>
      </w:r>
      <w:r>
        <w:rPr/>
        <w:t>cost</w:t>
      </w:r>
      <w:r>
        <w:rPr>
          <w:spacing w:val="36"/>
        </w:rPr>
        <w:t> </w:t>
      </w:r>
      <w:r>
        <w:rPr>
          <w:spacing w:val="-2"/>
        </w:rPr>
        <w:t>control</w:t>
      </w:r>
    </w:p>
    <w:p>
      <w:pPr>
        <w:spacing w:line="240" w:lineRule="auto" w:before="19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76" w:lineRule="auto" w:before="0"/>
        <w:ind w:left="186" w:right="375" w:hanging="22"/>
        <w:jc w:val="center"/>
        <w:rPr>
          <w:sz w:val="20"/>
        </w:rPr>
      </w:pPr>
      <w:r>
        <w:rPr>
          <w:rFonts w:ascii="Caladea"/>
          <w:b/>
          <w:color w:val="4F6128"/>
          <w:spacing w:val="14"/>
          <w:w w:val="110"/>
          <w:sz w:val="20"/>
        </w:rPr>
        <w:t>Fund</w:t>
      </w:r>
      <w:r>
        <w:rPr>
          <w:rFonts w:ascii="Caladea"/>
          <w:b/>
          <w:color w:val="4F6128"/>
          <w:spacing w:val="14"/>
          <w:w w:val="110"/>
          <w:sz w:val="20"/>
        </w:rPr>
        <w:t> </w:t>
      </w:r>
      <w:r>
        <w:rPr>
          <w:rFonts w:ascii="Caladea"/>
          <w:b/>
          <w:color w:val="4F6128"/>
          <w:spacing w:val="17"/>
          <w:w w:val="110"/>
          <w:sz w:val="20"/>
        </w:rPr>
        <w:t>Management </w:t>
      </w:r>
      <w:r>
        <w:rPr>
          <w:w w:val="110"/>
          <w:sz w:val="20"/>
        </w:rPr>
        <w:t>Fund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tax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structuring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Fund legal documentation Investor meetings</w:t>
      </w:r>
    </w:p>
    <w:p>
      <w:pPr>
        <w:pStyle w:val="BodyText"/>
        <w:spacing w:before="6"/>
        <w:ind w:right="190"/>
        <w:jc w:val="center"/>
      </w:pPr>
      <w:r>
        <w:rPr>
          <w:w w:val="110"/>
        </w:rPr>
        <w:t>Due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diligence</w:t>
      </w:r>
    </w:p>
    <w:p>
      <w:pPr>
        <w:spacing w:after="0"/>
        <w:jc w:val="center"/>
        <w:sectPr>
          <w:type w:val="continuous"/>
          <w:pgSz w:w="11910" w:h="16840"/>
          <w:pgMar w:header="0" w:footer="732" w:top="1400" w:bottom="920" w:left="92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2910" w:space="686"/>
            <w:col w:w="2747" w:space="863"/>
            <w:col w:w="2904"/>
          </w:cols>
        </w:sectPr>
      </w:pPr>
    </w:p>
    <w:p>
      <w:pPr>
        <w:pStyle w:val="BodyText"/>
        <w:spacing w:before="61"/>
      </w:pPr>
    </w:p>
    <w:p>
      <w:pPr>
        <w:pStyle w:val="BodyText"/>
        <w:spacing w:line="40" w:lineRule="exact"/>
        <w:ind w:left="119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254750" cy="2540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4750" cy="25400"/>
                          <a:chExt cx="6254750" cy="254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475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0" h="25400">
                                <a:moveTo>
                                  <a:pt x="6254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9"/>
                                </a:lnTo>
                                <a:lnTo>
                                  <a:pt x="6254750" y="25399"/>
                                </a:lnTo>
                                <a:lnTo>
                                  <a:pt x="6254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5pt;height:2pt;mso-position-horizontal-relative:char;mso-position-vertical-relative:line" id="docshapegroup4" coordorigin="0,0" coordsize="9850,40">
                <v:rect style="position:absolute;left:0;top:0;width:9850;height:40" id="docshape5" filled="true" fillcolor="#9f9f9f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spacing w:before="133"/>
      </w:pPr>
      <w:r>
        <w:rPr>
          <w:color w:val="4F6128"/>
          <w:spacing w:val="15"/>
        </w:rPr>
        <w:t>EXPERIENCE</w:t>
      </w:r>
    </w:p>
    <w:p>
      <w:pPr>
        <w:tabs>
          <w:tab w:pos="7746" w:val="left" w:leader="none"/>
        </w:tabs>
        <w:spacing w:before="117"/>
        <w:ind w:left="0" w:right="117" w:firstLine="0"/>
        <w:jc w:val="center"/>
        <w:rPr>
          <w:b/>
          <w:i/>
          <w:sz w:val="21"/>
        </w:rPr>
      </w:pPr>
      <w:r>
        <w:rPr>
          <w:rFonts w:ascii="Caladea"/>
          <w:b/>
          <w:color w:val="4F6128"/>
          <w:spacing w:val="15"/>
          <w:sz w:val="21"/>
        </w:rPr>
        <w:t>XANDER</w:t>
      </w:r>
      <w:r>
        <w:rPr>
          <w:rFonts w:ascii="Caladea"/>
          <w:b/>
          <w:color w:val="4F6128"/>
          <w:spacing w:val="37"/>
          <w:sz w:val="21"/>
        </w:rPr>
        <w:t> </w:t>
      </w:r>
      <w:r>
        <w:rPr>
          <w:rFonts w:ascii="Caladea"/>
          <w:b/>
          <w:color w:val="4F6128"/>
          <w:spacing w:val="16"/>
          <w:sz w:val="21"/>
        </w:rPr>
        <w:t>GROUP,</w:t>
      </w:r>
      <w:r>
        <w:rPr>
          <w:rFonts w:ascii="Caladea"/>
          <w:b/>
          <w:color w:val="4F6128"/>
          <w:spacing w:val="41"/>
          <w:sz w:val="21"/>
        </w:rPr>
        <w:t> </w:t>
      </w:r>
      <w:r>
        <w:rPr>
          <w:rFonts w:ascii="Caladea"/>
          <w:b/>
          <w:color w:val="4F6128"/>
          <w:spacing w:val="12"/>
          <w:sz w:val="21"/>
        </w:rPr>
        <w:t>SINGAPORE</w:t>
      </w:r>
      <w:r>
        <w:rPr>
          <w:rFonts w:ascii="Caladea"/>
          <w:b/>
          <w:color w:val="4F6128"/>
          <w:sz w:val="21"/>
        </w:rPr>
        <w:tab/>
      </w:r>
      <w:r>
        <w:rPr>
          <w:b/>
          <w:i/>
          <w:color w:val="4F6128"/>
          <w:spacing w:val="12"/>
          <w:sz w:val="21"/>
        </w:rPr>
        <w:t>Nov</w:t>
      </w:r>
      <w:r>
        <w:rPr>
          <w:b/>
          <w:i/>
          <w:color w:val="4F6128"/>
          <w:spacing w:val="67"/>
          <w:sz w:val="21"/>
        </w:rPr>
        <w:t> </w:t>
      </w:r>
      <w:r>
        <w:rPr>
          <w:b/>
          <w:i/>
          <w:color w:val="4F6128"/>
          <w:spacing w:val="14"/>
          <w:sz w:val="21"/>
        </w:rPr>
        <w:t>2010</w:t>
      </w:r>
      <w:r>
        <w:rPr>
          <w:b/>
          <w:i/>
          <w:color w:val="4F6128"/>
          <w:spacing w:val="66"/>
          <w:sz w:val="21"/>
        </w:rPr>
        <w:t> </w:t>
      </w:r>
      <w:r>
        <w:rPr>
          <w:b/>
          <w:i/>
          <w:color w:val="4F6128"/>
          <w:spacing w:val="14"/>
          <w:sz w:val="21"/>
        </w:rPr>
        <w:t>till</w:t>
      </w:r>
      <w:r>
        <w:rPr>
          <w:b/>
          <w:i/>
          <w:color w:val="4F6128"/>
          <w:spacing w:val="67"/>
          <w:sz w:val="21"/>
        </w:rPr>
        <w:t> </w:t>
      </w:r>
      <w:r>
        <w:rPr>
          <w:b/>
          <w:i/>
          <w:color w:val="4F6128"/>
          <w:spacing w:val="6"/>
          <w:sz w:val="21"/>
        </w:rPr>
        <w:t>date</w:t>
      </w:r>
    </w:p>
    <w:p>
      <w:pPr>
        <w:pStyle w:val="BodyText"/>
        <w:spacing w:line="280" w:lineRule="auto" w:before="69"/>
        <w:ind w:left="119"/>
      </w:pPr>
      <w:r>
        <w:rPr>
          <w:w w:val="110"/>
        </w:rPr>
        <w:t>Emerging market focussed Institutional investment firm backed by the Rothschild Investment Trust and Getty Family, with $2BN AUM primarily invested in real estate, infrastructure, hospitality and retail sectors.</w:t>
      </w:r>
    </w:p>
    <w:p>
      <w:pPr>
        <w:pStyle w:val="Heading2"/>
      </w:pPr>
      <w:r>
        <w:rPr>
          <w:color w:val="4F6128"/>
          <w:spacing w:val="13"/>
        </w:rPr>
        <w:t>VICE</w:t>
      </w:r>
      <w:r>
        <w:rPr>
          <w:color w:val="4F6128"/>
          <w:spacing w:val="40"/>
        </w:rPr>
        <w:t> </w:t>
      </w:r>
      <w:r>
        <w:rPr>
          <w:color w:val="4F6128"/>
          <w:spacing w:val="14"/>
        </w:rPr>
        <w:t>PRESIDENT</w:t>
      </w:r>
    </w:p>
    <w:p>
      <w:pPr>
        <w:pStyle w:val="BodyText"/>
        <w:spacing w:line="283" w:lineRule="auto" w:before="67"/>
        <w:ind w:left="119"/>
      </w:pPr>
      <w:r>
        <w:rPr>
          <w:w w:val="110"/>
        </w:rPr>
        <w:t>Structured</w:t>
      </w:r>
      <w:r>
        <w:rPr>
          <w:spacing w:val="40"/>
          <w:w w:val="110"/>
        </w:rPr>
        <w:t> </w:t>
      </w:r>
      <w:r>
        <w:rPr>
          <w:w w:val="110"/>
        </w:rPr>
        <w:t>funds</w:t>
      </w:r>
      <w:r>
        <w:rPr>
          <w:spacing w:val="40"/>
          <w:w w:val="110"/>
        </w:rPr>
        <w:t> </w:t>
      </w:r>
      <w:r>
        <w:rPr>
          <w:w w:val="110"/>
        </w:rPr>
        <w:t>&amp;</w:t>
      </w:r>
      <w:r>
        <w:rPr>
          <w:spacing w:val="40"/>
          <w:w w:val="110"/>
        </w:rPr>
        <w:t> </w:t>
      </w:r>
      <w:r>
        <w:rPr>
          <w:w w:val="110"/>
        </w:rPr>
        <w:t>real</w:t>
      </w:r>
      <w:r>
        <w:rPr>
          <w:spacing w:val="40"/>
          <w:w w:val="110"/>
        </w:rPr>
        <w:t> </w:t>
      </w:r>
      <w:r>
        <w:rPr>
          <w:w w:val="110"/>
        </w:rPr>
        <w:t>estate</w:t>
      </w:r>
      <w:r>
        <w:rPr>
          <w:spacing w:val="40"/>
          <w:w w:val="110"/>
        </w:rPr>
        <w:t> </w:t>
      </w:r>
      <w:r>
        <w:rPr>
          <w:w w:val="110"/>
        </w:rPr>
        <w:t>investments,</w:t>
      </w:r>
      <w:r>
        <w:rPr>
          <w:spacing w:val="40"/>
          <w:w w:val="110"/>
        </w:rPr>
        <w:t> </w:t>
      </w:r>
      <w:r>
        <w:rPr>
          <w:w w:val="110"/>
        </w:rPr>
        <w:t>assisted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Fund</w:t>
      </w:r>
      <w:r>
        <w:rPr>
          <w:spacing w:val="40"/>
          <w:w w:val="110"/>
        </w:rPr>
        <w:t> </w:t>
      </w:r>
      <w:r>
        <w:rPr>
          <w:w w:val="110"/>
        </w:rPr>
        <w:t>raising,</w:t>
      </w:r>
      <w:r>
        <w:rPr>
          <w:spacing w:val="40"/>
          <w:w w:val="110"/>
        </w:rPr>
        <w:t> </w:t>
      </w:r>
      <w:r>
        <w:rPr>
          <w:w w:val="110"/>
        </w:rPr>
        <w:t>managed</w:t>
      </w:r>
      <w:r>
        <w:rPr>
          <w:spacing w:val="40"/>
          <w:w w:val="110"/>
        </w:rPr>
        <w:t> </w:t>
      </w:r>
      <w:r>
        <w:rPr>
          <w:w w:val="110"/>
        </w:rPr>
        <w:t>Fund’s</w:t>
      </w:r>
      <w:r>
        <w:rPr>
          <w:spacing w:val="40"/>
          <w:w w:val="110"/>
        </w:rPr>
        <w:t> </w:t>
      </w:r>
      <w:r>
        <w:rPr>
          <w:w w:val="110"/>
        </w:rPr>
        <w:t>investor</w:t>
      </w:r>
      <w:r>
        <w:rPr>
          <w:spacing w:val="40"/>
          <w:w w:val="110"/>
        </w:rPr>
        <w:t> </w:t>
      </w:r>
      <w:r>
        <w:rPr>
          <w:w w:val="110"/>
        </w:rPr>
        <w:t>reporting, regulatory compliance, valuation, performance assessment, treasury, accounting and taxation.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83" w:lineRule="auto" w:before="0" w:after="0"/>
        <w:ind w:left="402" w:right="216" w:hanging="284"/>
        <w:jc w:val="both"/>
        <w:rPr>
          <w:sz w:val="20"/>
        </w:rPr>
      </w:pPr>
      <w:r>
        <w:rPr>
          <w:w w:val="110"/>
          <w:sz w:val="20"/>
        </w:rPr>
        <w:t>Structured cross border Funds, worked with consultants on preparation and review of Fund structures and documentation/ setting up of entities/ obtaining tax exemptions (13X/13R).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80" w:lineRule="auto" w:before="38" w:after="0"/>
        <w:ind w:left="402" w:right="223" w:hanging="284"/>
        <w:jc w:val="both"/>
        <w:rPr>
          <w:sz w:val="20"/>
        </w:rPr>
      </w:pPr>
      <w:r>
        <w:rPr>
          <w:w w:val="110"/>
          <w:sz w:val="20"/>
        </w:rPr>
        <w:t>Structure/</w:t>
      </w:r>
      <w:r>
        <w:rPr>
          <w:w w:val="110"/>
          <w:sz w:val="20"/>
        </w:rPr>
        <w:t> manage</w:t>
      </w:r>
      <w:r>
        <w:rPr>
          <w:w w:val="110"/>
          <w:sz w:val="20"/>
        </w:rPr>
        <w:t> investment</w:t>
      </w:r>
      <w:r>
        <w:rPr>
          <w:w w:val="110"/>
          <w:sz w:val="20"/>
        </w:rPr>
        <w:t> into</w:t>
      </w:r>
      <w:r>
        <w:rPr>
          <w:w w:val="110"/>
          <w:sz w:val="20"/>
        </w:rPr>
        <w:t> underlying</w:t>
      </w:r>
      <w:r>
        <w:rPr>
          <w:w w:val="110"/>
          <w:sz w:val="20"/>
        </w:rPr>
        <w:t> investee</w:t>
      </w:r>
      <w:r>
        <w:rPr>
          <w:w w:val="110"/>
          <w:sz w:val="20"/>
        </w:rPr>
        <w:t> companies</w:t>
      </w:r>
      <w:r>
        <w:rPr>
          <w:w w:val="110"/>
          <w:sz w:val="20"/>
        </w:rPr>
        <w:t> (equity/</w:t>
      </w:r>
      <w:r>
        <w:rPr>
          <w:w w:val="110"/>
          <w:sz w:val="20"/>
        </w:rPr>
        <w:t> debt).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Review</w:t>
      </w:r>
      <w:r>
        <w:rPr>
          <w:w w:val="110"/>
          <w:sz w:val="20"/>
        </w:rPr>
        <w:t> valuations/ assess performance (member of the Valuation Committee across Funds).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80" w:lineRule="auto" w:before="40" w:after="0"/>
        <w:ind w:left="402" w:right="213" w:hanging="284"/>
        <w:jc w:val="both"/>
        <w:rPr>
          <w:sz w:val="20"/>
        </w:rPr>
      </w:pPr>
      <w:r>
        <w:rPr>
          <w:w w:val="110"/>
          <w:sz w:val="20"/>
        </w:rPr>
        <w:t>Built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managing a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team of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five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personnel for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running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the operations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7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Funds with a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corpus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`USD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2 billion</w:t>
      </w:r>
      <w:r>
        <w:rPr>
          <w:w w:val="110"/>
          <w:sz w:val="20"/>
        </w:rPr>
        <w:t> (including</w:t>
      </w:r>
      <w:r>
        <w:rPr>
          <w:w w:val="110"/>
          <w:sz w:val="20"/>
        </w:rPr>
        <w:t> accounting,</w:t>
      </w:r>
      <w:r>
        <w:rPr>
          <w:w w:val="110"/>
          <w:sz w:val="20"/>
        </w:rPr>
        <w:t> taxation,</w:t>
      </w:r>
      <w:r>
        <w:rPr>
          <w:w w:val="110"/>
          <w:sz w:val="20"/>
        </w:rPr>
        <w:t> investor</w:t>
      </w:r>
      <w:r>
        <w:rPr>
          <w:w w:val="110"/>
          <w:sz w:val="20"/>
        </w:rPr>
        <w:t> communication/</w:t>
      </w:r>
      <w:r>
        <w:rPr>
          <w:w w:val="110"/>
          <w:sz w:val="20"/>
        </w:rPr>
        <w:t> queries,</w:t>
      </w:r>
      <w:r>
        <w:rPr>
          <w:w w:val="110"/>
          <w:sz w:val="20"/>
        </w:rPr>
        <w:t> treasury,</w:t>
      </w:r>
      <w:r>
        <w:rPr>
          <w:w w:val="110"/>
          <w:sz w:val="20"/>
        </w:rPr>
        <w:t> compliance,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investments/ divestments etc.).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Developed processes and internal controls for financial reporting.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83" w:lineRule="auto" w:before="43" w:after="0"/>
        <w:ind w:left="402" w:right="211" w:hanging="284"/>
        <w:jc w:val="both"/>
        <w:rPr>
          <w:sz w:val="20"/>
        </w:rPr>
      </w:pPr>
      <w:r>
        <w:rPr>
          <w:w w:val="110"/>
          <w:sz w:val="20"/>
        </w:rPr>
        <w:t>Assisted</w:t>
      </w:r>
      <w:r>
        <w:rPr>
          <w:w w:val="110"/>
          <w:sz w:val="20"/>
        </w:rPr>
        <w:t> in</w:t>
      </w:r>
      <w:r>
        <w:rPr>
          <w:w w:val="110"/>
          <w:sz w:val="20"/>
        </w:rPr>
        <w:t> preparation</w:t>
      </w:r>
      <w:r>
        <w:rPr>
          <w:w w:val="110"/>
          <w:sz w:val="20"/>
        </w:rPr>
        <w:t> of</w:t>
      </w:r>
      <w:r>
        <w:rPr>
          <w:w w:val="110"/>
          <w:sz w:val="20"/>
        </w:rPr>
        <w:t> pitches/</w:t>
      </w:r>
      <w:r>
        <w:rPr>
          <w:w w:val="110"/>
          <w:sz w:val="20"/>
        </w:rPr>
        <w:t> due</w:t>
      </w:r>
      <w:r>
        <w:rPr>
          <w:w w:val="110"/>
          <w:sz w:val="20"/>
        </w:rPr>
        <w:t> diligence</w:t>
      </w:r>
      <w:r>
        <w:rPr>
          <w:w w:val="110"/>
          <w:sz w:val="20"/>
        </w:rPr>
        <w:t> documents/</w:t>
      </w:r>
      <w:r>
        <w:rPr>
          <w:w w:val="110"/>
          <w:sz w:val="20"/>
        </w:rPr>
        <w:t> track</w:t>
      </w:r>
      <w:r>
        <w:rPr>
          <w:w w:val="110"/>
          <w:sz w:val="20"/>
        </w:rPr>
        <w:t> record for</w:t>
      </w:r>
      <w:r>
        <w:rPr>
          <w:w w:val="110"/>
          <w:sz w:val="20"/>
        </w:rPr>
        <w:t> fund</w:t>
      </w:r>
      <w:r>
        <w:rPr>
          <w:w w:val="110"/>
          <w:sz w:val="20"/>
        </w:rPr>
        <w:t> raising. Attended discussions/ meetings with prospective investors.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80" w:lineRule="auto" w:before="38" w:after="0"/>
        <w:ind w:left="402" w:right="218" w:hanging="284"/>
        <w:jc w:val="both"/>
        <w:rPr>
          <w:sz w:val="20"/>
        </w:rPr>
      </w:pPr>
      <w:r>
        <w:rPr>
          <w:w w:val="110"/>
          <w:sz w:val="20"/>
        </w:rPr>
        <w:t>Screened, identified and transitioned work to third party vendor for automating accounting and reporting process.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Currently implementing an investor portal completely integrated with the accounting system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83" w:lineRule="auto" w:before="41" w:after="0"/>
        <w:ind w:left="402" w:right="216" w:hanging="284"/>
        <w:jc w:val="both"/>
        <w:rPr>
          <w:sz w:val="20"/>
        </w:rPr>
      </w:pPr>
      <w:r>
        <w:rPr>
          <w:w w:val="110"/>
          <w:sz w:val="20"/>
        </w:rPr>
        <w:t>Initial</w:t>
      </w:r>
      <w:r>
        <w:rPr>
          <w:w w:val="110"/>
          <w:sz w:val="20"/>
        </w:rPr>
        <w:t> one</w:t>
      </w:r>
      <w:r>
        <w:rPr>
          <w:w w:val="110"/>
          <w:sz w:val="20"/>
        </w:rPr>
        <w:t> year</w:t>
      </w:r>
      <w:r>
        <w:rPr>
          <w:w w:val="110"/>
          <w:sz w:val="20"/>
        </w:rPr>
        <w:t> period</w:t>
      </w:r>
      <w:r>
        <w:rPr>
          <w:w w:val="110"/>
          <w:sz w:val="20"/>
        </w:rPr>
        <w:t> worked</w:t>
      </w:r>
      <w:r>
        <w:rPr>
          <w:w w:val="110"/>
          <w:sz w:val="20"/>
        </w:rPr>
        <w:t> in</w:t>
      </w:r>
      <w:r>
        <w:rPr>
          <w:w w:val="110"/>
          <w:sz w:val="20"/>
        </w:rPr>
        <w:t> Asset</w:t>
      </w:r>
      <w:r>
        <w:rPr>
          <w:w w:val="110"/>
          <w:sz w:val="20"/>
        </w:rPr>
        <w:t> management</w:t>
      </w:r>
      <w:r>
        <w:rPr>
          <w:w w:val="110"/>
          <w:sz w:val="20"/>
        </w:rPr>
        <w:t> –</w:t>
      </w:r>
      <w:r>
        <w:rPr>
          <w:w w:val="110"/>
          <w:sz w:val="20"/>
        </w:rPr>
        <w:t> responsible</w:t>
      </w:r>
      <w:r>
        <w:rPr>
          <w:w w:val="110"/>
          <w:sz w:val="20"/>
        </w:rPr>
        <w:t> for</w:t>
      </w:r>
      <w:r>
        <w:rPr>
          <w:w w:val="110"/>
          <w:sz w:val="20"/>
        </w:rPr>
        <w:t> reviewing</w:t>
      </w:r>
      <w:r>
        <w:rPr>
          <w:w w:val="110"/>
          <w:sz w:val="20"/>
        </w:rPr>
        <w:t> performance/</w:t>
      </w:r>
      <w:r>
        <w:rPr>
          <w:w w:val="110"/>
          <w:sz w:val="20"/>
        </w:rPr>
        <w:t> making improvements/ tracking of underlying real estate investments</w:t>
      </w:r>
    </w:p>
    <w:p>
      <w:pPr>
        <w:pStyle w:val="BodyText"/>
        <w:spacing w:before="169"/>
      </w:pPr>
    </w:p>
    <w:p>
      <w:pPr>
        <w:tabs>
          <w:tab w:pos="7678" w:val="left" w:leader="none"/>
        </w:tabs>
        <w:spacing w:before="0"/>
        <w:ind w:left="119" w:right="0" w:firstLine="0"/>
        <w:jc w:val="left"/>
        <w:rPr>
          <w:b/>
          <w:i/>
          <w:sz w:val="21"/>
        </w:rPr>
      </w:pPr>
      <w:r>
        <w:rPr>
          <w:rFonts w:ascii="Caladea" w:hAnsi="Caladea"/>
          <w:b/>
          <w:color w:val="4F6128"/>
          <w:spacing w:val="14"/>
          <w:sz w:val="21"/>
        </w:rPr>
        <w:t>COPAL</w:t>
      </w:r>
      <w:r>
        <w:rPr>
          <w:rFonts w:ascii="Caladea" w:hAnsi="Caladea"/>
          <w:b/>
          <w:color w:val="4F6128"/>
          <w:spacing w:val="43"/>
          <w:sz w:val="21"/>
        </w:rPr>
        <w:t> </w:t>
      </w:r>
      <w:r>
        <w:rPr>
          <w:rFonts w:ascii="Caladea" w:hAnsi="Caladea"/>
          <w:b/>
          <w:color w:val="4F6128"/>
          <w:spacing w:val="14"/>
          <w:sz w:val="21"/>
        </w:rPr>
        <w:t>AMBA,</w:t>
      </w:r>
      <w:r>
        <w:rPr>
          <w:rFonts w:ascii="Caladea" w:hAnsi="Caladea"/>
          <w:b/>
          <w:color w:val="4F6128"/>
          <w:spacing w:val="42"/>
          <w:sz w:val="21"/>
        </w:rPr>
        <w:t> </w:t>
      </w:r>
      <w:r>
        <w:rPr>
          <w:rFonts w:ascii="Caladea" w:hAnsi="Caladea"/>
          <w:b/>
          <w:color w:val="4F6128"/>
          <w:spacing w:val="10"/>
          <w:sz w:val="21"/>
        </w:rPr>
        <w:t>DELHI</w:t>
      </w:r>
      <w:r>
        <w:rPr>
          <w:rFonts w:ascii="Caladea" w:hAnsi="Caladea"/>
          <w:b/>
          <w:color w:val="4F6128"/>
          <w:sz w:val="21"/>
        </w:rPr>
        <w:tab/>
      </w:r>
      <w:r>
        <w:rPr>
          <w:b/>
          <w:i/>
          <w:color w:val="4F6128"/>
          <w:spacing w:val="12"/>
          <w:sz w:val="21"/>
        </w:rPr>
        <w:t>Jan</w:t>
      </w:r>
      <w:r>
        <w:rPr>
          <w:b/>
          <w:i/>
          <w:color w:val="4F6128"/>
          <w:spacing w:val="60"/>
          <w:sz w:val="21"/>
        </w:rPr>
        <w:t> </w:t>
      </w:r>
      <w:r>
        <w:rPr>
          <w:b/>
          <w:i/>
          <w:color w:val="4F6128"/>
          <w:spacing w:val="14"/>
          <w:sz w:val="21"/>
        </w:rPr>
        <w:t>2010</w:t>
      </w:r>
      <w:r>
        <w:rPr>
          <w:b/>
          <w:i/>
          <w:color w:val="4F6128"/>
          <w:spacing w:val="58"/>
          <w:sz w:val="21"/>
        </w:rPr>
        <w:t> </w:t>
      </w:r>
      <w:r>
        <w:rPr>
          <w:rFonts w:ascii="Trebuchet MS" w:hAnsi="Trebuchet MS"/>
          <w:b/>
          <w:i/>
          <w:color w:val="4F6128"/>
          <w:sz w:val="21"/>
        </w:rPr>
        <w:t>–</w:t>
      </w:r>
      <w:r>
        <w:rPr>
          <w:rFonts w:ascii="Trebuchet MS" w:hAnsi="Trebuchet MS"/>
          <w:b/>
          <w:i/>
          <w:color w:val="4F6128"/>
          <w:spacing w:val="48"/>
          <w:sz w:val="21"/>
        </w:rPr>
        <w:t> </w:t>
      </w:r>
      <w:r>
        <w:rPr>
          <w:b/>
          <w:i/>
          <w:color w:val="4F6128"/>
          <w:spacing w:val="12"/>
          <w:sz w:val="21"/>
        </w:rPr>
        <w:t>Oct2010</w:t>
      </w:r>
    </w:p>
    <w:p>
      <w:pPr>
        <w:pStyle w:val="BodyText"/>
        <w:spacing w:line="280" w:lineRule="auto" w:before="69"/>
        <w:ind w:left="119"/>
      </w:pPr>
      <w:r>
        <w:rPr>
          <w:w w:val="110"/>
        </w:rPr>
        <w:t>Copal</w:t>
      </w:r>
      <w:r>
        <w:rPr>
          <w:spacing w:val="20"/>
          <w:w w:val="110"/>
        </w:rPr>
        <w:t> </w:t>
      </w:r>
      <w:r>
        <w:rPr>
          <w:w w:val="110"/>
        </w:rPr>
        <w:t>Amba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a leading</w:t>
      </w:r>
      <w:r>
        <w:rPr>
          <w:spacing w:val="18"/>
          <w:w w:val="110"/>
        </w:rPr>
        <w:t> </w:t>
      </w:r>
      <w:r>
        <w:rPr>
          <w:w w:val="110"/>
        </w:rPr>
        <w:t>financial</w:t>
      </w:r>
      <w:r>
        <w:rPr>
          <w:spacing w:val="20"/>
          <w:w w:val="110"/>
        </w:rPr>
        <w:t> </w:t>
      </w:r>
      <w:r>
        <w:rPr>
          <w:w w:val="110"/>
        </w:rPr>
        <w:t>research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analytics</w:t>
      </w:r>
      <w:r>
        <w:rPr>
          <w:spacing w:val="19"/>
          <w:w w:val="110"/>
        </w:rPr>
        <w:t> </w:t>
      </w:r>
      <w:r>
        <w:rPr>
          <w:w w:val="110"/>
        </w:rPr>
        <w:t>company</w:t>
      </w:r>
      <w:r>
        <w:rPr>
          <w:spacing w:val="18"/>
          <w:w w:val="110"/>
        </w:rPr>
        <w:t> </w:t>
      </w:r>
      <w:r>
        <w:rPr>
          <w:w w:val="110"/>
        </w:rPr>
        <w:t>owned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Moody’s.</w:t>
      </w:r>
      <w:r>
        <w:rPr>
          <w:spacing w:val="80"/>
          <w:w w:val="110"/>
        </w:rPr>
        <w:t> </w:t>
      </w:r>
      <w:r>
        <w:rPr>
          <w:w w:val="110"/>
        </w:rPr>
        <w:t>It’s</w:t>
      </w:r>
      <w:r>
        <w:rPr>
          <w:spacing w:val="18"/>
          <w:w w:val="110"/>
        </w:rPr>
        <w:t> </w:t>
      </w:r>
      <w:r>
        <w:rPr>
          <w:w w:val="110"/>
        </w:rPr>
        <w:t>clients</w:t>
      </w:r>
      <w:r>
        <w:rPr>
          <w:spacing w:val="18"/>
          <w:w w:val="110"/>
        </w:rPr>
        <w:t> </w:t>
      </w:r>
      <w:r>
        <w:rPr>
          <w:w w:val="110"/>
        </w:rPr>
        <w:t>include leading bulge bracket financial institutions, Fortune 100 corporations, investment banks and asset managers.</w:t>
      </w:r>
    </w:p>
    <w:p>
      <w:pPr>
        <w:pStyle w:val="Heading2"/>
      </w:pPr>
      <w:r>
        <w:rPr>
          <w:color w:val="4F6128"/>
          <w:spacing w:val="14"/>
        </w:rPr>
        <w:t>HEAD</w:t>
      </w:r>
      <w:r>
        <w:rPr>
          <w:color w:val="4F6128"/>
          <w:spacing w:val="38"/>
        </w:rPr>
        <w:t> </w:t>
      </w:r>
      <w:r>
        <w:rPr>
          <w:color w:val="4F6128"/>
          <w:spacing w:val="13"/>
        </w:rPr>
        <w:t>RISK</w:t>
      </w:r>
      <w:r>
        <w:rPr>
          <w:color w:val="4F6128"/>
          <w:spacing w:val="38"/>
        </w:rPr>
        <w:t> </w:t>
      </w:r>
      <w:r>
        <w:rPr>
          <w:color w:val="4F6128"/>
        </w:rPr>
        <w:t>&amp;</w:t>
      </w:r>
      <w:r>
        <w:rPr>
          <w:color w:val="4F6128"/>
          <w:spacing w:val="41"/>
        </w:rPr>
        <w:t> </w:t>
      </w:r>
      <w:r>
        <w:rPr>
          <w:color w:val="4F6128"/>
          <w:spacing w:val="14"/>
        </w:rPr>
        <w:t>COMPLIANCE</w:t>
      </w:r>
    </w:p>
    <w:p>
      <w:pPr>
        <w:pStyle w:val="BodyText"/>
        <w:spacing w:line="280" w:lineRule="auto" w:before="70"/>
        <w:ind w:left="119"/>
      </w:pPr>
      <w:r>
        <w:rPr>
          <w:w w:val="110"/>
        </w:rPr>
        <w:t>Set up and managed the risk framework, lead customer audits, assisted in new customer proposals to leading </w:t>
      </w:r>
      <w:r>
        <w:rPr>
          <w:spacing w:val="-2"/>
          <w:w w:val="110"/>
        </w:rPr>
        <w:t>banks.</w:t>
      </w:r>
    </w:p>
    <w:p>
      <w:pPr>
        <w:pStyle w:val="BodyText"/>
        <w:spacing w:before="69"/>
      </w:pP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0" w:after="0"/>
        <w:ind w:left="402" w:right="0" w:hanging="283"/>
        <w:jc w:val="left"/>
        <w:rPr>
          <w:sz w:val="20"/>
        </w:rPr>
      </w:pPr>
      <w:r>
        <w:rPr>
          <w:w w:val="110"/>
          <w:sz w:val="20"/>
        </w:rPr>
        <w:t>Reviewed,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developed, 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strengthened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risk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framework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 the Company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across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several </w:t>
      </w:r>
      <w:r>
        <w:rPr>
          <w:spacing w:val="-2"/>
          <w:w w:val="110"/>
          <w:sz w:val="20"/>
        </w:rPr>
        <w:t>locations.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header="0" w:footer="732" w:top="1400" w:bottom="920" w:left="92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80" w:lineRule="auto" w:before="65" w:after="0"/>
        <w:ind w:left="402" w:right="221" w:hanging="284"/>
        <w:jc w:val="both"/>
        <w:rPr>
          <w:sz w:val="20"/>
        </w:rPr>
      </w:pPr>
      <w:r>
        <w:rPr>
          <w:w w:val="110"/>
          <w:sz w:val="20"/>
        </w:rPr>
        <w:t>Set up risk framework, documented policies and trained staff at new office premises in Beijing to ensure compliance</w:t>
      </w:r>
      <w:r>
        <w:rPr>
          <w:w w:val="110"/>
          <w:sz w:val="20"/>
        </w:rPr>
        <w:t> with</w:t>
      </w:r>
      <w:r>
        <w:rPr>
          <w:w w:val="110"/>
          <w:sz w:val="20"/>
        </w:rPr>
        <w:t> service</w:t>
      </w:r>
      <w:r>
        <w:rPr>
          <w:w w:val="110"/>
          <w:sz w:val="20"/>
        </w:rPr>
        <w:t> level</w:t>
      </w:r>
      <w:r>
        <w:rPr>
          <w:w w:val="110"/>
          <w:sz w:val="20"/>
        </w:rPr>
        <w:t> agreements.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Successful</w:t>
      </w:r>
      <w:r>
        <w:rPr>
          <w:w w:val="110"/>
          <w:sz w:val="20"/>
        </w:rPr>
        <w:t> in</w:t>
      </w:r>
      <w:r>
        <w:rPr>
          <w:w w:val="110"/>
          <w:sz w:val="20"/>
        </w:rPr>
        <w:t> obtaining</w:t>
      </w:r>
      <w:r>
        <w:rPr>
          <w:w w:val="110"/>
          <w:sz w:val="20"/>
        </w:rPr>
        <w:t> client</w:t>
      </w:r>
      <w:r>
        <w:rPr>
          <w:w w:val="110"/>
          <w:sz w:val="20"/>
        </w:rPr>
        <w:t> approval</w:t>
      </w:r>
      <w:r>
        <w:rPr>
          <w:w w:val="110"/>
          <w:sz w:val="20"/>
        </w:rPr>
        <w:t> for</w:t>
      </w:r>
      <w:r>
        <w:rPr>
          <w:w w:val="110"/>
          <w:sz w:val="20"/>
        </w:rPr>
        <w:t> commencing operations at the site.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43" w:after="0"/>
        <w:ind w:left="402" w:right="0" w:hanging="283"/>
        <w:jc w:val="both"/>
        <w:rPr>
          <w:sz w:val="20"/>
        </w:rPr>
      </w:pPr>
      <w:r>
        <w:rPr>
          <w:w w:val="110"/>
          <w:sz w:val="20"/>
        </w:rPr>
        <w:t>Successfully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prepared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for 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front-ended several client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audits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leading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banks/ </w:t>
      </w:r>
      <w:r>
        <w:rPr>
          <w:spacing w:val="-2"/>
          <w:w w:val="110"/>
          <w:sz w:val="20"/>
        </w:rPr>
        <w:t>corporations.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  <w:tab w:pos="7015" w:val="left" w:leader="none"/>
        </w:tabs>
        <w:spacing w:line="283" w:lineRule="auto" w:before="79" w:after="0"/>
        <w:ind w:left="402" w:right="223" w:hanging="284"/>
        <w:jc w:val="left"/>
        <w:rPr>
          <w:sz w:val="20"/>
        </w:rPr>
      </w:pPr>
      <w:r>
        <w:rPr>
          <w:w w:val="110"/>
          <w:sz w:val="20"/>
        </w:rPr>
        <w:t>Worked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relationship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building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existing/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potential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customers.</w:t>
      </w:r>
      <w:r>
        <w:rPr>
          <w:sz w:val="20"/>
        </w:rPr>
        <w:tab/>
      </w:r>
      <w:r>
        <w:rPr>
          <w:w w:val="110"/>
          <w:sz w:val="20"/>
        </w:rPr>
        <w:t>Attended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relationship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building meeting with the largest client along with co-founder of Copal.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80" w:lineRule="auto" w:before="38" w:after="0"/>
        <w:ind w:left="402" w:right="213" w:hanging="284"/>
        <w:jc w:val="left"/>
        <w:rPr>
          <w:sz w:val="20"/>
        </w:rPr>
      </w:pPr>
      <w:r>
        <w:rPr>
          <w:w w:val="110"/>
          <w:sz w:val="20"/>
        </w:rPr>
        <w:t>Assisted in preparing pitches and also presented the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compliance framework to prospective clients.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Built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and managed the four member Compliance team. Responsible for appraisals/ development of team.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83" w:lineRule="auto" w:before="41" w:after="0"/>
        <w:ind w:left="402" w:right="225" w:hanging="284"/>
        <w:jc w:val="left"/>
        <w:rPr>
          <w:sz w:val="20"/>
        </w:rPr>
      </w:pPr>
      <w:r>
        <w:rPr>
          <w:w w:val="110"/>
          <w:sz w:val="20"/>
        </w:rPr>
        <w:t>Conducted</w:t>
      </w:r>
      <w:r>
        <w:rPr>
          <w:w w:val="110"/>
          <w:sz w:val="20"/>
        </w:rPr>
        <w:t> operational</w:t>
      </w:r>
      <w:r>
        <w:rPr>
          <w:w w:val="110"/>
          <w:sz w:val="20"/>
        </w:rPr>
        <w:t> reviews</w:t>
      </w:r>
      <w:r>
        <w:rPr>
          <w:w w:val="110"/>
          <w:sz w:val="20"/>
        </w:rPr>
        <w:t> to</w:t>
      </w:r>
      <w:r>
        <w:rPr>
          <w:w w:val="110"/>
          <w:sz w:val="20"/>
        </w:rPr>
        <w:t> identify</w:t>
      </w:r>
      <w:r>
        <w:rPr>
          <w:w w:val="110"/>
          <w:sz w:val="20"/>
        </w:rPr>
        <w:t> cost</w:t>
      </w:r>
      <w:r>
        <w:rPr>
          <w:w w:val="110"/>
          <w:sz w:val="20"/>
        </w:rPr>
        <w:t> inefficiencies.</w:t>
      </w:r>
      <w:r>
        <w:rPr>
          <w:spacing w:val="80"/>
          <w:w w:val="110"/>
          <w:sz w:val="20"/>
        </w:rPr>
        <w:t> </w:t>
      </w:r>
      <w:r>
        <w:rPr>
          <w:w w:val="110"/>
          <w:sz w:val="20"/>
        </w:rPr>
        <w:t>Successful</w:t>
      </w:r>
      <w:r>
        <w:rPr>
          <w:w w:val="110"/>
          <w:sz w:val="20"/>
        </w:rPr>
        <w:t> in</w:t>
      </w:r>
      <w:r>
        <w:rPr>
          <w:w w:val="110"/>
          <w:sz w:val="20"/>
        </w:rPr>
        <w:t> reducing/controlling</w:t>
      </w:r>
      <w:r>
        <w:rPr>
          <w:w w:val="110"/>
          <w:sz w:val="20"/>
        </w:rPr>
        <w:t> several operating costs.</w:t>
      </w:r>
    </w:p>
    <w:p>
      <w:pPr>
        <w:pStyle w:val="ListParagraph"/>
        <w:numPr>
          <w:ilvl w:val="0"/>
          <w:numId w:val="1"/>
        </w:numPr>
        <w:tabs>
          <w:tab w:pos="402" w:val="left" w:leader="none"/>
        </w:tabs>
        <w:spacing w:line="240" w:lineRule="auto" w:before="38" w:after="0"/>
        <w:ind w:left="402" w:right="0" w:hanging="283"/>
        <w:jc w:val="left"/>
        <w:rPr>
          <w:sz w:val="20"/>
        </w:rPr>
      </w:pPr>
      <w:r>
        <w:rPr>
          <w:w w:val="110"/>
          <w:sz w:val="20"/>
        </w:rPr>
        <w:t>Built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managed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four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member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Compliance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team.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Responsible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appraisals/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development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> team.</w:t>
      </w:r>
    </w:p>
    <w:p>
      <w:pPr>
        <w:pStyle w:val="BodyText"/>
        <w:spacing w:before="211"/>
      </w:pPr>
    </w:p>
    <w:p>
      <w:pPr>
        <w:tabs>
          <w:tab w:pos="7666" w:val="left" w:leader="none"/>
        </w:tabs>
        <w:spacing w:before="1"/>
        <w:ind w:left="119" w:right="0" w:firstLine="0"/>
        <w:jc w:val="left"/>
        <w:rPr>
          <w:b/>
          <w:i/>
          <w:sz w:val="21"/>
        </w:rPr>
      </w:pPr>
      <w:r>
        <w:rPr>
          <w:rFonts w:ascii="Caladea" w:hAnsi="Caladea"/>
          <w:b/>
          <w:color w:val="4F6128"/>
          <w:spacing w:val="14"/>
          <w:w w:val="105"/>
          <w:sz w:val="21"/>
        </w:rPr>
        <w:t>KPMG,</w:t>
      </w:r>
      <w:r>
        <w:rPr>
          <w:rFonts w:ascii="Caladea" w:hAnsi="Caladea"/>
          <w:b/>
          <w:color w:val="4F6128"/>
          <w:spacing w:val="15"/>
          <w:w w:val="105"/>
          <w:sz w:val="21"/>
        </w:rPr>
        <w:t> </w:t>
      </w:r>
      <w:r>
        <w:rPr>
          <w:rFonts w:ascii="Caladea" w:hAnsi="Caladea"/>
          <w:b/>
          <w:color w:val="4F6128"/>
          <w:spacing w:val="14"/>
          <w:w w:val="105"/>
          <w:sz w:val="21"/>
        </w:rPr>
        <w:t>DELHI</w:t>
      </w:r>
      <w:r>
        <w:rPr>
          <w:rFonts w:ascii="Caladea" w:hAnsi="Caladea"/>
          <w:b/>
          <w:color w:val="4F6128"/>
          <w:spacing w:val="14"/>
          <w:w w:val="105"/>
          <w:sz w:val="21"/>
        </w:rPr>
        <w:t> </w:t>
      </w:r>
      <w:r>
        <w:rPr>
          <w:rFonts w:ascii="Caladea" w:hAnsi="Caladea"/>
          <w:b/>
          <w:color w:val="4F6128"/>
          <w:w w:val="105"/>
          <w:sz w:val="21"/>
        </w:rPr>
        <w:t>&amp;</w:t>
      </w:r>
      <w:r>
        <w:rPr>
          <w:rFonts w:ascii="Caladea" w:hAnsi="Caladea"/>
          <w:b/>
          <w:color w:val="4F6128"/>
          <w:spacing w:val="16"/>
          <w:w w:val="105"/>
          <w:sz w:val="21"/>
        </w:rPr>
        <w:t> </w:t>
      </w:r>
      <w:r>
        <w:rPr>
          <w:rFonts w:ascii="Caladea" w:hAnsi="Caladea"/>
          <w:b/>
          <w:color w:val="4F6128"/>
          <w:spacing w:val="13"/>
          <w:w w:val="105"/>
          <w:sz w:val="21"/>
        </w:rPr>
        <w:t>LONDON</w:t>
      </w:r>
      <w:r>
        <w:rPr>
          <w:rFonts w:ascii="Caladea" w:hAnsi="Caladea"/>
          <w:b/>
          <w:color w:val="4F6128"/>
          <w:sz w:val="21"/>
        </w:rPr>
        <w:tab/>
      </w:r>
      <w:r>
        <w:rPr>
          <w:b/>
          <w:i/>
          <w:color w:val="4F6128"/>
          <w:spacing w:val="12"/>
          <w:w w:val="105"/>
          <w:sz w:val="21"/>
        </w:rPr>
        <w:t>Jul</w:t>
      </w:r>
      <w:r>
        <w:rPr>
          <w:b/>
          <w:i/>
          <w:color w:val="4F6128"/>
          <w:spacing w:val="40"/>
          <w:w w:val="105"/>
          <w:sz w:val="21"/>
        </w:rPr>
        <w:t> </w:t>
      </w:r>
      <w:r>
        <w:rPr>
          <w:b/>
          <w:i/>
          <w:color w:val="4F6128"/>
          <w:spacing w:val="14"/>
          <w:w w:val="105"/>
          <w:sz w:val="21"/>
        </w:rPr>
        <w:t>2002</w:t>
      </w:r>
      <w:r>
        <w:rPr>
          <w:b/>
          <w:i/>
          <w:color w:val="4F6128"/>
          <w:spacing w:val="38"/>
          <w:w w:val="105"/>
          <w:sz w:val="21"/>
        </w:rPr>
        <w:t> </w:t>
      </w:r>
      <w:r>
        <w:rPr>
          <w:rFonts w:ascii="Trebuchet MS" w:hAnsi="Trebuchet MS"/>
          <w:b/>
          <w:i/>
          <w:color w:val="4F6128"/>
          <w:w w:val="105"/>
          <w:sz w:val="21"/>
        </w:rPr>
        <w:t>–</w:t>
      </w:r>
      <w:r>
        <w:rPr>
          <w:rFonts w:ascii="Trebuchet MS" w:hAnsi="Trebuchet MS"/>
          <w:b/>
          <w:i/>
          <w:color w:val="4F6128"/>
          <w:spacing w:val="29"/>
          <w:w w:val="105"/>
          <w:sz w:val="21"/>
        </w:rPr>
        <w:t> </w:t>
      </w:r>
      <w:r>
        <w:rPr>
          <w:b/>
          <w:i/>
          <w:color w:val="4F6128"/>
          <w:spacing w:val="14"/>
          <w:w w:val="105"/>
          <w:sz w:val="21"/>
        </w:rPr>
        <w:t>Oct2009</w:t>
      </w:r>
    </w:p>
    <w:p>
      <w:pPr>
        <w:pStyle w:val="BodyText"/>
        <w:rPr>
          <w:b/>
          <w:i/>
          <w:sz w:val="21"/>
        </w:rPr>
      </w:pPr>
    </w:p>
    <w:p>
      <w:pPr>
        <w:pStyle w:val="BodyText"/>
        <w:spacing w:before="5"/>
        <w:rPr>
          <w:b/>
          <w:i/>
          <w:sz w:val="21"/>
        </w:rPr>
      </w:pPr>
    </w:p>
    <w:p>
      <w:pPr>
        <w:pStyle w:val="Heading2"/>
        <w:spacing w:before="0"/>
      </w:pPr>
      <w:r>
        <w:rPr>
          <w:color w:val="4F6128"/>
          <w:spacing w:val="16"/>
        </w:rPr>
        <w:t>ASSISTANT</w:t>
      </w:r>
      <w:r>
        <w:rPr>
          <w:color w:val="4F6128"/>
          <w:spacing w:val="40"/>
        </w:rPr>
        <w:t> </w:t>
      </w:r>
      <w:r>
        <w:rPr>
          <w:color w:val="4F6128"/>
          <w:spacing w:val="16"/>
        </w:rPr>
        <w:t>MANAGER,</w:t>
      </w:r>
      <w:r>
        <w:rPr>
          <w:color w:val="4F6128"/>
          <w:spacing w:val="40"/>
        </w:rPr>
        <w:t> </w:t>
      </w:r>
      <w:r>
        <w:rPr>
          <w:color w:val="4F6128"/>
          <w:spacing w:val="16"/>
        </w:rPr>
        <w:t>ASSURANCE</w:t>
      </w:r>
      <w:r>
        <w:rPr>
          <w:color w:val="4F6128"/>
          <w:spacing w:val="40"/>
        </w:rPr>
        <w:t> </w:t>
      </w:r>
      <w:r>
        <w:rPr>
          <w:color w:val="4F6128"/>
        </w:rPr>
        <w:t>&amp;</w:t>
      </w:r>
      <w:r>
        <w:rPr>
          <w:color w:val="4F6128"/>
          <w:spacing w:val="41"/>
        </w:rPr>
        <w:t> </w:t>
      </w:r>
      <w:r>
        <w:rPr>
          <w:color w:val="4F6128"/>
          <w:spacing w:val="16"/>
        </w:rPr>
        <w:t>ADVISORY</w:t>
      </w:r>
      <w:r>
        <w:rPr>
          <w:color w:val="4F6128"/>
          <w:spacing w:val="39"/>
        </w:rPr>
        <w:t> </w:t>
      </w:r>
      <w:r>
        <w:rPr>
          <w:color w:val="4F6128"/>
          <w:spacing w:val="14"/>
        </w:rPr>
        <w:t>DIVISION</w:t>
      </w:r>
    </w:p>
    <w:p>
      <w:pPr>
        <w:pStyle w:val="BodyText"/>
        <w:spacing w:before="147"/>
        <w:rPr>
          <w:rFonts w:ascii="Caladea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80" w:lineRule="auto" w:before="0" w:after="0"/>
        <w:ind w:left="479" w:right="159" w:hanging="361"/>
        <w:jc w:val="both"/>
        <w:rPr>
          <w:sz w:val="20"/>
        </w:rPr>
      </w:pPr>
      <w:r>
        <w:rPr>
          <w:w w:val="110"/>
          <w:sz w:val="20"/>
        </w:rPr>
        <w:t>Effectively</w:t>
      </w:r>
      <w:r>
        <w:rPr>
          <w:w w:val="110"/>
          <w:sz w:val="20"/>
        </w:rPr>
        <w:t> managed</w:t>
      </w:r>
      <w:r>
        <w:rPr>
          <w:w w:val="110"/>
          <w:sz w:val="20"/>
        </w:rPr>
        <w:t> financial</w:t>
      </w:r>
      <w:r>
        <w:rPr>
          <w:w w:val="110"/>
          <w:sz w:val="20"/>
        </w:rPr>
        <w:t> statement</w:t>
      </w:r>
      <w:r>
        <w:rPr>
          <w:w w:val="110"/>
          <w:sz w:val="20"/>
        </w:rPr>
        <w:t> /</w:t>
      </w:r>
      <w:r>
        <w:rPr>
          <w:w w:val="110"/>
          <w:sz w:val="20"/>
        </w:rPr>
        <w:t> internal</w:t>
      </w:r>
      <w:r>
        <w:rPr>
          <w:w w:val="110"/>
          <w:sz w:val="20"/>
        </w:rPr>
        <w:t> control/</w:t>
      </w:r>
      <w:r>
        <w:rPr>
          <w:w w:val="110"/>
          <w:sz w:val="20"/>
        </w:rPr>
        <w:t> SOX</w:t>
      </w:r>
      <w:r>
        <w:rPr>
          <w:w w:val="110"/>
          <w:sz w:val="20"/>
        </w:rPr>
        <w:t> audits</w:t>
      </w:r>
      <w:r>
        <w:rPr>
          <w:w w:val="110"/>
          <w:sz w:val="20"/>
        </w:rPr>
        <w:t> for</w:t>
      </w:r>
      <w:r>
        <w:rPr>
          <w:w w:val="110"/>
          <w:sz w:val="20"/>
        </w:rPr>
        <w:t> several</w:t>
      </w:r>
      <w:r>
        <w:rPr>
          <w:w w:val="110"/>
          <w:sz w:val="20"/>
        </w:rPr>
        <w:t> large</w:t>
      </w:r>
      <w:r>
        <w:rPr>
          <w:w w:val="110"/>
          <w:sz w:val="20"/>
        </w:rPr>
        <w:t> and</w:t>
      </w:r>
      <w:r>
        <w:rPr>
          <w:w w:val="110"/>
          <w:sz w:val="20"/>
        </w:rPr>
        <w:t> mid-sized corporations</w:t>
      </w:r>
      <w:r>
        <w:rPr>
          <w:w w:val="110"/>
          <w:sz w:val="20"/>
        </w:rPr>
        <w:t> (BBC,</w:t>
      </w:r>
      <w:r>
        <w:rPr>
          <w:w w:val="110"/>
          <w:sz w:val="20"/>
        </w:rPr>
        <w:t> Panasonic,</w:t>
      </w:r>
      <w:r>
        <w:rPr>
          <w:w w:val="110"/>
          <w:sz w:val="20"/>
        </w:rPr>
        <w:t> Actis,</w:t>
      </w:r>
      <w:r>
        <w:rPr>
          <w:w w:val="110"/>
          <w:sz w:val="20"/>
        </w:rPr>
        <w:t> Apax,</w:t>
      </w:r>
      <w:r>
        <w:rPr>
          <w:w w:val="110"/>
          <w:sz w:val="20"/>
        </w:rPr>
        <w:t> Dentsu,</w:t>
      </w:r>
      <w:r>
        <w:rPr>
          <w:w w:val="110"/>
          <w:sz w:val="20"/>
        </w:rPr>
        <w:t> Canon,</w:t>
      </w:r>
      <w:r>
        <w:rPr>
          <w:w w:val="110"/>
          <w:sz w:val="20"/>
        </w:rPr>
        <w:t> Timex,</w:t>
      </w:r>
      <w:r>
        <w:rPr>
          <w:w w:val="110"/>
          <w:sz w:val="20"/>
        </w:rPr>
        <w:t> Jubilant,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Group</w:t>
      </w:r>
      <w:r>
        <w:rPr>
          <w:w w:val="110"/>
          <w:sz w:val="20"/>
        </w:rPr>
        <w:t> 4,</w:t>
      </w:r>
      <w:r>
        <w:rPr>
          <w:w w:val="110"/>
          <w:sz w:val="20"/>
        </w:rPr>
        <w:t> CSC,</w:t>
      </w:r>
      <w:r>
        <w:rPr>
          <w:w w:val="110"/>
          <w:sz w:val="20"/>
        </w:rPr>
        <w:t> Cadence, Allied, Diageo)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80" w:lineRule="auto" w:before="1" w:after="0"/>
        <w:ind w:left="479" w:right="158" w:hanging="361"/>
        <w:jc w:val="both"/>
        <w:rPr>
          <w:sz w:val="20"/>
        </w:rPr>
      </w:pPr>
      <w:r>
        <w:rPr>
          <w:w w:val="110"/>
          <w:sz w:val="20"/>
        </w:rPr>
        <w:t>Managed/ supervised simultaneous projects including formulation of budget, assigning staff, monitoring progress,</w:t>
      </w:r>
      <w:r>
        <w:rPr>
          <w:w w:val="110"/>
          <w:sz w:val="20"/>
        </w:rPr>
        <w:t> managing</w:t>
      </w:r>
      <w:r>
        <w:rPr>
          <w:w w:val="110"/>
          <w:sz w:val="20"/>
        </w:rPr>
        <w:t> the</w:t>
      </w:r>
      <w:r>
        <w:rPr>
          <w:w w:val="110"/>
          <w:sz w:val="20"/>
        </w:rPr>
        <w:t> teams,</w:t>
      </w:r>
      <w:r>
        <w:rPr>
          <w:w w:val="110"/>
          <w:sz w:val="20"/>
        </w:rPr>
        <w:t> presenting</w:t>
      </w:r>
      <w:r>
        <w:rPr>
          <w:w w:val="110"/>
          <w:sz w:val="20"/>
        </w:rPr>
        <w:t> and</w:t>
      </w:r>
      <w:r>
        <w:rPr>
          <w:w w:val="110"/>
          <w:sz w:val="20"/>
        </w:rPr>
        <w:t> resolving</w:t>
      </w:r>
      <w:r>
        <w:rPr>
          <w:w w:val="110"/>
          <w:sz w:val="20"/>
        </w:rPr>
        <w:t> significant</w:t>
      </w:r>
      <w:r>
        <w:rPr>
          <w:w w:val="110"/>
          <w:sz w:val="20"/>
        </w:rPr>
        <w:t> issues,</w:t>
      </w:r>
      <w:r>
        <w:rPr>
          <w:w w:val="110"/>
          <w:sz w:val="20"/>
        </w:rPr>
        <w:t> debrief</w:t>
      </w:r>
      <w:r>
        <w:rPr>
          <w:w w:val="110"/>
          <w:sz w:val="20"/>
        </w:rPr>
        <w:t> meeting</w:t>
      </w:r>
      <w:r>
        <w:rPr>
          <w:w w:val="110"/>
          <w:sz w:val="20"/>
        </w:rPr>
        <w:t> with</w:t>
      </w:r>
      <w:r>
        <w:rPr>
          <w:w w:val="110"/>
          <w:sz w:val="20"/>
        </w:rPr>
        <w:t> senior management and invoicing.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83" w:lineRule="auto" w:before="2" w:after="0"/>
        <w:ind w:left="479" w:right="163" w:hanging="361"/>
        <w:jc w:val="both"/>
        <w:rPr>
          <w:sz w:val="20"/>
        </w:rPr>
      </w:pPr>
      <w:r>
        <w:rPr>
          <w:w w:val="110"/>
          <w:sz w:val="20"/>
        </w:rPr>
        <w:t>Seconded to the London Private Equity Assurance division.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Conducted the audit of several Private Equity Firms (Apax, Morgan Grenfell).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83" w:lineRule="auto" w:before="0" w:after="0"/>
        <w:ind w:left="479" w:right="160" w:hanging="361"/>
        <w:jc w:val="both"/>
        <w:rPr>
          <w:sz w:val="20"/>
        </w:rPr>
      </w:pPr>
      <w:r>
        <w:rPr>
          <w:w w:val="110"/>
          <w:sz w:val="20"/>
        </w:rPr>
        <w:t>Successfully completed a complex (merger/ demerger) multi-location accounting advisory assignment for GE with an extremely demanding deadline.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80" w:lineRule="auto" w:before="0" w:after="0"/>
        <w:ind w:left="479" w:right="164" w:hanging="361"/>
        <w:jc w:val="both"/>
        <w:rPr>
          <w:sz w:val="20"/>
        </w:rPr>
      </w:pPr>
      <w:r>
        <w:rPr>
          <w:w w:val="110"/>
          <w:sz w:val="20"/>
        </w:rPr>
        <w:t>Instrumental</w:t>
      </w:r>
      <w:r>
        <w:rPr>
          <w:w w:val="110"/>
          <w:sz w:val="20"/>
        </w:rPr>
        <w:t> in</w:t>
      </w:r>
      <w:r>
        <w:rPr>
          <w:w w:val="110"/>
          <w:sz w:val="20"/>
        </w:rPr>
        <w:t> identifying</w:t>
      </w:r>
      <w:r>
        <w:rPr>
          <w:w w:val="110"/>
          <w:sz w:val="20"/>
        </w:rPr>
        <w:t> gaps</w:t>
      </w:r>
      <w:r>
        <w:rPr>
          <w:w w:val="110"/>
          <w:sz w:val="20"/>
        </w:rPr>
        <w:t> and</w:t>
      </w:r>
      <w:r>
        <w:rPr>
          <w:w w:val="110"/>
          <w:sz w:val="20"/>
        </w:rPr>
        <w:t> inefficiencies in</w:t>
      </w:r>
      <w:r>
        <w:rPr>
          <w:w w:val="110"/>
          <w:sz w:val="20"/>
        </w:rPr>
        <w:t> the</w:t>
      </w:r>
      <w:r>
        <w:rPr>
          <w:w w:val="110"/>
          <w:sz w:val="20"/>
        </w:rPr>
        <w:t> finance</w:t>
      </w:r>
      <w:r>
        <w:rPr>
          <w:w w:val="110"/>
          <w:sz w:val="20"/>
        </w:rPr>
        <w:t> function</w:t>
      </w:r>
      <w:r>
        <w:rPr>
          <w:w w:val="110"/>
          <w:sz w:val="20"/>
        </w:rPr>
        <w:t> of</w:t>
      </w:r>
      <w:r>
        <w:rPr>
          <w:w w:val="110"/>
          <w:sz w:val="20"/>
        </w:rPr>
        <w:t> HCL</w:t>
      </w:r>
      <w:r>
        <w:rPr>
          <w:w w:val="110"/>
          <w:sz w:val="20"/>
        </w:rPr>
        <w:t> which</w:t>
      </w:r>
      <w:r>
        <w:rPr>
          <w:w w:val="110"/>
          <w:sz w:val="20"/>
        </w:rPr>
        <w:t> helped</w:t>
      </w:r>
      <w:r>
        <w:rPr>
          <w:w w:val="110"/>
          <w:sz w:val="20"/>
        </w:rPr>
        <w:t> reduce reporting timelines significantly.</w:t>
      </w:r>
      <w:r>
        <w:rPr>
          <w:spacing w:val="80"/>
          <w:w w:val="150"/>
          <w:sz w:val="20"/>
        </w:rPr>
        <w:t> </w:t>
      </w:r>
      <w:r>
        <w:rPr>
          <w:w w:val="110"/>
          <w:sz w:val="20"/>
        </w:rPr>
        <w:t>Presented the process maps indicating gaps and suggested measures to the CFO and Vice-Presidents heading the various Finance divisions.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83" w:lineRule="auto" w:before="0" w:after="0"/>
        <w:ind w:left="479" w:right="163" w:hanging="361"/>
        <w:jc w:val="both"/>
        <w:rPr>
          <w:sz w:val="20"/>
        </w:rPr>
      </w:pPr>
      <w:r>
        <w:rPr>
          <w:w w:val="110"/>
          <w:sz w:val="20"/>
        </w:rPr>
        <w:t>Seconded to the Department of Professional Practice and worked on queries received from teams across KPMG locations in India on application of accounting standards and corporate laws.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83" w:lineRule="auto" w:before="0" w:after="0"/>
        <w:ind w:left="479" w:right="162" w:hanging="361"/>
        <w:jc w:val="both"/>
        <w:rPr>
          <w:sz w:val="20"/>
        </w:rPr>
      </w:pPr>
      <w:r>
        <w:rPr>
          <w:w w:val="110"/>
          <w:sz w:val="20"/>
        </w:rPr>
        <w:t>Conducted</w:t>
      </w:r>
      <w:r>
        <w:rPr>
          <w:w w:val="110"/>
          <w:sz w:val="20"/>
        </w:rPr>
        <w:t> trainings</w:t>
      </w:r>
      <w:r>
        <w:rPr>
          <w:w w:val="110"/>
          <w:sz w:val="20"/>
        </w:rPr>
        <w:t> on</w:t>
      </w:r>
      <w:r>
        <w:rPr>
          <w:w w:val="110"/>
          <w:sz w:val="20"/>
        </w:rPr>
        <w:t> the</w:t>
      </w:r>
      <w:r>
        <w:rPr>
          <w:w w:val="110"/>
          <w:sz w:val="20"/>
        </w:rPr>
        <w:t> KPMG</w:t>
      </w:r>
      <w:r>
        <w:rPr>
          <w:w w:val="110"/>
          <w:sz w:val="20"/>
        </w:rPr>
        <w:t> audit</w:t>
      </w:r>
      <w:r>
        <w:rPr>
          <w:w w:val="110"/>
          <w:sz w:val="20"/>
        </w:rPr>
        <w:t> methodology/</w:t>
      </w:r>
      <w:r>
        <w:rPr>
          <w:w w:val="110"/>
          <w:sz w:val="20"/>
        </w:rPr>
        <w:t> accounting</w:t>
      </w:r>
      <w:r>
        <w:rPr>
          <w:w w:val="110"/>
          <w:sz w:val="20"/>
        </w:rPr>
        <w:t> standards</w:t>
      </w:r>
      <w:r>
        <w:rPr>
          <w:w w:val="110"/>
          <w:sz w:val="20"/>
        </w:rPr>
        <w:t> for</w:t>
      </w:r>
      <w:r>
        <w:rPr>
          <w:w w:val="110"/>
          <w:sz w:val="20"/>
        </w:rPr>
        <w:t> Executives</w:t>
      </w:r>
      <w:r>
        <w:rPr>
          <w:w w:val="110"/>
          <w:sz w:val="20"/>
        </w:rPr>
        <w:t> and</w:t>
      </w:r>
      <w:r>
        <w:rPr>
          <w:w w:val="110"/>
          <w:sz w:val="20"/>
        </w:rPr>
        <w:t> Staff </w:t>
      </w:r>
      <w:r>
        <w:rPr>
          <w:spacing w:val="-2"/>
          <w:w w:val="110"/>
          <w:sz w:val="20"/>
        </w:rPr>
        <w:t>Accountants.</w:t>
      </w:r>
    </w:p>
    <w:p>
      <w:pPr>
        <w:pStyle w:val="BodyText"/>
        <w:spacing w:before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659765</wp:posOffset>
                </wp:positionH>
                <wp:positionV relativeFrom="paragraph">
                  <wp:posOffset>303975</wp:posOffset>
                </wp:positionV>
                <wp:extent cx="6269990" cy="26034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6999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9990" h="26034">
                              <a:moveTo>
                                <a:pt x="6269990" y="0"/>
                              </a:moveTo>
                              <a:lnTo>
                                <a:pt x="0" y="0"/>
                              </a:lnTo>
                              <a:lnTo>
                                <a:pt x="0" y="26034"/>
                              </a:lnTo>
                              <a:lnTo>
                                <a:pt x="6269990" y="26034"/>
                              </a:lnTo>
                              <a:lnTo>
                                <a:pt x="62699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950001pt;margin-top:23.935041pt;width:493.7pt;height:2.050pt;mso-position-horizontal-relative:page;mso-position-vertical-relative:paragraph;z-index:-15727104;mso-wrap-distance-left:0;mso-wrap-distance-right:0" id="docshape6" filled="true" fillcolor="#9f9f9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4F6128"/>
          <w:spacing w:val="17"/>
        </w:rPr>
        <w:t>EDUCATION</w:t>
      </w:r>
      <w:r>
        <w:rPr>
          <w:color w:val="4F6128"/>
          <w:spacing w:val="35"/>
        </w:rPr>
        <w:t> </w:t>
      </w:r>
      <w:r>
        <w:rPr>
          <w:color w:val="4F6128"/>
        </w:rPr>
        <w:t>&amp;</w:t>
      </w:r>
      <w:r>
        <w:rPr>
          <w:color w:val="4F6128"/>
          <w:spacing w:val="36"/>
        </w:rPr>
        <w:t> </w:t>
      </w:r>
      <w:r>
        <w:rPr>
          <w:color w:val="4F6128"/>
          <w:spacing w:val="16"/>
        </w:rPr>
        <w:t>QUALIFICATIONS</w:t>
      </w:r>
    </w:p>
    <w:p>
      <w:pPr>
        <w:pStyle w:val="BodyText"/>
        <w:spacing w:before="2"/>
        <w:rPr>
          <w:rFonts w:ascii="Caladea"/>
          <w:b/>
          <w:sz w:val="24"/>
        </w:rPr>
      </w:pPr>
    </w:p>
    <w:p>
      <w:pPr>
        <w:tabs>
          <w:tab w:pos="8261" w:val="left" w:leader="none"/>
        </w:tabs>
        <w:spacing w:line="309" w:lineRule="exact" w:before="0"/>
        <w:ind w:left="119" w:right="0" w:firstLine="0"/>
        <w:jc w:val="left"/>
        <w:rPr>
          <w:rFonts w:ascii="P052"/>
          <w:b/>
          <w:i/>
          <w:sz w:val="22"/>
        </w:rPr>
      </w:pPr>
      <w:r>
        <w:rPr>
          <w:rFonts w:ascii="P052"/>
          <w:b/>
          <w:sz w:val="22"/>
        </w:rPr>
        <w:t>Institute</w:t>
      </w:r>
      <w:r>
        <w:rPr>
          <w:rFonts w:ascii="P052"/>
          <w:b/>
          <w:spacing w:val="-7"/>
          <w:sz w:val="22"/>
        </w:rPr>
        <w:t> </w:t>
      </w:r>
      <w:r>
        <w:rPr>
          <w:rFonts w:ascii="P052"/>
          <w:b/>
          <w:sz w:val="22"/>
        </w:rPr>
        <w:t>of</w:t>
      </w:r>
      <w:r>
        <w:rPr>
          <w:rFonts w:ascii="P052"/>
          <w:b/>
          <w:spacing w:val="-5"/>
          <w:sz w:val="22"/>
        </w:rPr>
        <w:t> </w:t>
      </w:r>
      <w:r>
        <w:rPr>
          <w:rFonts w:ascii="P052"/>
          <w:b/>
          <w:sz w:val="22"/>
        </w:rPr>
        <w:t>Chartered</w:t>
      </w:r>
      <w:r>
        <w:rPr>
          <w:rFonts w:ascii="P052"/>
          <w:b/>
          <w:spacing w:val="-4"/>
          <w:sz w:val="22"/>
        </w:rPr>
        <w:t> </w:t>
      </w:r>
      <w:r>
        <w:rPr>
          <w:rFonts w:ascii="P052"/>
          <w:b/>
          <w:sz w:val="22"/>
        </w:rPr>
        <w:t>Accountants</w:t>
      </w:r>
      <w:r>
        <w:rPr>
          <w:rFonts w:ascii="P052"/>
          <w:b/>
          <w:spacing w:val="-5"/>
          <w:sz w:val="22"/>
        </w:rPr>
        <w:t> </w:t>
      </w:r>
      <w:r>
        <w:rPr>
          <w:rFonts w:ascii="P052"/>
          <w:b/>
          <w:sz w:val="22"/>
        </w:rPr>
        <w:t>of</w:t>
      </w:r>
      <w:r>
        <w:rPr>
          <w:rFonts w:ascii="P052"/>
          <w:b/>
          <w:spacing w:val="-6"/>
          <w:sz w:val="22"/>
        </w:rPr>
        <w:t> </w:t>
      </w:r>
      <w:r>
        <w:rPr>
          <w:rFonts w:ascii="P052"/>
          <w:b/>
          <w:spacing w:val="-2"/>
          <w:sz w:val="22"/>
        </w:rPr>
        <w:t>India</w:t>
      </w:r>
      <w:r>
        <w:rPr>
          <w:rFonts w:ascii="P052"/>
          <w:b/>
          <w:sz w:val="22"/>
        </w:rPr>
        <w:tab/>
      </w:r>
      <w:r>
        <w:rPr>
          <w:rFonts w:ascii="P052"/>
          <w:b/>
          <w:i/>
          <w:sz w:val="22"/>
        </w:rPr>
        <w:t>New</w:t>
      </w:r>
      <w:r>
        <w:rPr>
          <w:rFonts w:ascii="P052"/>
          <w:b/>
          <w:i/>
          <w:spacing w:val="-6"/>
          <w:sz w:val="22"/>
        </w:rPr>
        <w:t> </w:t>
      </w:r>
      <w:r>
        <w:rPr>
          <w:rFonts w:ascii="P052"/>
          <w:b/>
          <w:i/>
          <w:sz w:val="22"/>
        </w:rPr>
        <w:t>Delhi,</w:t>
      </w:r>
      <w:r>
        <w:rPr>
          <w:rFonts w:ascii="P052"/>
          <w:b/>
          <w:i/>
          <w:spacing w:val="-2"/>
          <w:sz w:val="22"/>
        </w:rPr>
        <w:t> India</w:t>
      </w:r>
    </w:p>
    <w:p>
      <w:pPr>
        <w:tabs>
          <w:tab w:pos="8981" w:val="left" w:leader="none"/>
        </w:tabs>
        <w:spacing w:line="302" w:lineRule="exact" w:before="0"/>
        <w:ind w:left="119" w:right="0" w:firstLine="0"/>
        <w:jc w:val="left"/>
        <w:rPr>
          <w:sz w:val="20"/>
        </w:rPr>
      </w:pPr>
      <w:r>
        <w:rPr>
          <w:rFonts w:ascii="P052" w:hAnsi="P052"/>
          <w:i/>
          <w:w w:val="105"/>
          <w:sz w:val="22"/>
        </w:rPr>
        <w:t>Associate</w:t>
      </w:r>
      <w:r>
        <w:rPr>
          <w:rFonts w:ascii="P052" w:hAnsi="P052"/>
          <w:i/>
          <w:spacing w:val="-5"/>
          <w:w w:val="105"/>
          <w:sz w:val="22"/>
        </w:rPr>
        <w:t> </w:t>
      </w:r>
      <w:r>
        <w:rPr>
          <w:rFonts w:ascii="P052" w:hAnsi="P052"/>
          <w:i/>
          <w:w w:val="105"/>
          <w:sz w:val="22"/>
        </w:rPr>
        <w:t>Member –</w:t>
      </w:r>
      <w:r>
        <w:rPr>
          <w:rFonts w:ascii="P052" w:hAnsi="P052"/>
          <w:i/>
          <w:spacing w:val="-2"/>
          <w:w w:val="105"/>
          <w:sz w:val="22"/>
        </w:rPr>
        <w:t> </w:t>
      </w:r>
      <w:r>
        <w:rPr>
          <w:w w:val="105"/>
          <w:sz w:val="20"/>
        </w:rPr>
        <w:t>Cleared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final examination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> </w:t>
      </w:r>
      <w:r>
        <w:rPr>
          <w:w w:val="105"/>
          <w:sz w:val="22"/>
        </w:rPr>
        <w:t>1</w:t>
      </w:r>
      <w:r>
        <w:rPr>
          <w:w w:val="105"/>
          <w:position w:val="6"/>
          <w:sz w:val="13"/>
        </w:rPr>
        <w:t>st</w:t>
      </w:r>
      <w:r>
        <w:rPr>
          <w:spacing w:val="22"/>
          <w:w w:val="105"/>
          <w:position w:val="6"/>
          <w:sz w:val="13"/>
        </w:rPr>
        <w:t> </w:t>
      </w:r>
      <w:r>
        <w:rPr>
          <w:spacing w:val="-2"/>
          <w:w w:val="105"/>
          <w:sz w:val="22"/>
        </w:rPr>
        <w:t>attempt</w:t>
      </w:r>
      <w:r>
        <w:rPr>
          <w:sz w:val="22"/>
        </w:rPr>
        <w:tab/>
      </w:r>
      <w:r>
        <w:rPr>
          <w:w w:val="110"/>
          <w:sz w:val="20"/>
        </w:rPr>
        <w:t>Nov </w:t>
      </w:r>
      <w:r>
        <w:rPr>
          <w:spacing w:val="-4"/>
          <w:w w:val="110"/>
          <w:sz w:val="20"/>
        </w:rPr>
        <w:t>2006</w:t>
      </w:r>
    </w:p>
    <w:p>
      <w:pPr>
        <w:pStyle w:val="BodyText"/>
        <w:spacing w:before="49"/>
      </w:pPr>
    </w:p>
    <w:p>
      <w:pPr>
        <w:tabs>
          <w:tab w:pos="8261" w:val="left" w:leader="none"/>
        </w:tabs>
        <w:spacing w:line="309" w:lineRule="exact" w:before="0"/>
        <w:ind w:left="119" w:right="0" w:firstLine="0"/>
        <w:jc w:val="left"/>
        <w:rPr>
          <w:rFonts w:ascii="P052"/>
          <w:b/>
          <w:i/>
          <w:sz w:val="22"/>
        </w:rPr>
      </w:pPr>
      <w:r>
        <w:rPr>
          <w:rFonts w:ascii="P052"/>
          <w:b/>
          <w:sz w:val="22"/>
        </w:rPr>
        <w:t>Sriram</w:t>
      </w:r>
      <w:r>
        <w:rPr>
          <w:rFonts w:ascii="P052"/>
          <w:b/>
          <w:spacing w:val="-7"/>
          <w:sz w:val="22"/>
        </w:rPr>
        <w:t> </w:t>
      </w:r>
      <w:r>
        <w:rPr>
          <w:rFonts w:ascii="P052"/>
          <w:b/>
          <w:sz w:val="22"/>
        </w:rPr>
        <w:t>College</w:t>
      </w:r>
      <w:r>
        <w:rPr>
          <w:rFonts w:ascii="P052"/>
          <w:b/>
          <w:spacing w:val="-5"/>
          <w:sz w:val="22"/>
        </w:rPr>
        <w:t> </w:t>
      </w:r>
      <w:r>
        <w:rPr>
          <w:rFonts w:ascii="P052"/>
          <w:b/>
          <w:sz w:val="22"/>
        </w:rPr>
        <w:t>of</w:t>
      </w:r>
      <w:r>
        <w:rPr>
          <w:rFonts w:ascii="P052"/>
          <w:b/>
          <w:spacing w:val="-4"/>
          <w:sz w:val="22"/>
        </w:rPr>
        <w:t> </w:t>
      </w:r>
      <w:r>
        <w:rPr>
          <w:rFonts w:ascii="P052"/>
          <w:b/>
          <w:sz w:val="22"/>
        </w:rPr>
        <w:t>Commerce,</w:t>
      </w:r>
      <w:r>
        <w:rPr>
          <w:rFonts w:ascii="P052"/>
          <w:b/>
          <w:spacing w:val="-3"/>
          <w:sz w:val="22"/>
        </w:rPr>
        <w:t> </w:t>
      </w:r>
      <w:r>
        <w:rPr>
          <w:rFonts w:ascii="P052"/>
          <w:b/>
          <w:sz w:val="22"/>
        </w:rPr>
        <w:t>University</w:t>
      </w:r>
      <w:r>
        <w:rPr>
          <w:rFonts w:ascii="P052"/>
          <w:b/>
          <w:spacing w:val="-5"/>
          <w:sz w:val="22"/>
        </w:rPr>
        <w:t> </w:t>
      </w:r>
      <w:r>
        <w:rPr>
          <w:rFonts w:ascii="P052"/>
          <w:b/>
          <w:sz w:val="22"/>
        </w:rPr>
        <w:t>of</w:t>
      </w:r>
      <w:r>
        <w:rPr>
          <w:rFonts w:ascii="P052"/>
          <w:b/>
          <w:spacing w:val="-4"/>
          <w:sz w:val="22"/>
        </w:rPr>
        <w:t> </w:t>
      </w:r>
      <w:r>
        <w:rPr>
          <w:rFonts w:ascii="P052"/>
          <w:b/>
          <w:spacing w:val="-2"/>
          <w:sz w:val="22"/>
        </w:rPr>
        <w:t>Delhi</w:t>
      </w:r>
      <w:r>
        <w:rPr>
          <w:rFonts w:ascii="P052"/>
          <w:b/>
          <w:sz w:val="22"/>
        </w:rPr>
        <w:tab/>
      </w:r>
      <w:r>
        <w:rPr>
          <w:rFonts w:ascii="P052"/>
          <w:b/>
          <w:i/>
          <w:sz w:val="22"/>
        </w:rPr>
        <w:t>New</w:t>
      </w:r>
      <w:r>
        <w:rPr>
          <w:rFonts w:ascii="P052"/>
          <w:b/>
          <w:i/>
          <w:spacing w:val="-6"/>
          <w:sz w:val="22"/>
        </w:rPr>
        <w:t> </w:t>
      </w:r>
      <w:r>
        <w:rPr>
          <w:rFonts w:ascii="P052"/>
          <w:b/>
          <w:i/>
          <w:sz w:val="22"/>
        </w:rPr>
        <w:t>Delhi,</w:t>
      </w:r>
      <w:r>
        <w:rPr>
          <w:rFonts w:ascii="P052"/>
          <w:b/>
          <w:i/>
          <w:spacing w:val="-2"/>
          <w:sz w:val="22"/>
        </w:rPr>
        <w:t> India</w:t>
      </w:r>
    </w:p>
    <w:p>
      <w:pPr>
        <w:tabs>
          <w:tab w:pos="8962" w:val="left" w:leader="none"/>
        </w:tabs>
        <w:spacing w:line="302" w:lineRule="exact" w:before="0"/>
        <w:ind w:left="119" w:right="0" w:firstLine="0"/>
        <w:jc w:val="left"/>
        <w:rPr>
          <w:sz w:val="20"/>
        </w:rPr>
      </w:pPr>
      <w:r>
        <w:rPr>
          <w:rFonts w:ascii="P052"/>
          <w:i/>
          <w:sz w:val="22"/>
        </w:rPr>
        <w:t>Bachelors</w:t>
      </w:r>
      <w:r>
        <w:rPr>
          <w:rFonts w:ascii="P052"/>
          <w:i/>
          <w:spacing w:val="-4"/>
          <w:sz w:val="22"/>
        </w:rPr>
        <w:t> </w:t>
      </w:r>
      <w:r>
        <w:rPr>
          <w:rFonts w:ascii="P052"/>
          <w:i/>
          <w:sz w:val="22"/>
        </w:rPr>
        <w:t>of</w:t>
      </w:r>
      <w:r>
        <w:rPr>
          <w:rFonts w:ascii="P052"/>
          <w:i/>
          <w:spacing w:val="-4"/>
          <w:sz w:val="22"/>
        </w:rPr>
        <w:t> </w:t>
      </w:r>
      <w:r>
        <w:rPr>
          <w:rFonts w:ascii="P052"/>
          <w:i/>
          <w:sz w:val="22"/>
        </w:rPr>
        <w:t>Commerce</w:t>
      </w:r>
      <w:r>
        <w:rPr>
          <w:rFonts w:ascii="P052"/>
          <w:i/>
          <w:spacing w:val="-6"/>
          <w:sz w:val="22"/>
        </w:rPr>
        <w:t> </w:t>
      </w:r>
      <w:r>
        <w:rPr>
          <w:rFonts w:ascii="P052"/>
          <w:i/>
          <w:sz w:val="22"/>
        </w:rPr>
        <w:t>(Honors)</w:t>
      </w:r>
      <w:r>
        <w:rPr>
          <w:rFonts w:ascii="P052"/>
          <w:i/>
          <w:spacing w:val="-5"/>
          <w:sz w:val="22"/>
        </w:rPr>
        <w:t> </w:t>
      </w:r>
      <w:r>
        <w:rPr>
          <w:rFonts w:ascii="P052"/>
          <w:i/>
          <w:sz w:val="22"/>
        </w:rPr>
        <w:t>-</w:t>
      </w:r>
      <w:r>
        <w:rPr>
          <w:rFonts w:ascii="P052"/>
          <w:i/>
          <w:spacing w:val="-3"/>
          <w:sz w:val="22"/>
        </w:rPr>
        <w:t> </w:t>
      </w:r>
      <w:r>
        <w:rPr>
          <w:rFonts w:ascii="P052"/>
          <w:i/>
          <w:sz w:val="22"/>
        </w:rPr>
        <w:t>First</w:t>
      </w:r>
      <w:r>
        <w:rPr>
          <w:rFonts w:ascii="P052"/>
          <w:i/>
          <w:spacing w:val="-6"/>
          <w:sz w:val="22"/>
        </w:rPr>
        <w:t> </w:t>
      </w:r>
      <w:r>
        <w:rPr>
          <w:rFonts w:ascii="P052"/>
          <w:i/>
          <w:spacing w:val="-2"/>
          <w:sz w:val="22"/>
        </w:rPr>
        <w:t>Division</w:t>
      </w:r>
      <w:r>
        <w:rPr>
          <w:rFonts w:ascii="P052"/>
          <w:i/>
          <w:sz w:val="22"/>
        </w:rPr>
        <w:tab/>
      </w:r>
      <w:r>
        <w:rPr>
          <w:sz w:val="20"/>
        </w:rPr>
        <w:t>May</w:t>
      </w:r>
      <w:r>
        <w:rPr>
          <w:spacing w:val="27"/>
          <w:sz w:val="20"/>
        </w:rPr>
        <w:t> </w:t>
      </w:r>
      <w:r>
        <w:rPr>
          <w:spacing w:val="-4"/>
          <w:sz w:val="20"/>
        </w:rPr>
        <w:t>2002</w:t>
      </w:r>
    </w:p>
    <w:p>
      <w:pPr>
        <w:pStyle w:val="BodyText"/>
        <w:spacing w:before="1"/>
        <w:rPr>
          <w:sz w:val="22"/>
        </w:rPr>
      </w:pPr>
    </w:p>
    <w:p>
      <w:pPr>
        <w:tabs>
          <w:tab w:pos="8293" w:val="left" w:leader="none"/>
        </w:tabs>
        <w:spacing w:line="281" w:lineRule="exact" w:before="0"/>
        <w:ind w:left="119" w:right="0" w:firstLine="0"/>
        <w:jc w:val="left"/>
        <w:rPr>
          <w:rFonts w:ascii="P052"/>
          <w:b/>
          <w:i/>
          <w:sz w:val="20"/>
        </w:rPr>
      </w:pPr>
      <w:r>
        <w:rPr>
          <w:rFonts w:ascii="P052"/>
          <w:b/>
          <w:sz w:val="20"/>
        </w:rPr>
        <w:t>D.P.S.</w:t>
      </w:r>
      <w:r>
        <w:rPr>
          <w:rFonts w:ascii="P052"/>
          <w:b/>
          <w:spacing w:val="65"/>
          <w:w w:val="150"/>
          <w:sz w:val="20"/>
        </w:rPr>
        <w:t> </w:t>
      </w:r>
      <w:r>
        <w:rPr>
          <w:rFonts w:ascii="P052"/>
          <w:b/>
          <w:sz w:val="20"/>
        </w:rPr>
        <w:t>R.K.</w:t>
      </w:r>
      <w:r>
        <w:rPr>
          <w:rFonts w:ascii="P052"/>
          <w:b/>
          <w:spacing w:val="-4"/>
          <w:sz w:val="20"/>
        </w:rPr>
        <w:t> Puram</w:t>
      </w:r>
      <w:r>
        <w:rPr>
          <w:rFonts w:ascii="P052"/>
          <w:b/>
          <w:sz w:val="20"/>
        </w:rPr>
        <w:tab/>
      </w:r>
      <w:r>
        <w:rPr>
          <w:rFonts w:ascii="P052"/>
          <w:b/>
          <w:i/>
          <w:sz w:val="20"/>
        </w:rPr>
        <w:t>New</w:t>
      </w:r>
      <w:r>
        <w:rPr>
          <w:rFonts w:ascii="P052"/>
          <w:b/>
          <w:i/>
          <w:spacing w:val="-5"/>
          <w:sz w:val="20"/>
        </w:rPr>
        <w:t> </w:t>
      </w:r>
      <w:r>
        <w:rPr>
          <w:rFonts w:ascii="P052"/>
          <w:b/>
          <w:i/>
          <w:sz w:val="20"/>
        </w:rPr>
        <w:t>Delhi,</w:t>
      </w:r>
      <w:r>
        <w:rPr>
          <w:rFonts w:ascii="P052"/>
          <w:b/>
          <w:i/>
          <w:spacing w:val="-3"/>
          <w:sz w:val="20"/>
        </w:rPr>
        <w:t> </w:t>
      </w:r>
      <w:r>
        <w:rPr>
          <w:rFonts w:ascii="P052"/>
          <w:b/>
          <w:i/>
          <w:spacing w:val="-4"/>
          <w:sz w:val="20"/>
        </w:rPr>
        <w:t>India</w:t>
      </w:r>
    </w:p>
    <w:p>
      <w:pPr>
        <w:tabs>
          <w:tab w:pos="8861" w:val="left" w:leader="none"/>
        </w:tabs>
        <w:spacing w:line="275" w:lineRule="exact" w:before="0"/>
        <w:ind w:left="119" w:right="0" w:firstLine="0"/>
        <w:jc w:val="left"/>
        <w:rPr>
          <w:sz w:val="20"/>
        </w:rPr>
      </w:pPr>
      <w:r>
        <w:rPr>
          <w:rFonts w:ascii="P052" w:hAnsi="P052"/>
          <w:i/>
          <w:sz w:val="20"/>
        </w:rPr>
        <w:t>Commerce</w:t>
      </w:r>
      <w:r>
        <w:rPr>
          <w:rFonts w:ascii="P052" w:hAnsi="P052"/>
          <w:i/>
          <w:spacing w:val="-9"/>
          <w:sz w:val="20"/>
        </w:rPr>
        <w:t> </w:t>
      </w:r>
      <w:r>
        <w:rPr>
          <w:rFonts w:ascii="P052" w:hAnsi="P052"/>
          <w:i/>
          <w:sz w:val="20"/>
        </w:rPr>
        <w:t>–scored</w:t>
      </w:r>
      <w:r>
        <w:rPr>
          <w:rFonts w:ascii="P052" w:hAnsi="P052"/>
          <w:i/>
          <w:spacing w:val="-7"/>
          <w:sz w:val="20"/>
        </w:rPr>
        <w:t> </w:t>
      </w:r>
      <w:r>
        <w:rPr>
          <w:rFonts w:ascii="P052" w:hAnsi="P052"/>
          <w:i/>
          <w:spacing w:val="-5"/>
          <w:sz w:val="20"/>
        </w:rPr>
        <w:t>90%</w:t>
      </w:r>
      <w:r>
        <w:rPr>
          <w:rFonts w:ascii="P052" w:hAnsi="P052"/>
          <w:i/>
          <w:sz w:val="20"/>
        </w:rPr>
        <w:tab/>
      </w:r>
      <w:r>
        <w:rPr>
          <w:sz w:val="20"/>
        </w:rPr>
        <w:t>March</w:t>
      </w:r>
      <w:r>
        <w:rPr>
          <w:spacing w:val="43"/>
          <w:sz w:val="20"/>
        </w:rPr>
        <w:t> </w:t>
      </w:r>
      <w:r>
        <w:rPr>
          <w:spacing w:val="-4"/>
          <w:sz w:val="20"/>
        </w:rPr>
        <w:t>1999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659765</wp:posOffset>
                </wp:positionH>
                <wp:positionV relativeFrom="paragraph">
                  <wp:posOffset>126416</wp:posOffset>
                </wp:positionV>
                <wp:extent cx="6239510" cy="26034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23951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9510" h="26034">
                              <a:moveTo>
                                <a:pt x="6239510" y="0"/>
                              </a:moveTo>
                              <a:lnTo>
                                <a:pt x="0" y="0"/>
                              </a:lnTo>
                              <a:lnTo>
                                <a:pt x="0" y="26034"/>
                              </a:lnTo>
                              <a:lnTo>
                                <a:pt x="6239510" y="26034"/>
                              </a:lnTo>
                              <a:lnTo>
                                <a:pt x="6239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950001pt;margin-top:9.954059pt;width:491.3pt;height:2.050pt;mso-position-horizontal-relative:page;mso-position-vertical-relative:paragraph;z-index:-15726592;mso-wrap-distance-left:0;mso-wrap-distance-right:0" id="docshape7" filled="true" fillcolor="#9f9f9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95"/>
        <w:ind w:right="43"/>
      </w:pPr>
      <w:r>
        <w:rPr>
          <w:color w:val="4F6128"/>
          <w:spacing w:val="15"/>
        </w:rPr>
        <w:t>OTHER</w:t>
      </w:r>
      <w:r>
        <w:rPr>
          <w:color w:val="4F6128"/>
          <w:spacing w:val="36"/>
        </w:rPr>
        <w:t> </w:t>
      </w:r>
      <w:r>
        <w:rPr>
          <w:color w:val="4F6128"/>
          <w:spacing w:val="16"/>
        </w:rPr>
        <w:t>SKILLS</w:t>
      </w:r>
      <w:r>
        <w:rPr>
          <w:color w:val="4F6128"/>
          <w:spacing w:val="33"/>
        </w:rPr>
        <w:t> </w:t>
      </w:r>
      <w:r>
        <w:rPr>
          <w:color w:val="4F6128"/>
        </w:rPr>
        <w:t>&amp;</w:t>
      </w:r>
      <w:r>
        <w:rPr>
          <w:color w:val="4F6128"/>
          <w:spacing w:val="37"/>
        </w:rPr>
        <w:t> </w:t>
      </w:r>
      <w:r>
        <w:rPr>
          <w:color w:val="4F6128"/>
          <w:spacing w:val="15"/>
        </w:rPr>
        <w:t>INTERESTS</w:t>
      </w:r>
    </w:p>
    <w:p>
      <w:pPr>
        <w:spacing w:line="324" w:lineRule="auto" w:before="63"/>
        <w:ind w:left="4579" w:right="4623" w:firstLine="5"/>
        <w:jc w:val="center"/>
        <w:rPr>
          <w:sz w:val="19"/>
        </w:rPr>
      </w:pPr>
      <w:r>
        <w:rPr>
          <w:spacing w:val="-2"/>
          <w:w w:val="110"/>
          <w:sz w:val="19"/>
        </w:rPr>
        <w:t>Reading Travel Gardening</w:t>
      </w:r>
    </w:p>
    <w:sectPr>
      <w:pgSz w:w="11910" w:h="16840"/>
      <w:pgMar w:header="0" w:footer="732" w:top="1040" w:bottom="920" w:left="920" w:right="8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P052">
    <w:altName w:val="P052"/>
    <w:charset w:val="0"/>
    <w:family w:val="auto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3328">
              <wp:simplePos x="0" y="0"/>
              <wp:positionH relativeFrom="page">
                <wp:posOffset>2497963</wp:posOffset>
              </wp:positionH>
              <wp:positionV relativeFrom="page">
                <wp:posOffset>10087968</wp:posOffset>
              </wp:positionV>
              <wp:extent cx="2600960" cy="1600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60096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aladea"/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rFonts w:ascii="Caladea"/>
                                <w:color w:val="4F6128"/>
                                <w:spacing w:val="-2"/>
                                <w:sz w:val="18"/>
                              </w:rPr>
                              <w:t>rohiniprakash1@gmail.com</w:t>
                            </w:r>
                          </w:hyperlink>
                          <w:r>
                            <w:rPr>
                              <w:rFonts w:ascii="Caladea"/>
                              <w:color w:val="4F6128"/>
                              <w:spacing w:val="-2"/>
                              <w:sz w:val="18"/>
                            </w:rPr>
                            <w:t>|</w:t>
                          </w:r>
                          <w:r>
                            <w:rPr>
                              <w:rFonts w:ascii="Caladea"/>
                              <w:color w:val="4F6128"/>
                              <w:spacing w:val="1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adea"/>
                              <w:color w:val="4F6128"/>
                              <w:spacing w:val="-2"/>
                              <w:sz w:val="18"/>
                            </w:rPr>
                            <w:t>+6598624747|</w:t>
                          </w:r>
                          <w:r>
                            <w:rPr>
                              <w:rFonts w:ascii="Caladea"/>
                              <w:color w:val="4F6128"/>
                              <w:spacing w:val="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adea"/>
                              <w:color w:val="4F6128"/>
                              <w:spacing w:val="-2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Caladea"/>
                              <w:color w:val="4F6128"/>
                              <w:spacing w:val="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adea"/>
                              <w:color w:val="4F6128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adea"/>
                              <w:color w:val="4F6128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Caladea"/>
                              <w:color w:val="4F6128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adea"/>
                              <w:color w:val="4F6128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Caladea"/>
                              <w:color w:val="4F6128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6.690002pt;margin-top:794.328247pt;width:204.8pt;height:12.6pt;mso-position-horizontal-relative:page;mso-position-vertical-relative:page;z-index:-1579315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ladea"/>
                        <w:sz w:val="18"/>
                      </w:rPr>
                    </w:pPr>
                    <w:hyperlink r:id="rId1">
                      <w:r>
                        <w:rPr>
                          <w:rFonts w:ascii="Caladea"/>
                          <w:color w:val="4F6128"/>
                          <w:spacing w:val="-2"/>
                          <w:sz w:val="18"/>
                        </w:rPr>
                        <w:t>rohiniprakash1@gmail.com</w:t>
                      </w:r>
                    </w:hyperlink>
                    <w:r>
                      <w:rPr>
                        <w:rFonts w:ascii="Caladea"/>
                        <w:color w:val="4F6128"/>
                        <w:spacing w:val="-2"/>
                        <w:sz w:val="18"/>
                      </w:rPr>
                      <w:t>|</w:t>
                    </w:r>
                    <w:r>
                      <w:rPr>
                        <w:rFonts w:ascii="Caladea"/>
                        <w:color w:val="4F6128"/>
                        <w:spacing w:val="12"/>
                        <w:sz w:val="18"/>
                      </w:rPr>
                      <w:t> </w:t>
                    </w:r>
                    <w:r>
                      <w:rPr>
                        <w:rFonts w:ascii="Caladea"/>
                        <w:color w:val="4F6128"/>
                        <w:spacing w:val="-2"/>
                        <w:sz w:val="18"/>
                      </w:rPr>
                      <w:t>+6598624747|</w:t>
                    </w:r>
                    <w:r>
                      <w:rPr>
                        <w:rFonts w:ascii="Caladea"/>
                        <w:color w:val="4F6128"/>
                        <w:spacing w:val="10"/>
                        <w:sz w:val="18"/>
                      </w:rPr>
                      <w:t> </w:t>
                    </w:r>
                    <w:r>
                      <w:rPr>
                        <w:rFonts w:ascii="Caladea"/>
                        <w:color w:val="4F6128"/>
                        <w:spacing w:val="-2"/>
                        <w:sz w:val="18"/>
                      </w:rPr>
                      <w:t>PAGE</w:t>
                    </w:r>
                    <w:r>
                      <w:rPr>
                        <w:rFonts w:ascii="Caladea"/>
                        <w:color w:val="4F6128"/>
                        <w:spacing w:val="10"/>
                        <w:sz w:val="18"/>
                      </w:rPr>
                      <w:t> </w:t>
                    </w:r>
                    <w:r>
                      <w:rPr>
                        <w:rFonts w:ascii="Caladea"/>
                        <w:color w:val="4F6128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Caladea"/>
                        <w:color w:val="4F6128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rFonts w:ascii="Caladea"/>
                        <w:color w:val="4F6128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Caladea"/>
                        <w:color w:val="4F6128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Caladea"/>
                        <w:color w:val="4F6128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402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right="38"/>
      <w:jc w:val="center"/>
      <w:outlineLvl w:val="1"/>
    </w:pPr>
    <w:rPr>
      <w:rFonts w:ascii="Caladea" w:hAnsi="Caladea" w:eastAsia="Caladea" w:cs="Calade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3"/>
      <w:ind w:left="119"/>
      <w:outlineLvl w:val="2"/>
    </w:pPr>
    <w:rPr>
      <w:rFonts w:ascii="Caladea" w:hAnsi="Caladea" w:eastAsia="Caladea" w:cs="Calade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right="19"/>
      <w:jc w:val="center"/>
    </w:pPr>
    <w:rPr>
      <w:rFonts w:ascii="Caladea" w:hAnsi="Caladea" w:eastAsia="Caladea" w:cs="Calade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2" w:hanging="28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rohiniprakash1@gmail.com" TargetMode="Externa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rohiniprakash1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2024-06-25T08:17:11Z</dcterms:created>
  <dcterms:modified xsi:type="dcterms:W3CDTF">2024-06-25T08:17:11Z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2024-06-25T00:00:00Z</vt:filetime>
  </property>
  <property fmtid="{D5CDD505-2E9C-101B-9397-08002B2CF9AE}" pid="5" name="Producer">
    <vt:lpwstr>3-Heights(TM) PDF Security Shell 4.8.25.2 (http://www.pdf-tools.com)</vt:lpwstr>
  </property>
</Properties>
</file>