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b w:val="true"/>
          <w:rFonts w:ascii="Calibri" w:hAnsi="Calibri"/>
          <w:sz w:val="24"/>
          <w:color w:val="333333"/>
        </w:rPr>
        <w:t xml:space="preserve">Table 5: Presence of EITC Models Using Probit Models Instead of LPM</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3"/>
          </w:tcPr>
          <w:p>
            <w:pPr>
              <w:spacing w:before="0" w:after="60"/>
              <w:keepNext/>
              <w:jc w:val="center"/>
            </w:pPr>
            <w:r>
              <w:rPr>
                <w:rFonts w:ascii="Calibri" w:hAnsi="Calibri"/>
                <w:sz w:val="20"/>
              </w:rPr>
              <w:t xml:space="default">1st trimester prenatal care</w:t>
            </w:r>
          </w:p>
        </w:tc>
        <w:tc>
          <w:tcPr>
            <w:tcBorders>
              <w:top w:val="single" w:sz="16" w:space="0" w:color="D3D3D3"/>
              <w:bottom w:val="single" w:sz="16" w:space="0" w:color="D3D3D3"/>
              <w:end w:val="single" w:space="0" w:color="D3D3D3"/>
            </w:tcBorders>
            <w:gridSpan w:val="3"/>
          </w:tcPr>
          <w:p>
            <w:pPr>
              <w:spacing w:before="0" w:after="60"/>
              <w:keepNext/>
              <w:jc w:val="center"/>
            </w:pPr>
            <w:r>
              <w:rPr>
                <w:rFonts w:ascii="Calibri" w:hAnsi="Calibri"/>
                <w:sz w:val="20"/>
              </w:rPr>
              <w:t xml:space="default">Birth weight &lt; 2500 g</w:t>
            </w:r>
          </w:p>
        </w:tc>
      </w:tr>
      <w:tr>
        <w:trPr>
          <w:cantSplit/>
          <w:tblHeader/>
        </w:trPr>
        <w:tc>
          <w:tcPr>
            <w:tcBorders>
              <w:bottom w:val="single" w:sz="16" w:space="0" w:color="D3D3D3"/>
              <w:start w:val="single" w:space="0" w:color="D3D3D3"/>
            </w:tcBorders>
          </w:tcPr>
          <w:p>
            <w:pPr>
              <w:spacing w:before="0" w:after="60"/>
              <w:keepNext/>
              <w:jc w:val="start"/>
            </w:pPr>
            <w:r>
              <w:rPr>
                <w:rFonts w:ascii="Calibri" w:hAnsi="Calibri"/>
                <w:sz w:val="20"/>
              </w:rPr>
              <w:t xml:space="default"> </w:t>
            </w:r>
          </w:p>
        </w:tc>
        <w:tc>
          <w:tcPr>
            <w:tcBorders>
              <w:bottom w:val="single" w:sz="16" w:space="0" w:color="D3D3D3"/>
            </w:tcBorders>
          </w:tcPr>
          <w:p>
            <w:pPr>
              <w:spacing w:before="0" w:after="60"/>
              <w:keepNext/>
              <w:jc w:val="center"/>
            </w:pPr>
            <w:r>
              <w:rPr>
                <w:rFonts w:ascii="Calibri" w:hAnsi="Calibri"/>
                <w:sz w:val="20"/>
              </w:rPr>
              <w:t xml:space="default">Probit 1</w:t>
            </w:r>
          </w:p>
        </w:tc>
        <w:tc>
          <w:tcPr>
            <w:tcBorders>
              <w:bottom w:val="single" w:sz="16" w:space="0" w:color="D3D3D3"/>
            </w:tcBorders>
          </w:tcPr>
          <w:p>
            <w:pPr>
              <w:spacing w:before="0" w:after="60"/>
              <w:keepNext/>
              <w:jc w:val="center"/>
            </w:pPr>
            <w:r>
              <w:rPr>
                <w:rFonts w:ascii="Calibri" w:hAnsi="Calibri"/>
                <w:sz w:val="20"/>
              </w:rPr>
              <w:t xml:space="default">Probit ME 1</w:t>
            </w:r>
          </w:p>
        </w:tc>
        <w:tc>
          <w:tcPr>
            <w:tcBorders>
              <w:bottom w:val="single" w:sz="16" w:space="0" w:color="D3D3D3"/>
            </w:tcBorders>
          </w:tcPr>
          <w:p>
            <w:pPr>
              <w:spacing w:before="0" w:after="60"/>
              <w:keepNext/>
              <w:jc w:val="center"/>
            </w:pPr>
            <w:r>
              <w:rPr>
                <w:rFonts w:ascii="Calibri" w:hAnsi="Calibri"/>
                <w:sz w:val="20"/>
              </w:rPr>
              <w:t xml:space="default">LPM 1</w:t>
            </w:r>
          </w:p>
        </w:tc>
        <w:tc>
          <w:tcPr>
            <w:tcBorders>
              <w:bottom w:val="single" w:sz="16" w:space="0" w:color="D3D3D3"/>
            </w:tcBorders>
          </w:tcPr>
          <w:p>
            <w:pPr>
              <w:spacing w:before="0" w:after="60"/>
              <w:keepNext/>
              <w:jc w:val="center"/>
            </w:pPr>
            <w:r>
              <w:rPr>
                <w:rFonts w:ascii="Calibri" w:hAnsi="Calibri"/>
                <w:sz w:val="20"/>
              </w:rPr>
              <w:t xml:space="default">Probit 2</w:t>
            </w:r>
          </w:p>
        </w:tc>
        <w:tc>
          <w:tcPr>
            <w:tcBorders>
              <w:bottom w:val="single" w:sz="16" w:space="0" w:color="D3D3D3"/>
            </w:tcBorders>
          </w:tcPr>
          <w:p>
            <w:pPr>
              <w:spacing w:before="0" w:after="60"/>
              <w:keepNext/>
              <w:jc w:val="center"/>
            </w:pPr>
            <w:r>
              <w:rPr>
                <w:rFonts w:ascii="Calibri" w:hAnsi="Calibri"/>
                <w:sz w:val="20"/>
              </w:rPr>
              <w:t xml:space="default">Probit ME 2</w:t>
            </w:r>
          </w:p>
        </w:tc>
        <w:tc>
          <w:tcPr>
            <w:tcBorders>
              <w:bottom w:val="single" w:sz="16" w:space="0" w:color="D3D3D3"/>
              <w:end w:val="single" w:space="0" w:color="D3D3D3"/>
            </w:tcBorders>
          </w:tcPr>
          <w:p>
            <w:pPr>
              <w:spacing w:before="0" w:after="60"/>
              <w:keepNext/>
              <w:jc w:val="center"/>
            </w:pPr>
            <w:r>
              <w:rPr>
                <w:rFonts w:ascii="Calibri" w:hAnsi="Calibri"/>
                <w:sz w:val="20"/>
              </w:rPr>
              <w:t xml:space="default">LPM 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Has state EITC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Maternal age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Married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Female baby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Less than high school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Hispanic ethnicity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County pop.500,000 - 1,000,000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County pop. 250,000 - 500,000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County pop. 100,000 - 250,000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County pop. &lt; 100,000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Unemployment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Real income per capita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Percent poverty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Primary care physicians per cap.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Observations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4046242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4046242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4046242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4133972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4133972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4133972</w:t>
            </w:r>
          </w:p>
        </w:tc>
      </w:tr>
      <w:tr>
        <w:trPr>
          <w:cantSplit/>
        </w:trPr>
        <w:tc>
          <w:tcPr>
            <w:gridSpan w:val="7"/>
          </w:tcPr>
          <w:p>
            <w:pPr>
              <w:spacing w:before="0" w:after="60"/>
              <w:keepNext/>
            </w:pPr>
            <w:r>
              <w:rPr>
                <w:rFonts w:ascii="Calibri" w:hAnsi="Calibri"/>
                <w:sz w:val="20"/>
              </w:rPr>
              <w:t xml:space="default">* p &lt; 0.1, ** p &lt; 0.05, *** p &lt; 0.01</w:t>
            </w:r>
          </w:p>
        </w:tc>
      </w:tr>
      <w:tr>
        <w:trPr>
          <w:cantSplit/>
        </w:trPr>
        <w:tc>
          <w:tcPr>
            <w:gridSpan w:val="7"/>
          </w:tcPr>
          <w:p>
            <w:pPr>
              <w:spacing w:before="0" w:after="60"/>
              <w:keepNext/>
            </w:pPr>
            <w:r>
              <w:rPr>
                <w:rFonts w:ascii="Calibri" w:hAnsi="Calibri"/>
                <w:sz w:val="20"/>
              </w:rPr>
              <w:t xml:space="default">State-level clustered standard errors in parentheses. Sample restricted to singleton births by mothers age 18 or older with high school education or less. All models include state and conception year fixed effects. Probit marginal effects are calculated at the mean.</w:t>
            </w:r>
          </w:p>
        </w:tc>
      </w:tr>
    </w:tbl>
    <w:p>
      <w:pPr>
        <w:pStyle w:val="FirstParagraph"/>
      </w:pPr>
      <w:r>
        <w:t xml:space="preserve"/>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2023-10-25T15:43:40Z</dcterms:created>
  <dcterms:modified xsi:type="dcterms:W3CDTF">2023-10-25T15:43:40Z</dcterms:modified>
</cp:coreProperties>
</file>

<file path=docProps/custom.xml><?xml version="1.0" encoding="utf-8"?>
<Properties xmlns="http://schemas.openxmlformats.org/officeDocument/2006/custom-properties" xmlns:vt="http://schemas.openxmlformats.org/officeDocument/2006/docPropsVTypes"/>
</file>