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6"/>
        <w:gridCol w:w="5351"/>
      </w:tblGrid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nº 9.394/1996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Estabelece as Diretrizes e Bases da Educação Nacional.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Parecer CNE 776/97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Nacionais para formação de professores da Educação Básica, em nível superior, curso de licenciatura, de graduação plena.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Nº 2, DE 1º DE  JULHO DE 2015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Nacionais para formação de professores da Educação Básica, em nível superior, curso de licenciatura, de graduação plena.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5.296/2004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as Leis nº 10.048/2000, que dá prioridade de atendimento às pessoas que especifica, e nº10.098/2000, que estabelece normas gerais e critérios básicos para promoção da acessibilidade das pessoas portadoras de deficiências.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nº11.788/2008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o estágio de estudantes e dá outras providências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5.296/2004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as Leis nº 10.048/2000, que dá prioridade de atendimento às pessoas que especifica, e nº10.098/2000, que estabelece normas gerais e critérios básicos para promoção da acessibilidade das pessoas portadoras de deficiências.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5.626/2005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Lei nº10436/2002, que dispões sobre a Língua Brasileira de Sinais, Libras, e o artigo 18 da Lei nº10098/2000.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PORTARIA nº 1.134, DE 10 DE OUTUBRO DE 2016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criação e a oferta de componentes curriculares, na forma semipresencial, em cursos de graduação presenciais,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Portaria MEC nº 40/2007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o e-MEC.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01/2012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Estabelece Diretrizes Nacionais para a Educação em Direitos Humanos.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nº 01 de 17/06/2010 da  Comissão Nacional de Avaliação  da Educação Superior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Normatiza o Núcleo Docente Estruturante.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do Conselho Superior nº.  009/2010, de 26 de janeiro de 2010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o funcionamento e implantação de cursos superiores nos Campus do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CNE nº 1/2004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Curriculares Nacionais para a Educação das Relações Étnico-Raciais e para o Ensino de História e Cultura Afro-Brasileira e Africana.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11.645/2008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Altera a Lei no 9.394, de 20 de dezembro de 1996, para incluir no currículo oficial da rede de ensino a obrigatoriedade da temática “História e Cultura Afro-Brasileira e Indígena”.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9.795/99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Educação Ambiental, institui a Política Nacional de Educação Ambiental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4.281/2002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Lei no 9.795, de 27 de abril de 1999, que institui a Política Nacional de Educação Ambiental,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Consup nᵒ 071/2013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aprovação das Normas Acadêmicas dos Cursos de Graduação do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CS nº 107/2014, de 18  de dezembro de 2014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aprovação do Regimento do Núcleo Docente Estruturante (NDE) – Cursos de Graduação -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Federal N° 7.611 de  17/11/2011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educação especial e o atendimento educacional especializado e dá outras providências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nº5622/2005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o art. 80 da Lei nº9394/1996, que estabelece as Diretrizes e Bases da Educação Nacional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CNE/CES nº 136/2012,  aprovado em 8 de março de 2012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Diretrizes Curriculares para os cursos de Graduação em Computação</w:t>
            </w:r>
          </w:p>
        </w:tc>
      </w:tr>
    </w:tbl>
    <w:p w:rsidR="00042B11" w:rsidRDefault="003962A0" w:rsidP="003962A0">
      <w:pPr>
        <w:pStyle w:val="Legenda"/>
      </w:pPr>
      <w:r>
        <w:t>Q</w:t>
      </w:r>
      <w:r w:rsidR="00BB410D" w:rsidRPr="00A87E9E">
        <w:t>uadro</w:t>
      </w:r>
      <w:bookmarkStart w:id="7" w:name="_GoBack"/>
      <w:bookmarkEnd w:id="7"/>
      <w:r w:rsidR="00BB410D" w:rsidRPr="00A87E9E">
        <w:t xml:space="preserve"> </w:t>
      </w:r>
      <w:r w:rsidR="0032584B">
        <w:t>1</w:t>
      </w:r>
      <w:r w:rsidR="00BB410D" w:rsidRPr="00A87E9E">
        <w:t xml:space="preserve"> – Referências de legislação para construção do PPC</w:t>
      </w:r>
      <w:bookmarkStart w:id="8" w:name="_Toc388901643"/>
      <w:bookmarkEnd w:id="0"/>
      <w:bookmarkEnd w:id="1"/>
      <w:bookmarkEnd w:id="2"/>
      <w:bookmarkEnd w:id="3"/>
      <w:bookmarkEnd w:id="4"/>
      <w:bookmarkEnd w:id="5"/>
      <w:bookmarkEnd w:id="6"/>
      <w:bookmarkEnd w:id="8"/>
    </w:p>
    <w:sectPr xmlns:w="http://schemas.openxmlformats.org/wordprocessingml/2006/main" xmlns:r="http://schemas.openxmlformats.org/officeDocument/2006/relationships" w:rsidR="00042B11" w:rsidSect="003962A0">
      <w:footerReference w:type="default" r:id="rId8"/>
      <w:type w:val="continuous"/>
      <w:pgSz w:w="11906" w:h="16838"/>
      <w:pgMar w:top="1134" w:right="1701" w:bottom="1701" w:left="1134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17B" w:rsidRDefault="0065117B" w:rsidP="00EE7F66">
      <w:r>
        <w:separator/>
      </w:r>
    </w:p>
    <w:p w:rsidR="0065117B" w:rsidRDefault="0065117B"/>
    <w:p w:rsidR="0065117B" w:rsidRDefault="0065117B" w:rsidP="008C7E43"/>
  </w:endnote>
  <w:endnote w:type="continuationSeparator" w:id="0">
    <w:p w:rsidR="0065117B" w:rsidRDefault="0065117B" w:rsidP="00EE7F66">
      <w:r>
        <w:continuationSeparator/>
      </w:r>
    </w:p>
    <w:p w:rsidR="0065117B" w:rsidRDefault="0065117B"/>
    <w:p w:rsidR="0065117B" w:rsidRDefault="0065117B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62A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17B" w:rsidRDefault="0065117B" w:rsidP="00EE7F66">
      <w:r w:rsidRPr="00EE7F66">
        <w:rPr>
          <w:color w:val="000000"/>
        </w:rPr>
        <w:separator/>
      </w:r>
    </w:p>
    <w:p w:rsidR="0065117B" w:rsidRDefault="0065117B"/>
    <w:p w:rsidR="0065117B" w:rsidRDefault="0065117B" w:rsidP="008C7E43"/>
  </w:footnote>
  <w:footnote w:type="continuationSeparator" w:id="0">
    <w:p w:rsidR="0065117B" w:rsidRDefault="0065117B" w:rsidP="00EE7F66">
      <w:r>
        <w:continuationSeparator/>
      </w:r>
    </w:p>
    <w:p w:rsidR="0065117B" w:rsidRDefault="0065117B"/>
    <w:p w:rsidR="0065117B" w:rsidRDefault="0065117B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77922713">
    <w:multiLevelType w:val="hybridMultilevel"/>
    <w:lvl w:ilvl="0" w:tplc="35404662">
      <w:start w:val="1"/>
      <w:numFmt w:val="decimal"/>
      <w:lvlText w:val="%1."/>
      <w:lvlJc w:val="left"/>
      <w:pPr>
        <w:ind w:left="720" w:hanging="360"/>
      </w:pPr>
    </w:lvl>
    <w:lvl w:ilvl="1" w:tplc="35404662" w:tentative="1">
      <w:start w:val="1"/>
      <w:numFmt w:val="lowerLetter"/>
      <w:lvlText w:val="%2."/>
      <w:lvlJc w:val="left"/>
      <w:pPr>
        <w:ind w:left="1440" w:hanging="360"/>
      </w:pPr>
    </w:lvl>
    <w:lvl w:ilvl="2" w:tplc="35404662" w:tentative="1">
      <w:start w:val="1"/>
      <w:numFmt w:val="lowerRoman"/>
      <w:lvlText w:val="%3."/>
      <w:lvlJc w:val="right"/>
      <w:pPr>
        <w:ind w:left="2160" w:hanging="180"/>
      </w:pPr>
    </w:lvl>
    <w:lvl w:ilvl="3" w:tplc="35404662" w:tentative="1">
      <w:start w:val="1"/>
      <w:numFmt w:val="decimal"/>
      <w:lvlText w:val="%4."/>
      <w:lvlJc w:val="left"/>
      <w:pPr>
        <w:ind w:left="2880" w:hanging="360"/>
      </w:pPr>
    </w:lvl>
    <w:lvl w:ilvl="4" w:tplc="35404662" w:tentative="1">
      <w:start w:val="1"/>
      <w:numFmt w:val="lowerLetter"/>
      <w:lvlText w:val="%5."/>
      <w:lvlJc w:val="left"/>
      <w:pPr>
        <w:ind w:left="3600" w:hanging="360"/>
      </w:pPr>
    </w:lvl>
    <w:lvl w:ilvl="5" w:tplc="35404662" w:tentative="1">
      <w:start w:val="1"/>
      <w:numFmt w:val="lowerRoman"/>
      <w:lvlText w:val="%6."/>
      <w:lvlJc w:val="right"/>
      <w:pPr>
        <w:ind w:left="4320" w:hanging="180"/>
      </w:pPr>
    </w:lvl>
    <w:lvl w:ilvl="6" w:tplc="35404662" w:tentative="1">
      <w:start w:val="1"/>
      <w:numFmt w:val="decimal"/>
      <w:lvlText w:val="%7."/>
      <w:lvlJc w:val="left"/>
      <w:pPr>
        <w:ind w:left="5040" w:hanging="360"/>
      </w:pPr>
    </w:lvl>
    <w:lvl w:ilvl="7" w:tplc="35404662" w:tentative="1">
      <w:start w:val="1"/>
      <w:numFmt w:val="lowerLetter"/>
      <w:lvlText w:val="%8."/>
      <w:lvlJc w:val="left"/>
      <w:pPr>
        <w:ind w:left="5760" w:hanging="360"/>
      </w:pPr>
    </w:lvl>
    <w:lvl w:ilvl="8" w:tplc="354046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922712">
    <w:multiLevelType w:val="hybridMultilevel"/>
    <w:lvl w:ilvl="0" w:tplc="45581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77922712">
    <w:abstractNumId w:val="77922712"/>
  </w:num>
  <w:num w:numId="77922713">
    <w:abstractNumId w:val="779227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62A0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7B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320D6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962A0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550550682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189A8-51F8-4952-9B09-DB2F45A7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94</cp:revision>
  <cp:lastPrinted>2016-12-20T13:30:00Z</cp:lastPrinted>
  <dcterms:created xsi:type="dcterms:W3CDTF">2016-11-28T19:13:00Z</dcterms:created>
  <dcterms:modified xsi:type="dcterms:W3CDTF">2017-10-24T01:44:00Z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