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 9.394/1996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as Diretrizes e Bases da Educação Nacional.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Parecer CNE 776/97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2, DE 1º DE  JULHO DE 2015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Nacionais para formação de professores da Educação Básica, em nível superior, curso de licenciatura, de graduação plena.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nº11.788/2008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estágio de estudantes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5.296/2004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as Leis nº 10.048/2000, que dá prioridade de atendimento às pessoas que especifica, e nº10.098/2000, que estabelece normas gerais e critérios básicos para promoção da acessibilidade das pessoas portadoras de deficiências.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 5.626/2005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nº10436/2002, que dispões sobre a Língua Brasileira de Sinais, Libras, e o artigo 18 da Lei nº10098/2000.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nº 1.134, DE 10 DE OUTUBRO DE 2016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criação e a oferta de componentes curriculares, na forma semipresencial, em cursos de graduação presenciais,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Portaria MEC nº 40/2007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o e-MEC.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01/2012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Estabelece Diretrizes Nacionais para a Educação em Direitos Humanos.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nº 01 de 17/06/2010 da  Comissão Nacional de Avaliação  da Educação Superior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Normatiza o Núcleo Docente Estruturante.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do Conselho Superior nº.  009/2010, de 26 de janeiro de 2010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o funcionamento e implantação de cursos superiores nos Campus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 nº 1/2004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Institui Diretrizes Curriculares Nacionais para a Educação das Relações Étnico-Raciais e para o Ensino de História e Cultura Afro-Brasileira e Africana.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11.645/2008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Altera a Lei no 9.394, de 20 de dezembro de 1996, para incluir no currículo oficial da rede de ensino a obrigatoriedade da temática “História e Cultura Afro-Brasileira e Indígena”.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Lei 9.795/99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Ambiental, institui a Política Nacional de Educação Ambiental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4.281/2002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a Lei no 9.795, de 27 de abril de 1999, que institui a Política Nacional de Educação Ambiental, e dá outras providências.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Consup nᵒ 071/2013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das Normas Acadêmicas dos Cursos de Graduação do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CS nº 107/2014, de 18  de dezembro de 2014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aprovação do Regimento do Núcleo Docente Estruturante (NDE) – Cursos de Graduação - IFSULDEMINAS.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Federal N° 7.611 de  17/11/2011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a educação especial e o atendimento educacional especializado e dá outras providências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Decreto nº5622/2005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Regulamenta o art. 80 da Lei nº9394/1996, que estabelece as Diretrizes e Bases da Educação Nacional</w:t>
            </w:r>
          </w:p>
        </w:tc>
      </w:tr>
      <w:tr w:rsidR="003962A0" w:rsidRPr="00A87E9E" w:rsidTr="00BF08C1">
        <w:trPr>
          <w:trHeight w:val="340"/>
        </w:trPr>
        <w:tc>
          <w:tcPr>
            <w:tcW w:w="3576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bookmarkStart w:id="0" w:name="_Toc320875663"/>
            <w:bookmarkStart w:id="1" w:name="_Toc289199941"/>
            <w:bookmarkStart w:id="2" w:name="_Toc291163817"/>
            <w:bookmarkStart w:id="3" w:name="_Toc291165422"/>
            <w:bookmarkStart w:id="4" w:name="_Toc390882280"/>
            <w:bookmarkStart w:id="5" w:name="_Toc390882779"/>
            <w:bookmarkStart w:id="6" w:name="_Toc390885363"/>
            <w:r>
              <w:rPr>
                <w:rFonts w:eastAsia="Times New Roman" w:cs="Times New Roman"/>
                <w:color w:val="000000"/>
                <w:lang w:val="pt-BR"/>
              </w:rPr>
              <w:t xml:space="preserve">Resolução CNE/CES nº 136/2012,  aprovado em 8 de março de 2012</w:t>
            </w:r>
          </w:p>
        </w:tc>
        <w:tc>
          <w:tcPr>
            <w:tcW w:w="5351" w:type="dxa"/>
            <w:vAlign w:val="center"/>
          </w:tcPr>
          <w:p w:rsidR="003962A0" w:rsidRPr="00A87E9E" w:rsidRDefault="003962A0" w:rsidP="00BF08C1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 xml:space="preserve">Dispõe sobre Diretrizes Curriculares para os cursos de Graduação em Computação</w:t>
            </w:r>
          </w:p>
        </w:tc>
      </w:tr>
    </w:tbl>
    <w:p w:rsidR="00042B11" w:rsidRDefault="003962A0" w:rsidP="003962A0">
      <w:pPr>
        <w:pStyle w:val="Legenda"/>
      </w:pPr>
      <w:r>
        <w:t>Q</w:t>
      </w:r>
      <w:r w:rsidR="00BB410D" w:rsidRPr="00A87E9E">
        <w:t>uadro</w:t>
      </w:r>
      <w:bookmarkStart w:id="7" w:name="_GoBack"/>
      <w:bookmarkEnd w:id="7"/>
      <w:r w:rsidR="00BB410D" w:rsidRPr="00A87E9E">
        <w:t xml:space="preserve"> </w:t>
      </w:r>
      <w:r w:rsidR="0032584B">
        <w:t>1</w:t>
      </w:r>
      <w:r w:rsidR="00BB410D" w:rsidRPr="00A87E9E">
        <w:t xml:space="preserve"> – Referências de legislação para construção do PPC</w:t>
      </w:r>
      <w:bookmarkStart w:id="8" w:name="_Toc388901643"/>
      <w:bookmarkEnd w:id="0"/>
      <w:bookmarkEnd w:id="1"/>
      <w:bookmarkEnd w:id="2"/>
      <w:bookmarkEnd w:id="3"/>
      <w:bookmarkEnd w:id="4"/>
      <w:bookmarkEnd w:id="5"/>
      <w:bookmarkEnd w:id="6"/>
      <w:bookmarkEnd w:id="8"/>
    </w:p>
    <w:sectPr xmlns:w="http://schemas.openxmlformats.org/wordprocessingml/2006/main" xmlns:r="http://schemas.openxmlformats.org/officeDocument/2006/relationships" w:rsidR="00042B11" w:rsidSect="003962A0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B" w:rsidRDefault="0065117B" w:rsidP="00EE7F66">
      <w:r>
        <w:separator/>
      </w:r>
    </w:p>
    <w:p w:rsidR="0065117B" w:rsidRDefault="0065117B"/>
    <w:p w:rsidR="0065117B" w:rsidRDefault="0065117B" w:rsidP="008C7E43"/>
  </w:endnote>
  <w:end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62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B" w:rsidRDefault="0065117B" w:rsidP="00EE7F66">
      <w:r w:rsidRPr="00EE7F66">
        <w:rPr>
          <w:color w:val="000000"/>
        </w:rPr>
        <w:separator/>
      </w:r>
    </w:p>
    <w:p w:rsidR="0065117B" w:rsidRDefault="0065117B"/>
    <w:p w:rsidR="0065117B" w:rsidRDefault="0065117B" w:rsidP="008C7E43"/>
  </w:footnote>
  <w:footnote w:type="continuationSeparator" w:id="0">
    <w:p w:rsidR="0065117B" w:rsidRDefault="0065117B" w:rsidP="00EE7F66">
      <w:r>
        <w:continuationSeparator/>
      </w:r>
    </w:p>
    <w:p w:rsidR="0065117B" w:rsidRDefault="0065117B"/>
    <w:p w:rsidR="0065117B" w:rsidRDefault="0065117B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7366065">
    <w:multiLevelType w:val="hybridMultilevel"/>
    <w:lvl w:ilvl="0" w:tplc="21930759">
      <w:start w:val="1"/>
      <w:numFmt w:val="decimal"/>
      <w:lvlText w:val="%1."/>
      <w:lvlJc w:val="left"/>
      <w:pPr>
        <w:ind w:left="720" w:hanging="360"/>
      </w:pPr>
    </w:lvl>
    <w:lvl w:ilvl="1" w:tplc="21930759" w:tentative="1">
      <w:start w:val="1"/>
      <w:numFmt w:val="lowerLetter"/>
      <w:lvlText w:val="%2."/>
      <w:lvlJc w:val="left"/>
      <w:pPr>
        <w:ind w:left="1440" w:hanging="360"/>
      </w:pPr>
    </w:lvl>
    <w:lvl w:ilvl="2" w:tplc="21930759" w:tentative="1">
      <w:start w:val="1"/>
      <w:numFmt w:val="lowerRoman"/>
      <w:lvlText w:val="%3."/>
      <w:lvlJc w:val="right"/>
      <w:pPr>
        <w:ind w:left="2160" w:hanging="180"/>
      </w:pPr>
    </w:lvl>
    <w:lvl w:ilvl="3" w:tplc="21930759" w:tentative="1">
      <w:start w:val="1"/>
      <w:numFmt w:val="decimal"/>
      <w:lvlText w:val="%4."/>
      <w:lvlJc w:val="left"/>
      <w:pPr>
        <w:ind w:left="2880" w:hanging="360"/>
      </w:pPr>
    </w:lvl>
    <w:lvl w:ilvl="4" w:tplc="21930759" w:tentative="1">
      <w:start w:val="1"/>
      <w:numFmt w:val="lowerLetter"/>
      <w:lvlText w:val="%5."/>
      <w:lvlJc w:val="left"/>
      <w:pPr>
        <w:ind w:left="3600" w:hanging="360"/>
      </w:pPr>
    </w:lvl>
    <w:lvl w:ilvl="5" w:tplc="21930759" w:tentative="1">
      <w:start w:val="1"/>
      <w:numFmt w:val="lowerRoman"/>
      <w:lvlText w:val="%6."/>
      <w:lvlJc w:val="right"/>
      <w:pPr>
        <w:ind w:left="4320" w:hanging="180"/>
      </w:pPr>
    </w:lvl>
    <w:lvl w:ilvl="6" w:tplc="21930759" w:tentative="1">
      <w:start w:val="1"/>
      <w:numFmt w:val="decimal"/>
      <w:lvlText w:val="%7."/>
      <w:lvlJc w:val="left"/>
      <w:pPr>
        <w:ind w:left="5040" w:hanging="360"/>
      </w:pPr>
    </w:lvl>
    <w:lvl w:ilvl="7" w:tplc="21930759" w:tentative="1">
      <w:start w:val="1"/>
      <w:numFmt w:val="lowerLetter"/>
      <w:lvlText w:val="%8."/>
      <w:lvlJc w:val="left"/>
      <w:pPr>
        <w:ind w:left="5760" w:hanging="360"/>
      </w:pPr>
    </w:lvl>
    <w:lvl w:ilvl="8" w:tplc="219307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66064">
    <w:multiLevelType w:val="hybridMultilevel"/>
    <w:lvl w:ilvl="0" w:tplc="713786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47366064">
    <w:abstractNumId w:val="47366064"/>
  </w:num>
  <w:num w:numId="47366065">
    <w:abstractNumId w:val="4736606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62A0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7B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320D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962A0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79724767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189A8-51F8-4952-9B09-DB2F45A7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