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80"/>
      </w:pPr>
      <w:r>
        <w:t xml:space="preserve"/>
      </w:r>
    </w:p>
    <w:p>
      <w:pPr>
        <w:spacing w:after="200"/>
        <w:jc w:val="center"/>
      </w:pPr>
      <w:r>
        <w:rPr>
          <w:rFonts w:ascii="Arial" w:cs="Arial" w:eastAsia="Arial" w:hAnsi="Arial"/>
          <w:b/>
          <w:bCs/>
          <w:color w:val="2E75B6"/>
          <w:sz w:val="64"/>
          <w:szCs w:val="64"/>
        </w:rPr>
        <w:t xml:space="preserve">Media Usage Tracker</w:t>
      </w:r>
    </w:p>
    <w:p>
      <w:pPr>
        <w:spacing w:after="120"/>
        <w:jc w:val="center"/>
      </w:pPr>
      <w:r>
        <w:rPr>
          <w:rFonts w:ascii="Arial" w:cs="Arial" w:eastAsia="Arial" w:hAnsi="Arial"/>
          <w:color w:val="2E75B6"/>
          <w:sz w:val="36"/>
          <w:szCs w:val="36"/>
        </w:rPr>
        <w:t xml:space="preserve">(MUT)</w:t>
      </w:r>
    </w:p>
    <w:p>
      <w:pPr>
        <w:pBdr>
          <w:bottom w:val="single" w:color="2E75B6" w:sz="6" w:space="1"/>
        </w:pBdr>
        <w:spacing w:after="600"/>
        <w:jc w:val="center"/>
      </w:pPr>
      <w:r>
        <w:rPr>
          <w:rFonts w:ascii="Arial" w:cs="Arial" w:eastAsia="Arial" w:hAnsi="Arial"/>
          <w:b/>
          <w:bCs/>
          <w:color w:val="444444"/>
          <w:sz w:val="40"/>
          <w:szCs w:val="40"/>
        </w:rPr>
        <w:t xml:space="preserve">Live Deployment Report</w:t>
      </w:r>
    </w:p>
    <w:p>
      <w:pPr>
        <w:spacing w:after="120"/>
      </w:pPr>
      <w:r>
        <w:t xml:space="preserve"/>
      </w:r>
    </w:p>
    <w:p>
      <w:pPr>
        <w:spacing w:after="120"/>
        <w:jc w:val="center"/>
      </w:pPr>
      <w:r>
        <w:rPr>
          <w:rFonts w:ascii="Arial" w:cs="Arial" w:eastAsia="Arial" w:hAnsi="Arial"/>
          <w:color w:val="666666"/>
          <w:sz w:val="24"/>
          <w:szCs w:val="24"/>
        </w:rPr>
        <w:t xml:space="preserve">June 19, 2026</w:t>
      </w:r>
    </w:p>
    <w:p>
      <w:pPr>
        <w:spacing w:after="120"/>
        <w:jc w:val="center"/>
      </w:pPr>
      <w:r>
        <w:rPr>
          <w:rFonts w:ascii="Arial" w:cs="Arial" w:eastAsia="Arial" w:hAnsi="Arial"/>
          <w:b/>
          <w:bCs/>
          <w:sz w:val="24"/>
          <w:szCs w:val="24"/>
        </w:rPr>
        <w:t xml:space="preserve">Trusted Digital Agency</w:t>
      </w:r>
    </w:p>
    <w:p>
      <w:pPr>
        <w:spacing w:after="120"/>
        <w:jc w:val="center"/>
      </w:pPr>
      <w:r>
        <w:rPr>
          <w:rFonts w:ascii="Arial" w:cs="Arial" w:eastAsia="Arial" w:hAnsi="Arial"/>
          <w:color w:val="2E75B6"/>
          <w:sz w:val="22"/>
          <w:szCs w:val="22"/>
        </w:rPr>
        <w:t xml:space="preserve">support@trusteddigitalagency.com</w:t>
      </w:r>
    </w:p>
    <w:p>
      <w:pPr>
        <w:sectPr>
          <w:pgSz w:w="11906" w:h="16838" w:orient="portrait"/>
          <w:pgMar w:top="1440" w:right="1440" w:bottom="1440" w:left="1440" w:header="708" w:footer="708" w:gutter="0"/>
          <w:pgNumType/>
          <w:docGrid w:linePitch="360"/>
        </w:sectPr>
      </w:pPr>
    </w:p>
    <w:p>
      <w:pPr>
        <w:pStyle w:val="Heading1"/>
      </w:pPr>
      <w:r>
        <w:rPr>
          <w:rFonts w:ascii="Arial" w:cs="Arial" w:eastAsia="Arial" w:hAnsi="Arial"/>
          <w:b/>
          <w:bCs/>
          <w:color w:val="2E75B6"/>
          <w:sz w:val="36"/>
          <w:szCs w:val="36"/>
        </w:rP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Arial" w:cs="Arial" w:eastAsia="Arial" w:hAnsi="Arial"/>
          <w:b/>
          <w:bCs/>
          <w:color w:val="2E75B6"/>
          <w:sz w:val="36"/>
          <w:szCs w:val="36"/>
        </w:rPr>
        <w:t xml:space="preserve">What is Media Usage Tracker?</w:t>
      </w:r>
    </w:p>
    <w:p>
      <w:pPr>
        <w:spacing w:after="160"/>
      </w:pPr>
      <w:r>
        <w:rPr>
          <w:rFonts w:ascii="Arial" w:cs="Arial" w:eastAsia="Arial" w:hAnsi="Arial"/>
          <w:sz w:val="22"/>
          <w:szCs w:val="22"/>
        </w:rPr>
        <w:t xml:space="preserve">Every WordPress website accumulates media files over time — images, PDFs, videos, and more. As websites grow and content changes, it becomes difficult to know which files are still being used and which are just sitting in the library taking up space.</w:t>
      </w:r>
    </w:p>
    <w:p>
      <w:pPr>
        <w:spacing w:after="160"/>
      </w:pPr>
      <w:r>
        <w:rPr>
          <w:rFonts w:ascii="Arial" w:cs="Arial" w:eastAsia="Arial" w:hAnsi="Arial"/>
          <w:sz w:val="22"/>
          <w:szCs w:val="22"/>
        </w:rPr>
        <w:t xml:space="preserve">Media Usage Tracker (MUT) was built to solve exactly that problem. It is a WordPress admin plugin that scans your entire media library and tells you, clearly and accurately, where each file is being used — or confirms that it is not being used anywhere at all.</w:t>
      </w:r>
    </w:p>
    <w:p>
      <w:pPr>
        <w:spacing w:after="160"/>
      </w:pPr>
      <w:r>
        <w:rPr>
          <w:rFonts w:ascii="Arial" w:cs="Arial" w:eastAsia="Arial" w:hAnsi="Arial"/>
          <w:sz w:val="22"/>
          <w:szCs w:val="22"/>
        </w:rPr>
        <w:t xml:space="preserve">Beyond simply tracking usage, MUT also helps with the ongoing quality and maintenance of your media library. It flags images with missing alt text, identifies oversized files that may be slowing your site down, helps you safely remove unused files, and can even generate descriptive alt text automatically using AI.</w:t>
      </w:r>
    </w:p>
    <w:p>
      <w:pPr>
        <w:spacing w:after="160"/>
      </w:pPr>
      <w:r>
        <w:rPr>
          <w:rFonts w:ascii="Arial" w:cs="Arial" w:eastAsia="Arial" w:hAnsi="Arial"/>
          <w:sz w:val="22"/>
          <w:szCs w:val="22"/>
        </w:rPr>
        <w:t xml:space="preserve">MUT is designed to be practical and straightforward. It works quietly inside your WordPress dashboard, requires no technical knowledge to use, and supports all major page builders and plugins out of the box.</w:t>
      </w:r>
    </w:p>
    <w:p>
      <w:pPr>
        <w:spacing w:after="120"/>
      </w:pPr>
      <w:r>
        <w:t xml:space="preserve"/>
      </w:r>
    </w:p>
    <w:p>
      <w:pPr>
        <w:pStyle w:val="Heading1"/>
        <w:pageBreakBefore/>
      </w:pPr>
      <w:r>
        <w:rPr>
          <w:rFonts w:ascii="Arial" w:cs="Arial" w:eastAsia="Arial" w:hAnsi="Arial"/>
          <w:b/>
          <w:bCs/>
          <w:color w:val="2E75B6"/>
          <w:sz w:val="36"/>
          <w:szCs w:val="36"/>
        </w:rPr>
        <w:t xml:space="preserve">Key 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tblHeader/>
        </w:trPr>
        <w:tc>
          <w:tcPr>
            <w:tcW w:type="dxa" w:w="27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Feature</w:t>
            </w:r>
          </w:p>
        </w:tc>
        <w:tc>
          <w:tcPr>
            <w:tcW w:type="dxa" w:w="6326"/>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W w:type="dxa" w:w="270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b/>
                <w:bCs/>
                <w:sz w:val="20"/>
                <w:szCs w:val="20"/>
              </w:rPr>
              <w:t xml:space="preserve">Media Scan</w:t>
            </w:r>
          </w:p>
        </w:tc>
        <w:tc>
          <w:tcPr>
            <w:tcW w:type="dxa" w:w="6326"/>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b w:val="false"/>
                <w:bCs w:val="false"/>
                <w:sz w:val="20"/>
                <w:szCs w:val="20"/>
              </w:rPr>
              <w:t xml:space="preserve">Scans your entire media library and records where every file is used — across pages, posts, products, and plugin-specific content.</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Usage Details</w:t>
            </w:r>
          </w:p>
        </w:tc>
        <w:tc>
          <w:tcPr>
            <w:tcW w:type="dxa" w:w="63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For each file, shows exactly which pages or posts are using it, what type of usage it is (featured image, gallery, product image, etc.), and which plugin placed it there.</w:t>
            </w:r>
          </w:p>
        </w:tc>
      </w:tr>
      <w:tr>
        <w:tc>
          <w:tcPr>
            <w:tcW w:type="dxa" w:w="270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b/>
                <w:bCs/>
                <w:sz w:val="20"/>
                <w:szCs w:val="20"/>
              </w:rPr>
              <w:t xml:space="preserve">Search and Filter</w:t>
            </w:r>
          </w:p>
        </w:tc>
        <w:tc>
          <w:tcPr>
            <w:tcW w:type="dxa" w:w="6326"/>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b w:val="false"/>
                <w:bCs w:val="false"/>
                <w:sz w:val="20"/>
                <w:szCs w:val="20"/>
              </w:rPr>
              <w:t xml:space="preserve">Find files quickly by filename, usage status, file type, size, upload date, or which plugin is using them.</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AI Natural Language Search</w:t>
            </w:r>
          </w:p>
        </w:tc>
        <w:tc>
          <w:tcPr>
            <w:tcW w:type="dxa" w:w="63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Type a plain English query like "unused images from last month" or "images used by Elementor" and MUT will set the filters automatically.</w:t>
            </w:r>
          </w:p>
        </w:tc>
      </w:tr>
      <w:tr>
        <w:tc>
          <w:tcPr>
            <w:tcW w:type="dxa" w:w="270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b/>
                <w:bCs/>
                <w:sz w:val="20"/>
                <w:szCs w:val="20"/>
              </w:rPr>
              <w:t xml:space="preserve">Quality Audit</w:t>
            </w:r>
          </w:p>
        </w:tc>
        <w:tc>
          <w:tcPr>
            <w:tcW w:type="dxa" w:w="6326"/>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b w:val="false"/>
                <w:bCs w:val="false"/>
                <w:sz w:val="20"/>
                <w:szCs w:val="20"/>
              </w:rPr>
              <w:t xml:space="preserve">Automatically checks all in-use files for missing alt text, missing captions, missing descriptions, and oversized file sizes.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AI Alt Text Generation</w:t>
            </w:r>
          </w:p>
        </w:tc>
        <w:tc>
          <w:tcPr>
            <w:tcW w:type="dxa" w:w="63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Connects to an AI service to generate descriptive alt text for images that are missing it — reviewed and saved with one click.</w:t>
            </w:r>
          </w:p>
        </w:tc>
      </w:tr>
      <w:tr>
        <w:tc>
          <w:tcPr>
            <w:tcW w:type="dxa" w:w="270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b/>
                <w:bCs/>
                <w:sz w:val="20"/>
                <w:szCs w:val="20"/>
              </w:rPr>
              <w:t xml:space="preserve">Bulk Review</w:t>
            </w:r>
          </w:p>
        </w:tc>
        <w:tc>
          <w:tcPr>
            <w:tcW w:type="dxa" w:w="6326"/>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b w:val="false"/>
                <w:bCs w:val="false"/>
                <w:sz w:val="20"/>
                <w:szCs w:val="20"/>
              </w:rPr>
              <w:t xml:space="preserve">Review all media files in one place, flag files for review, archive them, or safely move unused ones to trash.</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Safe Delete</w:t>
            </w:r>
          </w:p>
        </w:tc>
        <w:tc>
          <w:tcPr>
            <w:tcW w:type="dxa" w:w="63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Before any file is deleted, MUT runs a safety check to confirm it is not being used anywhere. Files go to Trash first — not permanently deleted.</w:t>
            </w:r>
          </w:p>
        </w:tc>
      </w:tr>
      <w:tr>
        <w:tc>
          <w:tcPr>
            <w:tcW w:type="dxa" w:w="270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b/>
                <w:bCs/>
                <w:sz w:val="20"/>
                <w:szCs w:val="20"/>
              </w:rPr>
              <w:t xml:space="preserve">Storage Optimization</w:t>
            </w:r>
          </w:p>
        </w:tc>
        <w:tc>
          <w:tcPr>
            <w:tcW w:type="dxa" w:w="6326"/>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b w:val="false"/>
                <w:bCs w:val="false"/>
                <w:sz w:val="20"/>
                <w:szCs w:val="20"/>
              </w:rPr>
              <w:t xml:space="preserve">Highlights files that are larger than necessary and flags them for compression or replacement.</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Duplicate Finder</w:t>
            </w:r>
          </w:p>
        </w:tc>
        <w:tc>
          <w:tcPr>
            <w:tcW w:type="dxa" w:w="63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Identifies files that appear to be copies of each other, helping reduce unnecessary clutter.</w:t>
            </w:r>
          </w:p>
        </w:tc>
      </w:tr>
      <w:tr>
        <w:tc>
          <w:tcPr>
            <w:tcW w:type="dxa" w:w="270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b/>
                <w:bCs/>
                <w:sz w:val="20"/>
                <w:szCs w:val="20"/>
              </w:rPr>
              <w:t xml:space="preserve">Reports and Exports</w:t>
            </w:r>
          </w:p>
        </w:tc>
        <w:tc>
          <w:tcPr>
            <w:tcW w:type="dxa" w:w="6326"/>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b w:val="false"/>
                <w:bCs w:val="false"/>
                <w:sz w:val="20"/>
                <w:szCs w:val="20"/>
              </w:rPr>
              <w:t xml:space="preserve">Export a full media library report as a CSV spreadsheet, Excel file, or PDF at any time.</w:t>
            </w:r>
          </w:p>
        </w:tc>
      </w:tr>
    </w:tbl>
    <w:p>
      <w:pPr>
        <w:spacing w:after="120"/>
      </w:pPr>
      <w:r>
        <w:t xml:space="preserve"/>
      </w:r>
    </w:p>
    <w:p>
      <w:pPr>
        <w:pStyle w:val="Heading1"/>
        <w:pageBreakBefore/>
      </w:pPr>
      <w:r>
        <w:rPr>
          <w:rFonts w:ascii="Arial" w:cs="Arial" w:eastAsia="Arial" w:hAnsi="Arial"/>
          <w:b/>
          <w:bCs/>
          <w:color w:val="2E75B6"/>
          <w:sz w:val="36"/>
          <w:szCs w:val="36"/>
        </w:rPr>
        <w:t xml:space="preserve">Supported Plugins and Themes</w:t>
      </w:r>
    </w:p>
    <w:p>
      <w:pPr>
        <w:spacing w:after="160"/>
      </w:pPr>
      <w:r>
        <w:rPr>
          <w:rFonts w:ascii="Arial" w:cs="Arial" w:eastAsia="Arial" w:hAnsi="Arial"/>
          <w:sz w:val="22"/>
          <w:szCs w:val="22"/>
        </w:rPr>
        <w:t xml:space="preserve">MUT includes built-in detectors for all major WordPress page builders and plugins. Each detector only runs when the relevant plugin or theme is actually installed and active on the site.</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826"/>
        <w:gridCol w:w="200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Plugin / Theme</w:t>
            </w:r>
          </w:p>
        </w:tc>
        <w:tc>
          <w:tcPr>
            <w:tcW w:type="dxa" w:w="4826"/>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What It Detects</w:t>
            </w:r>
          </w:p>
        </w:tc>
        <w:tc>
          <w:tcPr>
            <w:tcW w:type="dxa" w:w="20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Status</w:t>
            </w:r>
          </w:p>
        </w:tc>
      </w:tr>
      <w:tr>
        <w:tc>
          <w:tcPr>
            <w:tcW w:type="dxa" w:w="220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b/>
                <w:bCs/>
                <w:sz w:val="20"/>
                <w:szCs w:val="20"/>
              </w:rPr>
              <w:t xml:space="preserve">Elementor</w:t>
            </w:r>
          </w:p>
        </w:tc>
        <w:tc>
          <w:tcPr>
            <w:tcW w:type="dxa" w:w="4826"/>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b w:val="false"/>
                <w:bCs w:val="false"/>
                <w:sz w:val="20"/>
                <w:szCs w:val="20"/>
              </w:rPr>
              <w:t xml:space="preserve">Images across all widget types — single image, gallery, carousel, slider, background, and more</w:t>
            </w:r>
          </w:p>
        </w:tc>
        <w:tc>
          <w:tcPr>
            <w:tcW w:type="dxa" w:w="2000"/>
            <w:tcBorders>
              <w:top w:val="single" w:color="CCCCCC" w:sz="1"/>
              <w:left w:val="single" w:color="CCCCCC" w:sz="1"/>
              <w:bottom w:val="single" w:color="CCCCCC" w:sz="1"/>
              <w:right w:val="single" w:color="CCCCCC" w:sz="1"/>
            </w:tcBorders>
            <w:shd w:fill="E2F0E8" w:val="clear"/>
            <w:tcMar>
              <w:top w:type="dxa" w:w="80"/>
              <w:left w:type="dxa" w:w="150"/>
              <w:bottom w:type="dxa" w:w="80"/>
              <w:right w:type="dxa" w:w="150"/>
            </w:tcMar>
          </w:tcPr>
          <w:p>
            <w:r>
              <w:rPr>
                <w:rFonts w:ascii="Arial" w:cs="Arial" w:eastAsia="Arial" w:hAnsi="Arial"/>
                <w:b/>
                <w:bCs/>
                <w:color w:val="00703C"/>
                <w:sz w:val="20"/>
                <w:szCs w:val="20"/>
              </w:rPr>
              <w:t xml:space="preserve">Confirmed Working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JetEngine</w:t>
            </w:r>
          </w:p>
        </w:tc>
        <w:tc>
          <w:tcPr>
            <w:tcW w:type="dxa" w:w="48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Images stored in custom content type fields</w:t>
            </w:r>
          </w:p>
        </w:tc>
        <w:tc>
          <w:tcPr>
            <w:tcW w:type="dxa" w:w="2000"/>
            <w:tcBorders>
              <w:top w:val="single" w:color="CCCCCC" w:sz="1"/>
              <w:left w:val="single" w:color="CCCCCC" w:sz="1"/>
              <w:bottom w:val="single" w:color="CCCCCC" w:sz="1"/>
              <w:right w:val="single" w:color="CCCCCC" w:sz="1"/>
            </w:tcBorders>
            <w:shd w:fill="E2F0E8" w:val="clear"/>
            <w:tcMar>
              <w:top w:type="dxa" w:w="80"/>
              <w:left w:type="dxa" w:w="150"/>
              <w:bottom w:type="dxa" w:w="80"/>
              <w:right w:type="dxa" w:w="150"/>
            </w:tcMar>
          </w:tcPr>
          <w:p>
            <w:r>
              <w:rPr>
                <w:rFonts w:ascii="Arial" w:cs="Arial" w:eastAsia="Arial" w:hAnsi="Arial"/>
                <w:b/>
                <w:bCs/>
                <w:color w:val="00703C"/>
                <w:sz w:val="20"/>
                <w:szCs w:val="20"/>
              </w:rPr>
              <w:t xml:space="preserve">Confirmed Working</w:t>
            </w:r>
          </w:p>
        </w:tc>
      </w:tr>
      <w:tr>
        <w:tc>
          <w:tcPr>
            <w:tcW w:type="dxa" w:w="220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b/>
                <w:bCs/>
                <w:sz w:val="20"/>
                <w:szCs w:val="20"/>
              </w:rPr>
              <w:t xml:space="preserve">JetPopup</w:t>
            </w:r>
          </w:p>
        </w:tc>
        <w:tc>
          <w:tcPr>
            <w:tcW w:type="dxa" w:w="4826"/>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b w:val="false"/>
                <w:bCs w:val="false"/>
                <w:sz w:val="20"/>
                <w:szCs w:val="20"/>
              </w:rPr>
              <w:t xml:space="preserve">Static background and overlay images on popups</w:t>
            </w:r>
          </w:p>
        </w:tc>
        <w:tc>
          <w:tcPr>
            <w:tcW w:type="dxa" w:w="2000"/>
            <w:tcBorders>
              <w:top w:val="single" w:color="CCCCCC" w:sz="1"/>
              <w:left w:val="single" w:color="CCCCCC" w:sz="1"/>
              <w:bottom w:val="single" w:color="CCCCCC" w:sz="1"/>
              <w:right w:val="single" w:color="CCCCCC" w:sz="1"/>
            </w:tcBorders>
            <w:shd w:fill="E2F0E8" w:val="clear"/>
            <w:tcMar>
              <w:top w:type="dxa" w:w="80"/>
              <w:left w:type="dxa" w:w="150"/>
              <w:bottom w:type="dxa" w:w="80"/>
              <w:right w:type="dxa" w:w="150"/>
            </w:tcMar>
          </w:tcPr>
          <w:p>
            <w:r>
              <w:rPr>
                <w:rFonts w:ascii="Arial" w:cs="Arial" w:eastAsia="Arial" w:hAnsi="Arial"/>
                <w:b/>
                <w:bCs/>
                <w:color w:val="00703C"/>
                <w:sz w:val="20"/>
                <w:szCs w:val="20"/>
              </w:rPr>
              <w:t xml:space="preserve">Confirmed Working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WooCommerce</w:t>
            </w:r>
          </w:p>
        </w:tc>
        <w:tc>
          <w:tcPr>
            <w:tcW w:type="dxa" w:w="48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Product images, gallery photos, variation images, and category images</w:t>
            </w:r>
          </w:p>
        </w:tc>
        <w:tc>
          <w:tcPr>
            <w:tcW w:type="dxa" w:w="2000"/>
            <w:tcBorders>
              <w:top w:val="single" w:color="CCCCCC" w:sz="1"/>
              <w:left w:val="single" w:color="CCCCCC" w:sz="1"/>
              <w:bottom w:val="single" w:color="CCCCCC" w:sz="1"/>
              <w:right w:val="single" w:color="CCCCCC" w:sz="1"/>
            </w:tcBorders>
            <w:shd w:fill="E2F0E8" w:val="clear"/>
            <w:tcMar>
              <w:top w:type="dxa" w:w="80"/>
              <w:left w:type="dxa" w:w="150"/>
              <w:bottom w:type="dxa" w:w="80"/>
              <w:right w:type="dxa" w:w="150"/>
            </w:tcMar>
          </w:tcPr>
          <w:p>
            <w:r>
              <w:rPr>
                <w:rFonts w:ascii="Arial" w:cs="Arial" w:eastAsia="Arial" w:hAnsi="Arial"/>
                <w:b/>
                <w:bCs/>
                <w:color w:val="00703C"/>
                <w:sz w:val="20"/>
                <w:szCs w:val="20"/>
              </w:rPr>
              <w:t xml:space="preserve">Confirmed Working</w:t>
            </w:r>
          </w:p>
        </w:tc>
      </w:tr>
      <w:tr>
        <w:tc>
          <w:tcPr>
            <w:tcW w:type="dxa" w:w="220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b/>
                <w:bCs/>
                <w:sz w:val="20"/>
                <w:szCs w:val="20"/>
              </w:rPr>
              <w:t xml:space="preserve">ACF (Advanced Custom Fields)</w:t>
            </w:r>
          </w:p>
        </w:tc>
        <w:tc>
          <w:tcPr>
            <w:tcW w:type="dxa" w:w="4826"/>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b w:val="false"/>
                <w:bCs w:val="false"/>
                <w:sz w:val="20"/>
                <w:szCs w:val="20"/>
              </w:rPr>
              <w:t xml:space="preserve">Images in custom image fields, including which field the image came from</w:t>
            </w:r>
          </w:p>
        </w:tc>
        <w:tc>
          <w:tcPr>
            <w:tcW w:type="dxa" w:w="2000"/>
            <w:tcBorders>
              <w:top w:val="single" w:color="CCCCCC" w:sz="1"/>
              <w:left w:val="single" w:color="CCCCCC" w:sz="1"/>
              <w:bottom w:val="single" w:color="CCCCCC" w:sz="1"/>
              <w:right w:val="single" w:color="CCCCCC" w:sz="1"/>
            </w:tcBorders>
            <w:shd w:fill="E2F0E8" w:val="clear"/>
            <w:tcMar>
              <w:top w:type="dxa" w:w="80"/>
              <w:left w:type="dxa" w:w="150"/>
              <w:bottom w:type="dxa" w:w="80"/>
              <w:right w:type="dxa" w:w="150"/>
            </w:tcMar>
          </w:tcPr>
          <w:p>
            <w:r>
              <w:rPr>
                <w:rFonts w:ascii="Arial" w:cs="Arial" w:eastAsia="Arial" w:hAnsi="Arial"/>
                <w:b/>
                <w:bCs/>
                <w:color w:val="00703C"/>
                <w:sz w:val="20"/>
                <w:szCs w:val="20"/>
              </w:rPr>
              <w:t xml:space="preserve">Confirmed Working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Yoast SEO</w:t>
            </w:r>
          </w:p>
        </w:tc>
        <w:tc>
          <w:tcPr>
            <w:tcW w:type="dxa" w:w="48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Social sharing image (Open Graph)</w:t>
            </w:r>
          </w:p>
        </w:tc>
        <w:tc>
          <w:tcPr>
            <w:tcW w:type="dxa" w:w="2000"/>
            <w:tcBorders>
              <w:top w:val="single" w:color="CCCCCC" w:sz="1"/>
              <w:left w:val="single" w:color="CCCCCC" w:sz="1"/>
              <w:bottom w:val="single" w:color="CCCCCC" w:sz="1"/>
              <w:right w:val="single" w:color="CCCCCC" w:sz="1"/>
            </w:tcBorders>
            <w:shd w:fill="E2F0E8" w:val="clear"/>
            <w:tcMar>
              <w:top w:type="dxa" w:w="80"/>
              <w:left w:type="dxa" w:w="150"/>
              <w:bottom w:type="dxa" w:w="80"/>
              <w:right w:type="dxa" w:w="150"/>
            </w:tcMar>
          </w:tcPr>
          <w:p>
            <w:r>
              <w:rPr>
                <w:rFonts w:ascii="Arial" w:cs="Arial" w:eastAsia="Arial" w:hAnsi="Arial"/>
                <w:b/>
                <w:bCs/>
                <w:color w:val="00703C"/>
                <w:sz w:val="20"/>
                <w:szCs w:val="20"/>
              </w:rPr>
              <w:t xml:space="preserve">Confirmed Working</w:t>
            </w:r>
          </w:p>
        </w:tc>
      </w:tr>
      <w:tr>
        <w:tc>
          <w:tcPr>
            <w:tcW w:type="dxa" w:w="220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b/>
                <w:bCs/>
                <w:sz w:val="20"/>
                <w:szCs w:val="20"/>
              </w:rPr>
              <w:t xml:space="preserve">Gravity Forms</w:t>
            </w:r>
          </w:p>
        </w:tc>
        <w:tc>
          <w:tcPr>
            <w:tcW w:type="dxa" w:w="4826"/>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b w:val="false"/>
                <w:bCs w:val="false"/>
                <w:sz w:val="20"/>
                <w:szCs w:val="20"/>
              </w:rPr>
              <w:t xml:space="preserve">Images embedded in form fields and confirmation messages</w:t>
            </w:r>
          </w:p>
        </w:tc>
        <w:tc>
          <w:tcPr>
            <w:tcW w:type="dxa" w:w="2000"/>
            <w:tcBorders>
              <w:top w:val="single" w:color="CCCCCC" w:sz="1"/>
              <w:left w:val="single" w:color="CCCCCC" w:sz="1"/>
              <w:bottom w:val="single" w:color="CCCCCC" w:sz="1"/>
              <w:right w:val="single" w:color="CCCCCC" w:sz="1"/>
            </w:tcBorders>
            <w:shd w:fill="E2F0E8" w:val="clear"/>
            <w:tcMar>
              <w:top w:type="dxa" w:w="80"/>
              <w:left w:type="dxa" w:w="150"/>
              <w:bottom w:type="dxa" w:w="80"/>
              <w:right w:type="dxa" w:w="150"/>
            </w:tcMar>
          </w:tcPr>
          <w:p>
            <w:r>
              <w:rPr>
                <w:rFonts w:ascii="Arial" w:cs="Arial" w:eastAsia="Arial" w:hAnsi="Arial"/>
                <w:b/>
                <w:bCs/>
                <w:color w:val="00703C"/>
                <w:sz w:val="20"/>
                <w:szCs w:val="20"/>
              </w:rPr>
              <w:t xml:space="preserve">Confirmed Working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Avada / Fusion Builder</w:t>
            </w:r>
          </w:p>
        </w:tc>
        <w:tc>
          <w:tcPr>
            <w:tcW w:type="dxa" w:w="48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Images inside Avada page builder layouts</w:t>
            </w:r>
          </w:p>
        </w:tc>
        <w:tc>
          <w:tcPr>
            <w:tcW w:type="dxa" w:w="2000"/>
            <w:tcBorders>
              <w:top w:val="single" w:color="CCCCCC" w:sz="1"/>
              <w:left w:val="single" w:color="CCCCCC" w:sz="1"/>
              <w:bottom w:val="single" w:color="CCCCCC" w:sz="1"/>
              <w:right w:val="single" w:color="CCCCCC" w:sz="1"/>
            </w:tcBorders>
            <w:shd w:fill="E2F0E8" w:val="clear"/>
            <w:tcMar>
              <w:top w:type="dxa" w:w="80"/>
              <w:left w:type="dxa" w:w="150"/>
              <w:bottom w:type="dxa" w:w="80"/>
              <w:right w:type="dxa" w:w="150"/>
            </w:tcMar>
          </w:tcPr>
          <w:p>
            <w:r>
              <w:rPr>
                <w:rFonts w:ascii="Arial" w:cs="Arial" w:eastAsia="Arial" w:hAnsi="Arial"/>
                <w:b/>
                <w:bCs/>
                <w:color w:val="00703C"/>
                <w:sz w:val="20"/>
                <w:szCs w:val="20"/>
              </w:rPr>
              <w:t xml:space="preserve">Confirmed Working</w:t>
            </w:r>
          </w:p>
        </w:tc>
      </w:tr>
      <w:tr>
        <w:tc>
          <w:tcPr>
            <w:tcW w:type="dxa" w:w="220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b/>
                <w:bCs/>
                <w:sz w:val="20"/>
                <w:szCs w:val="20"/>
              </w:rPr>
              <w:t xml:space="preserve">Beaver Builder</w:t>
            </w:r>
          </w:p>
        </w:tc>
        <w:tc>
          <w:tcPr>
            <w:tcW w:type="dxa" w:w="4826"/>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b w:val="false"/>
                <w:bCs w:val="false"/>
                <w:sz w:val="20"/>
                <w:szCs w:val="20"/>
              </w:rPr>
              <w:t xml:space="preserve">Images in photo modules and gallery layouts</w:t>
            </w:r>
          </w:p>
        </w:tc>
        <w:tc>
          <w:tcPr>
            <w:tcW w:type="dxa" w:w="2000"/>
            <w:tcBorders>
              <w:top w:val="single" w:color="CCCCCC" w:sz="1"/>
              <w:left w:val="single" w:color="CCCCCC" w:sz="1"/>
              <w:bottom w:val="single" w:color="CCCCCC" w:sz="1"/>
              <w:right w:val="single" w:color="CCCCCC" w:sz="1"/>
            </w:tcBorders>
            <w:shd w:fill="E2F0E8" w:val="clear"/>
            <w:tcMar>
              <w:top w:type="dxa" w:w="80"/>
              <w:left w:type="dxa" w:w="150"/>
              <w:bottom w:type="dxa" w:w="80"/>
              <w:right w:type="dxa" w:w="150"/>
            </w:tcMar>
          </w:tcPr>
          <w:p>
            <w:r>
              <w:rPr>
                <w:rFonts w:ascii="Arial" w:cs="Arial" w:eastAsia="Arial" w:hAnsi="Arial"/>
                <w:b/>
                <w:bCs/>
                <w:color w:val="00703C"/>
                <w:sz w:val="20"/>
                <w:szCs w:val="20"/>
              </w:rPr>
              <w:t xml:space="preserve">Confirmed Working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WPBakery Page Builder</w:t>
            </w:r>
          </w:p>
        </w:tc>
        <w:tc>
          <w:tcPr>
            <w:tcW w:type="dxa" w:w="48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Images in single image and gallery blocks</w:t>
            </w:r>
          </w:p>
        </w:tc>
        <w:tc>
          <w:tcPr>
            <w:tcW w:type="dxa" w:w="2000"/>
            <w:tcBorders>
              <w:top w:val="single" w:color="CCCCCC" w:sz="1"/>
              <w:left w:val="single" w:color="CCCCCC" w:sz="1"/>
              <w:bottom w:val="single" w:color="CCCCCC" w:sz="1"/>
              <w:right w:val="single" w:color="CCCCCC" w:sz="1"/>
            </w:tcBorders>
            <w:shd w:fill="E2F0E8" w:val="clear"/>
            <w:tcMar>
              <w:top w:type="dxa" w:w="80"/>
              <w:left w:type="dxa" w:w="150"/>
              <w:bottom w:type="dxa" w:w="80"/>
              <w:right w:type="dxa" w:w="150"/>
            </w:tcMar>
          </w:tcPr>
          <w:p>
            <w:r>
              <w:rPr>
                <w:rFonts w:ascii="Arial" w:cs="Arial" w:eastAsia="Arial" w:hAnsi="Arial"/>
                <w:b/>
                <w:bCs/>
                <w:color w:val="00703C"/>
                <w:sz w:val="20"/>
                <w:szCs w:val="20"/>
              </w:rPr>
              <w:t xml:space="preserve">Confirmed Working</w:t>
            </w:r>
          </w:p>
        </w:tc>
      </w:tr>
      <w:tr>
        <w:tc>
          <w:tcPr>
            <w:tcW w:type="dxa" w:w="220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b/>
                <w:bCs/>
                <w:sz w:val="20"/>
                <w:szCs w:val="20"/>
              </w:rPr>
              <w:t xml:space="preserve">Divi</w:t>
            </w:r>
          </w:p>
        </w:tc>
        <w:tc>
          <w:tcPr>
            <w:tcW w:type="dxa" w:w="4826"/>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b w:val="false"/>
                <w:bCs w:val="false"/>
                <w:sz w:val="20"/>
                <w:szCs w:val="20"/>
              </w:rPr>
              <w:t xml:space="preserve">Supports both Divi 4 (classic) and Divi 5 (new format)</w:t>
            </w:r>
          </w:p>
        </w:tc>
        <w:tc>
          <w:tcPr>
            <w:tcW w:type="dxa" w:w="2000"/>
            <w:tcBorders>
              <w:top w:val="single" w:color="CCCCCC" w:sz="1"/>
              <w:left w:val="single" w:color="CCCCCC" w:sz="1"/>
              <w:bottom w:val="single" w:color="CCCCCC" w:sz="1"/>
              <w:right w:val="single" w:color="CCCCCC" w:sz="1"/>
            </w:tcBorders>
            <w:shd w:fill="E2F0E8" w:val="clear"/>
            <w:tcMar>
              <w:top w:type="dxa" w:w="80"/>
              <w:left w:type="dxa" w:w="150"/>
              <w:bottom w:type="dxa" w:w="80"/>
              <w:right w:type="dxa" w:w="150"/>
            </w:tcMar>
          </w:tcPr>
          <w:p>
            <w:r>
              <w:rPr>
                <w:rFonts w:ascii="Arial" w:cs="Arial" w:eastAsia="Arial" w:hAnsi="Arial"/>
                <w:b/>
                <w:bCs/>
                <w:color w:val="00703C"/>
                <w:sz w:val="20"/>
                <w:szCs w:val="20"/>
              </w:rPr>
              <w:t xml:space="preserve">Confirmed Working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Astra</w:t>
            </w:r>
          </w:p>
        </w:tc>
        <w:tc>
          <w:tcPr>
            <w:tcW w:type="dxa" w:w="48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Site logo and theme customizer images</w:t>
            </w:r>
          </w:p>
        </w:tc>
        <w:tc>
          <w:tcPr>
            <w:tcW w:type="dxa" w:w="2000"/>
            <w:tcBorders>
              <w:top w:val="single" w:color="CCCCCC" w:sz="1"/>
              <w:left w:val="single" w:color="CCCCCC" w:sz="1"/>
              <w:bottom w:val="single" w:color="CCCCCC" w:sz="1"/>
              <w:right w:val="single" w:color="CCCCCC" w:sz="1"/>
            </w:tcBorders>
            <w:shd w:fill="E2F0E8" w:val="clear"/>
            <w:tcMar>
              <w:top w:type="dxa" w:w="80"/>
              <w:left w:type="dxa" w:w="150"/>
              <w:bottom w:type="dxa" w:w="80"/>
              <w:right w:type="dxa" w:w="150"/>
            </w:tcMar>
          </w:tcPr>
          <w:p>
            <w:r>
              <w:rPr>
                <w:rFonts w:ascii="Arial" w:cs="Arial" w:eastAsia="Arial" w:hAnsi="Arial"/>
                <w:b/>
                <w:bCs/>
                <w:color w:val="00703C"/>
                <w:sz w:val="20"/>
                <w:szCs w:val="20"/>
              </w:rPr>
              <w:t xml:space="preserve">Confirmed Working</w:t>
            </w:r>
          </w:p>
        </w:tc>
      </w:tr>
      <w:tr>
        <w:tc>
          <w:tcPr>
            <w:tcW w:type="dxa" w:w="220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b/>
                <w:bCs/>
                <w:sz w:val="20"/>
                <w:szCs w:val="20"/>
              </w:rPr>
              <w:t xml:space="preserve">wpDataTables</w:t>
            </w:r>
          </w:p>
        </w:tc>
        <w:tc>
          <w:tcPr>
            <w:tcW w:type="dxa" w:w="4826"/>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b w:val="false"/>
                <w:bCs w:val="false"/>
                <w:sz w:val="20"/>
                <w:szCs w:val="20"/>
              </w:rPr>
              <w:t xml:space="preserve">Images in manual data tables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color w:val="757575"/>
                <w:sz w:val="20"/>
                <w:szCs w:val="20"/>
              </w:rPr>
              <w:t xml:space="preserve">Planned</w:t>
            </w:r>
          </w:p>
        </w:tc>
      </w:tr>
    </w:tbl>
    <w:p>
      <w:pPr>
        <w:spacing w:after="120"/>
      </w:pPr>
      <w:r>
        <w:t xml:space="preserve"/>
      </w:r>
    </w:p>
    <w:p>
      <w:pPr>
        <w:pStyle w:val="Heading1"/>
        <w:pageBreakBefore/>
      </w:pPr>
      <w:r>
        <w:rPr>
          <w:rFonts w:ascii="Arial" w:cs="Arial" w:eastAsia="Arial" w:hAnsi="Arial"/>
          <w:b/>
          <w:bCs/>
          <w:color w:val="2E75B6"/>
          <w:sz w:val="36"/>
          <w:szCs w:val="36"/>
        </w:rPr>
        <w:t xml:space="preserve">Deployment Status — June 19, 2026</w:t>
      </w:r>
    </w:p>
    <w:p>
      <w:pPr>
        <w:spacing w:after="160"/>
      </w:pPr>
      <w:r>
        <w:rPr>
          <w:rFonts w:ascii="Arial" w:cs="Arial" w:eastAsia="Arial" w:hAnsi="Arial"/>
          <w:sz w:val="22"/>
          <w:szCs w:val="22"/>
        </w:rPr>
        <w:t xml:space="preserve">Media Usage Tracker has been successfully deployed and is now live on the development site. The plugin has been installed, activated, and fully tested across all major features and supported plugins.</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13"/>
        <w:gridCol w:w="4013"/>
      </w:tblGrid>
      <w:tr>
        <w:trPr>
          <w:tblHeader/>
        </w:trPr>
        <w:tc>
          <w:tcPr>
            <w:tcW w:type="dxa" w:w="5013"/>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Area</w:t>
            </w:r>
          </w:p>
        </w:tc>
        <w:tc>
          <w:tcPr>
            <w:tcW w:type="dxa" w:w="4013"/>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Status</w:t>
            </w:r>
          </w:p>
        </w:tc>
      </w:tr>
      <w:tr>
        <w:tc>
          <w:tcPr>
            <w:tcW w:type="dxa" w:w="5013"/>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b/>
                <w:bCs/>
                <w:sz w:val="20"/>
                <w:szCs w:val="20"/>
              </w:rPr>
              <w:t xml:space="preserve">Plugin Installation</w:t>
            </w:r>
          </w:p>
        </w:tc>
        <w:tc>
          <w:tcPr>
            <w:tcW w:type="dxa" w:w="4013"/>
            <w:tcBorders>
              <w:top w:val="single" w:color="CCCCCC" w:sz="1"/>
              <w:left w:val="single" w:color="CCCCCC" w:sz="1"/>
              <w:bottom w:val="single" w:color="CCCCCC" w:sz="1"/>
              <w:right w:val="single" w:color="CCCCCC" w:sz="1"/>
            </w:tcBorders>
            <w:shd w:fill="E2F0E8" w:val="clear"/>
            <w:tcMar>
              <w:top w:type="dxa" w:w="80"/>
              <w:left w:type="dxa" w:w="150"/>
              <w:bottom w:type="dxa" w:w="80"/>
              <w:right w:type="dxa" w:w="150"/>
            </w:tcMar>
          </w:tcPr>
          <w:p>
            <w:r>
              <w:rPr>
                <w:rFonts w:ascii="Arial" w:cs="Arial" w:eastAsia="Arial" w:hAnsi="Arial"/>
                <w:b/>
                <w:bCs/>
                <w:color w:val="00703C"/>
                <w:sz w:val="20"/>
                <w:szCs w:val="20"/>
              </w:rPr>
              <w:t xml:space="preserve">Live</w:t>
            </w:r>
          </w:p>
        </w:tc>
      </w:tr>
      <w:tr>
        <w:tc>
          <w:tcPr>
            <w:tcW w:type="dxa" w:w="50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Initial Scan</w:t>
            </w:r>
          </w:p>
        </w:tc>
        <w:tc>
          <w:tcPr>
            <w:tcW w:type="dxa" w:w="4013"/>
            <w:tcBorders>
              <w:top w:val="single" w:color="CCCCCC" w:sz="1"/>
              <w:left w:val="single" w:color="CCCCCC" w:sz="1"/>
              <w:bottom w:val="single" w:color="CCCCCC" w:sz="1"/>
              <w:right w:val="single" w:color="CCCCCC" w:sz="1"/>
            </w:tcBorders>
            <w:shd w:fill="E2F0E8" w:val="clear"/>
            <w:tcMar>
              <w:top w:type="dxa" w:w="80"/>
              <w:left w:type="dxa" w:w="150"/>
              <w:bottom w:type="dxa" w:w="80"/>
              <w:right w:type="dxa" w:w="150"/>
            </w:tcMar>
          </w:tcPr>
          <w:p>
            <w:r>
              <w:rPr>
                <w:rFonts w:ascii="Arial" w:cs="Arial" w:eastAsia="Arial" w:hAnsi="Arial"/>
                <w:b/>
                <w:bCs/>
                <w:color w:val="00703C"/>
                <w:sz w:val="20"/>
                <w:szCs w:val="20"/>
              </w:rPr>
              <w:t xml:space="preserve">Completed</w:t>
            </w:r>
          </w:p>
        </w:tc>
      </w:tr>
      <w:tr>
        <w:tc>
          <w:tcPr>
            <w:tcW w:type="dxa" w:w="5013"/>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b/>
                <w:bCs/>
                <w:sz w:val="20"/>
                <w:szCs w:val="20"/>
              </w:rPr>
              <w:t xml:space="preserve">Elementor Detection</w:t>
            </w:r>
          </w:p>
        </w:tc>
        <w:tc>
          <w:tcPr>
            <w:tcW w:type="dxa" w:w="4013"/>
            <w:tcBorders>
              <w:top w:val="single" w:color="CCCCCC" w:sz="1"/>
              <w:left w:val="single" w:color="CCCCCC" w:sz="1"/>
              <w:bottom w:val="single" w:color="CCCCCC" w:sz="1"/>
              <w:right w:val="single" w:color="CCCCCC" w:sz="1"/>
            </w:tcBorders>
            <w:shd w:fill="E2F0E8" w:val="clear"/>
            <w:tcMar>
              <w:top w:type="dxa" w:w="80"/>
              <w:left w:type="dxa" w:w="150"/>
              <w:bottom w:type="dxa" w:w="80"/>
              <w:right w:type="dxa" w:w="150"/>
            </w:tcMar>
          </w:tcPr>
          <w:p>
            <w:r>
              <w:rPr>
                <w:rFonts w:ascii="Arial" w:cs="Arial" w:eastAsia="Arial" w:hAnsi="Arial"/>
                <w:b/>
                <w:bCs/>
                <w:color w:val="00703C"/>
                <w:sz w:val="20"/>
                <w:szCs w:val="20"/>
              </w:rPr>
              <w:t xml:space="preserve">Confirmed Working</w:t>
            </w:r>
          </w:p>
        </w:tc>
      </w:tr>
      <w:tr>
        <w:tc>
          <w:tcPr>
            <w:tcW w:type="dxa" w:w="50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WooCommerce Detection</w:t>
            </w:r>
          </w:p>
        </w:tc>
        <w:tc>
          <w:tcPr>
            <w:tcW w:type="dxa" w:w="4013"/>
            <w:tcBorders>
              <w:top w:val="single" w:color="CCCCCC" w:sz="1"/>
              <w:left w:val="single" w:color="CCCCCC" w:sz="1"/>
              <w:bottom w:val="single" w:color="CCCCCC" w:sz="1"/>
              <w:right w:val="single" w:color="CCCCCC" w:sz="1"/>
            </w:tcBorders>
            <w:shd w:fill="E2F0E8" w:val="clear"/>
            <w:tcMar>
              <w:top w:type="dxa" w:w="80"/>
              <w:left w:type="dxa" w:w="150"/>
              <w:bottom w:type="dxa" w:w="80"/>
              <w:right w:type="dxa" w:w="150"/>
            </w:tcMar>
          </w:tcPr>
          <w:p>
            <w:r>
              <w:rPr>
                <w:rFonts w:ascii="Arial" w:cs="Arial" w:eastAsia="Arial" w:hAnsi="Arial"/>
                <w:b/>
                <w:bCs/>
                <w:color w:val="00703C"/>
                <w:sz w:val="20"/>
                <w:szCs w:val="20"/>
              </w:rPr>
              <w:t xml:space="preserve">Confirmed Working</w:t>
            </w:r>
          </w:p>
        </w:tc>
      </w:tr>
      <w:tr>
        <w:tc>
          <w:tcPr>
            <w:tcW w:type="dxa" w:w="5013"/>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b/>
                <w:bCs/>
                <w:sz w:val="20"/>
                <w:szCs w:val="20"/>
              </w:rPr>
              <w:t xml:space="preserve">ACF Detection</w:t>
            </w:r>
          </w:p>
        </w:tc>
        <w:tc>
          <w:tcPr>
            <w:tcW w:type="dxa" w:w="4013"/>
            <w:tcBorders>
              <w:top w:val="single" w:color="CCCCCC" w:sz="1"/>
              <w:left w:val="single" w:color="CCCCCC" w:sz="1"/>
              <w:bottom w:val="single" w:color="CCCCCC" w:sz="1"/>
              <w:right w:val="single" w:color="CCCCCC" w:sz="1"/>
            </w:tcBorders>
            <w:shd w:fill="E2F0E8" w:val="clear"/>
            <w:tcMar>
              <w:top w:type="dxa" w:w="80"/>
              <w:left w:type="dxa" w:w="150"/>
              <w:bottom w:type="dxa" w:w="80"/>
              <w:right w:type="dxa" w:w="150"/>
            </w:tcMar>
          </w:tcPr>
          <w:p>
            <w:r>
              <w:rPr>
                <w:rFonts w:ascii="Arial" w:cs="Arial" w:eastAsia="Arial" w:hAnsi="Arial"/>
                <w:b/>
                <w:bCs/>
                <w:color w:val="00703C"/>
                <w:sz w:val="20"/>
                <w:szCs w:val="20"/>
              </w:rPr>
              <w:t xml:space="preserve">Confirmed Working</w:t>
            </w:r>
          </w:p>
        </w:tc>
      </w:tr>
      <w:tr>
        <w:tc>
          <w:tcPr>
            <w:tcW w:type="dxa" w:w="50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Yoast SEO Detection</w:t>
            </w:r>
          </w:p>
        </w:tc>
        <w:tc>
          <w:tcPr>
            <w:tcW w:type="dxa" w:w="4013"/>
            <w:tcBorders>
              <w:top w:val="single" w:color="CCCCCC" w:sz="1"/>
              <w:left w:val="single" w:color="CCCCCC" w:sz="1"/>
              <w:bottom w:val="single" w:color="CCCCCC" w:sz="1"/>
              <w:right w:val="single" w:color="CCCCCC" w:sz="1"/>
            </w:tcBorders>
            <w:shd w:fill="E2F0E8" w:val="clear"/>
            <w:tcMar>
              <w:top w:type="dxa" w:w="80"/>
              <w:left w:type="dxa" w:w="150"/>
              <w:bottom w:type="dxa" w:w="80"/>
              <w:right w:type="dxa" w:w="150"/>
            </w:tcMar>
          </w:tcPr>
          <w:p>
            <w:r>
              <w:rPr>
                <w:rFonts w:ascii="Arial" w:cs="Arial" w:eastAsia="Arial" w:hAnsi="Arial"/>
                <w:b/>
                <w:bCs/>
                <w:color w:val="00703C"/>
                <w:sz w:val="20"/>
                <w:szCs w:val="20"/>
              </w:rPr>
              <w:t xml:space="preserve">Confirmed Working</w:t>
            </w:r>
          </w:p>
        </w:tc>
      </w:tr>
      <w:tr>
        <w:tc>
          <w:tcPr>
            <w:tcW w:type="dxa" w:w="5013"/>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b/>
                <w:bCs/>
                <w:sz w:val="20"/>
                <w:szCs w:val="20"/>
              </w:rPr>
              <w:t xml:space="preserve">Gravity Forms Detection</w:t>
            </w:r>
          </w:p>
        </w:tc>
        <w:tc>
          <w:tcPr>
            <w:tcW w:type="dxa" w:w="4013"/>
            <w:tcBorders>
              <w:top w:val="single" w:color="CCCCCC" w:sz="1"/>
              <w:left w:val="single" w:color="CCCCCC" w:sz="1"/>
              <w:bottom w:val="single" w:color="CCCCCC" w:sz="1"/>
              <w:right w:val="single" w:color="CCCCCC" w:sz="1"/>
            </w:tcBorders>
            <w:shd w:fill="E2F0E8" w:val="clear"/>
            <w:tcMar>
              <w:top w:type="dxa" w:w="80"/>
              <w:left w:type="dxa" w:w="150"/>
              <w:bottom w:type="dxa" w:w="80"/>
              <w:right w:type="dxa" w:w="150"/>
            </w:tcMar>
          </w:tcPr>
          <w:p>
            <w:r>
              <w:rPr>
                <w:rFonts w:ascii="Arial" w:cs="Arial" w:eastAsia="Arial" w:hAnsi="Arial"/>
                <w:b/>
                <w:bCs/>
                <w:color w:val="00703C"/>
                <w:sz w:val="20"/>
                <w:szCs w:val="20"/>
              </w:rPr>
              <w:t xml:space="preserve">Confirmed Working</w:t>
            </w:r>
          </w:p>
        </w:tc>
      </w:tr>
      <w:tr>
        <w:tc>
          <w:tcPr>
            <w:tcW w:type="dxa" w:w="50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Avada Detection</w:t>
            </w:r>
          </w:p>
        </w:tc>
        <w:tc>
          <w:tcPr>
            <w:tcW w:type="dxa" w:w="4013"/>
            <w:tcBorders>
              <w:top w:val="single" w:color="CCCCCC" w:sz="1"/>
              <w:left w:val="single" w:color="CCCCCC" w:sz="1"/>
              <w:bottom w:val="single" w:color="CCCCCC" w:sz="1"/>
              <w:right w:val="single" w:color="CCCCCC" w:sz="1"/>
            </w:tcBorders>
            <w:shd w:fill="E2F0E8" w:val="clear"/>
            <w:tcMar>
              <w:top w:type="dxa" w:w="80"/>
              <w:left w:type="dxa" w:w="150"/>
              <w:bottom w:type="dxa" w:w="80"/>
              <w:right w:type="dxa" w:w="150"/>
            </w:tcMar>
          </w:tcPr>
          <w:p>
            <w:r>
              <w:rPr>
                <w:rFonts w:ascii="Arial" w:cs="Arial" w:eastAsia="Arial" w:hAnsi="Arial"/>
                <w:b/>
                <w:bCs/>
                <w:color w:val="00703C"/>
                <w:sz w:val="20"/>
                <w:szCs w:val="20"/>
              </w:rPr>
              <w:t xml:space="preserve">Confirmed Working</w:t>
            </w:r>
          </w:p>
        </w:tc>
      </w:tr>
      <w:tr>
        <w:tc>
          <w:tcPr>
            <w:tcW w:type="dxa" w:w="5013"/>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b/>
                <w:bCs/>
                <w:sz w:val="20"/>
                <w:szCs w:val="20"/>
              </w:rPr>
              <w:t xml:space="preserve">Beaver Builder Detection</w:t>
            </w:r>
          </w:p>
        </w:tc>
        <w:tc>
          <w:tcPr>
            <w:tcW w:type="dxa" w:w="4013"/>
            <w:tcBorders>
              <w:top w:val="single" w:color="CCCCCC" w:sz="1"/>
              <w:left w:val="single" w:color="CCCCCC" w:sz="1"/>
              <w:bottom w:val="single" w:color="CCCCCC" w:sz="1"/>
              <w:right w:val="single" w:color="CCCCCC" w:sz="1"/>
            </w:tcBorders>
            <w:shd w:fill="E2F0E8" w:val="clear"/>
            <w:tcMar>
              <w:top w:type="dxa" w:w="80"/>
              <w:left w:type="dxa" w:w="150"/>
              <w:bottom w:type="dxa" w:w="80"/>
              <w:right w:type="dxa" w:w="150"/>
            </w:tcMar>
          </w:tcPr>
          <w:p>
            <w:r>
              <w:rPr>
                <w:rFonts w:ascii="Arial" w:cs="Arial" w:eastAsia="Arial" w:hAnsi="Arial"/>
                <w:b/>
                <w:bCs/>
                <w:color w:val="00703C"/>
                <w:sz w:val="20"/>
                <w:szCs w:val="20"/>
              </w:rPr>
              <w:t xml:space="preserve">Confirmed Working</w:t>
            </w:r>
          </w:p>
        </w:tc>
      </w:tr>
      <w:tr>
        <w:tc>
          <w:tcPr>
            <w:tcW w:type="dxa" w:w="50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Divi Detection (v4 + v5)</w:t>
            </w:r>
          </w:p>
        </w:tc>
        <w:tc>
          <w:tcPr>
            <w:tcW w:type="dxa" w:w="4013"/>
            <w:tcBorders>
              <w:top w:val="single" w:color="CCCCCC" w:sz="1"/>
              <w:left w:val="single" w:color="CCCCCC" w:sz="1"/>
              <w:bottom w:val="single" w:color="CCCCCC" w:sz="1"/>
              <w:right w:val="single" w:color="CCCCCC" w:sz="1"/>
            </w:tcBorders>
            <w:shd w:fill="E2F0E8" w:val="clear"/>
            <w:tcMar>
              <w:top w:type="dxa" w:w="80"/>
              <w:left w:type="dxa" w:w="150"/>
              <w:bottom w:type="dxa" w:w="80"/>
              <w:right w:type="dxa" w:w="150"/>
            </w:tcMar>
          </w:tcPr>
          <w:p>
            <w:r>
              <w:rPr>
                <w:rFonts w:ascii="Arial" w:cs="Arial" w:eastAsia="Arial" w:hAnsi="Arial"/>
                <w:b/>
                <w:bCs/>
                <w:color w:val="00703C"/>
                <w:sz w:val="20"/>
                <w:szCs w:val="20"/>
              </w:rPr>
              <w:t xml:space="preserve">Confirmed Working</w:t>
            </w:r>
          </w:p>
        </w:tc>
      </w:tr>
      <w:tr>
        <w:tc>
          <w:tcPr>
            <w:tcW w:type="dxa" w:w="5013"/>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b/>
                <w:bCs/>
                <w:sz w:val="20"/>
                <w:szCs w:val="20"/>
              </w:rPr>
              <w:t xml:space="preserve">WPBakery Detection</w:t>
            </w:r>
          </w:p>
        </w:tc>
        <w:tc>
          <w:tcPr>
            <w:tcW w:type="dxa" w:w="4013"/>
            <w:tcBorders>
              <w:top w:val="single" w:color="CCCCCC" w:sz="1"/>
              <w:left w:val="single" w:color="CCCCCC" w:sz="1"/>
              <w:bottom w:val="single" w:color="CCCCCC" w:sz="1"/>
              <w:right w:val="single" w:color="CCCCCC" w:sz="1"/>
            </w:tcBorders>
            <w:shd w:fill="E2F0E8" w:val="clear"/>
            <w:tcMar>
              <w:top w:type="dxa" w:w="80"/>
              <w:left w:type="dxa" w:w="150"/>
              <w:bottom w:type="dxa" w:w="80"/>
              <w:right w:type="dxa" w:w="150"/>
            </w:tcMar>
          </w:tcPr>
          <w:p>
            <w:r>
              <w:rPr>
                <w:rFonts w:ascii="Arial" w:cs="Arial" w:eastAsia="Arial" w:hAnsi="Arial"/>
                <w:b/>
                <w:bCs/>
                <w:color w:val="00703C"/>
                <w:sz w:val="20"/>
                <w:szCs w:val="20"/>
              </w:rPr>
              <w:t xml:space="preserve">Confirmed Working</w:t>
            </w:r>
          </w:p>
        </w:tc>
      </w:tr>
      <w:tr>
        <w:tc>
          <w:tcPr>
            <w:tcW w:type="dxa" w:w="50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JetEngine Detection</w:t>
            </w:r>
          </w:p>
        </w:tc>
        <w:tc>
          <w:tcPr>
            <w:tcW w:type="dxa" w:w="4013"/>
            <w:tcBorders>
              <w:top w:val="single" w:color="CCCCCC" w:sz="1"/>
              <w:left w:val="single" w:color="CCCCCC" w:sz="1"/>
              <w:bottom w:val="single" w:color="CCCCCC" w:sz="1"/>
              <w:right w:val="single" w:color="CCCCCC" w:sz="1"/>
            </w:tcBorders>
            <w:shd w:fill="E2F0E8" w:val="clear"/>
            <w:tcMar>
              <w:top w:type="dxa" w:w="80"/>
              <w:left w:type="dxa" w:w="150"/>
              <w:bottom w:type="dxa" w:w="80"/>
              <w:right w:type="dxa" w:w="150"/>
            </w:tcMar>
          </w:tcPr>
          <w:p>
            <w:r>
              <w:rPr>
                <w:rFonts w:ascii="Arial" w:cs="Arial" w:eastAsia="Arial" w:hAnsi="Arial"/>
                <w:b/>
                <w:bCs/>
                <w:color w:val="00703C"/>
                <w:sz w:val="20"/>
                <w:szCs w:val="20"/>
              </w:rPr>
              <w:t xml:space="preserve">Confirmed Working</w:t>
            </w:r>
          </w:p>
        </w:tc>
      </w:tr>
      <w:tr>
        <w:tc>
          <w:tcPr>
            <w:tcW w:type="dxa" w:w="5013"/>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b/>
                <w:bCs/>
                <w:sz w:val="20"/>
                <w:szCs w:val="20"/>
              </w:rPr>
              <w:t xml:space="preserve">JetPopup Detection</w:t>
            </w:r>
          </w:p>
        </w:tc>
        <w:tc>
          <w:tcPr>
            <w:tcW w:type="dxa" w:w="4013"/>
            <w:tcBorders>
              <w:top w:val="single" w:color="CCCCCC" w:sz="1"/>
              <w:left w:val="single" w:color="CCCCCC" w:sz="1"/>
              <w:bottom w:val="single" w:color="CCCCCC" w:sz="1"/>
              <w:right w:val="single" w:color="CCCCCC" w:sz="1"/>
            </w:tcBorders>
            <w:shd w:fill="E2F0E8" w:val="clear"/>
            <w:tcMar>
              <w:top w:type="dxa" w:w="80"/>
              <w:left w:type="dxa" w:w="150"/>
              <w:bottom w:type="dxa" w:w="80"/>
              <w:right w:type="dxa" w:w="150"/>
            </w:tcMar>
          </w:tcPr>
          <w:p>
            <w:r>
              <w:rPr>
                <w:rFonts w:ascii="Arial" w:cs="Arial" w:eastAsia="Arial" w:hAnsi="Arial"/>
                <w:b/>
                <w:bCs/>
                <w:color w:val="00703C"/>
                <w:sz w:val="20"/>
                <w:szCs w:val="20"/>
              </w:rPr>
              <w:t xml:space="preserve">Confirmed Working</w:t>
            </w:r>
          </w:p>
        </w:tc>
      </w:tr>
      <w:tr>
        <w:tc>
          <w:tcPr>
            <w:tcW w:type="dxa" w:w="50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Astra Detection</w:t>
            </w:r>
          </w:p>
        </w:tc>
        <w:tc>
          <w:tcPr>
            <w:tcW w:type="dxa" w:w="4013"/>
            <w:tcBorders>
              <w:top w:val="single" w:color="CCCCCC" w:sz="1"/>
              <w:left w:val="single" w:color="CCCCCC" w:sz="1"/>
              <w:bottom w:val="single" w:color="CCCCCC" w:sz="1"/>
              <w:right w:val="single" w:color="CCCCCC" w:sz="1"/>
            </w:tcBorders>
            <w:shd w:fill="E2F0E8" w:val="clear"/>
            <w:tcMar>
              <w:top w:type="dxa" w:w="80"/>
              <w:left w:type="dxa" w:w="150"/>
              <w:bottom w:type="dxa" w:w="80"/>
              <w:right w:type="dxa" w:w="150"/>
            </w:tcMar>
          </w:tcPr>
          <w:p>
            <w:r>
              <w:rPr>
                <w:rFonts w:ascii="Arial" w:cs="Arial" w:eastAsia="Arial" w:hAnsi="Arial"/>
                <w:b/>
                <w:bCs/>
                <w:color w:val="00703C"/>
                <w:sz w:val="20"/>
                <w:szCs w:val="20"/>
              </w:rPr>
              <w:t xml:space="preserve">Confirmed Working</w:t>
            </w:r>
          </w:p>
        </w:tc>
      </w:tr>
      <w:tr>
        <w:tc>
          <w:tcPr>
            <w:tcW w:type="dxa" w:w="5013"/>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b/>
                <w:bCs/>
                <w:sz w:val="20"/>
                <w:szCs w:val="20"/>
              </w:rPr>
              <w:t xml:space="preserve">Quality Audit</w:t>
            </w:r>
          </w:p>
        </w:tc>
        <w:tc>
          <w:tcPr>
            <w:tcW w:type="dxa" w:w="4013"/>
            <w:tcBorders>
              <w:top w:val="single" w:color="CCCCCC" w:sz="1"/>
              <w:left w:val="single" w:color="CCCCCC" w:sz="1"/>
              <w:bottom w:val="single" w:color="CCCCCC" w:sz="1"/>
              <w:right w:val="single" w:color="CCCCCC" w:sz="1"/>
            </w:tcBorders>
            <w:shd w:fill="E2F0E8" w:val="clear"/>
            <w:tcMar>
              <w:top w:type="dxa" w:w="80"/>
              <w:left w:type="dxa" w:w="150"/>
              <w:bottom w:type="dxa" w:w="80"/>
              <w:right w:type="dxa" w:w="150"/>
            </w:tcMar>
          </w:tcPr>
          <w:p>
            <w:r>
              <w:rPr>
                <w:rFonts w:ascii="Arial" w:cs="Arial" w:eastAsia="Arial" w:hAnsi="Arial"/>
                <w:b/>
                <w:bCs/>
                <w:color w:val="00703C"/>
                <w:sz w:val="20"/>
                <w:szCs w:val="20"/>
              </w:rPr>
              <w:t xml:space="preserve">Live</w:t>
            </w:r>
          </w:p>
        </w:tc>
      </w:tr>
      <w:tr>
        <w:tc>
          <w:tcPr>
            <w:tcW w:type="dxa" w:w="50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AI Alt Text Generation</w:t>
            </w:r>
          </w:p>
        </w:tc>
        <w:tc>
          <w:tcPr>
            <w:tcW w:type="dxa" w:w="4013"/>
            <w:tcBorders>
              <w:top w:val="single" w:color="CCCCCC" w:sz="1"/>
              <w:left w:val="single" w:color="CCCCCC" w:sz="1"/>
              <w:bottom w:val="single" w:color="CCCCCC" w:sz="1"/>
              <w:right w:val="single" w:color="CCCCCC" w:sz="1"/>
            </w:tcBorders>
            <w:shd w:fill="E2F0E8" w:val="clear"/>
            <w:tcMar>
              <w:top w:type="dxa" w:w="80"/>
              <w:left w:type="dxa" w:w="150"/>
              <w:bottom w:type="dxa" w:w="80"/>
              <w:right w:type="dxa" w:w="150"/>
            </w:tcMar>
          </w:tcPr>
          <w:p>
            <w:r>
              <w:rPr>
                <w:rFonts w:ascii="Arial" w:cs="Arial" w:eastAsia="Arial" w:hAnsi="Arial"/>
                <w:b/>
                <w:bCs/>
                <w:color w:val="00703C"/>
                <w:sz w:val="20"/>
                <w:szCs w:val="20"/>
              </w:rPr>
              <w:t xml:space="preserve">Live (requires API key)</w:t>
            </w:r>
          </w:p>
        </w:tc>
      </w:tr>
      <w:tr>
        <w:tc>
          <w:tcPr>
            <w:tcW w:type="dxa" w:w="5013"/>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b/>
                <w:bCs/>
                <w:sz w:val="20"/>
                <w:szCs w:val="20"/>
              </w:rPr>
              <w:t xml:space="preserve">Bulk Review and Safe Delete</w:t>
            </w:r>
          </w:p>
        </w:tc>
        <w:tc>
          <w:tcPr>
            <w:tcW w:type="dxa" w:w="4013"/>
            <w:tcBorders>
              <w:top w:val="single" w:color="CCCCCC" w:sz="1"/>
              <w:left w:val="single" w:color="CCCCCC" w:sz="1"/>
              <w:bottom w:val="single" w:color="CCCCCC" w:sz="1"/>
              <w:right w:val="single" w:color="CCCCCC" w:sz="1"/>
            </w:tcBorders>
            <w:shd w:fill="E2F0E8" w:val="clear"/>
            <w:tcMar>
              <w:top w:type="dxa" w:w="80"/>
              <w:left w:type="dxa" w:w="150"/>
              <w:bottom w:type="dxa" w:w="80"/>
              <w:right w:type="dxa" w:w="150"/>
            </w:tcMar>
          </w:tcPr>
          <w:p>
            <w:r>
              <w:rPr>
                <w:rFonts w:ascii="Arial" w:cs="Arial" w:eastAsia="Arial" w:hAnsi="Arial"/>
                <w:b/>
                <w:bCs/>
                <w:color w:val="00703C"/>
                <w:sz w:val="20"/>
                <w:szCs w:val="20"/>
              </w:rPr>
              <w:t xml:space="preserve">Live</w:t>
            </w:r>
          </w:p>
        </w:tc>
      </w:tr>
      <w:tr>
        <w:tc>
          <w:tcPr>
            <w:tcW w:type="dxa" w:w="50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Search and Filter</w:t>
            </w:r>
          </w:p>
        </w:tc>
        <w:tc>
          <w:tcPr>
            <w:tcW w:type="dxa" w:w="4013"/>
            <w:tcBorders>
              <w:top w:val="single" w:color="CCCCCC" w:sz="1"/>
              <w:left w:val="single" w:color="CCCCCC" w:sz="1"/>
              <w:bottom w:val="single" w:color="CCCCCC" w:sz="1"/>
              <w:right w:val="single" w:color="CCCCCC" w:sz="1"/>
            </w:tcBorders>
            <w:shd w:fill="E2F0E8" w:val="clear"/>
            <w:tcMar>
              <w:top w:type="dxa" w:w="80"/>
              <w:left w:type="dxa" w:w="150"/>
              <w:bottom w:type="dxa" w:w="80"/>
              <w:right w:type="dxa" w:w="150"/>
            </w:tcMar>
          </w:tcPr>
          <w:p>
            <w:r>
              <w:rPr>
                <w:rFonts w:ascii="Arial" w:cs="Arial" w:eastAsia="Arial" w:hAnsi="Arial"/>
                <w:b/>
                <w:bCs/>
                <w:color w:val="00703C"/>
                <w:sz w:val="20"/>
                <w:szCs w:val="20"/>
              </w:rPr>
              <w:t xml:space="preserve">Live</w:t>
            </w:r>
          </w:p>
        </w:tc>
      </w:tr>
      <w:tr>
        <w:tc>
          <w:tcPr>
            <w:tcW w:type="dxa" w:w="5013"/>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b/>
                <w:bCs/>
                <w:sz w:val="20"/>
                <w:szCs w:val="20"/>
              </w:rPr>
              <w:t xml:space="preserve">AI Natural Language Search</w:t>
            </w:r>
          </w:p>
        </w:tc>
        <w:tc>
          <w:tcPr>
            <w:tcW w:type="dxa" w:w="4013"/>
            <w:tcBorders>
              <w:top w:val="single" w:color="CCCCCC" w:sz="1"/>
              <w:left w:val="single" w:color="CCCCCC" w:sz="1"/>
              <w:bottom w:val="single" w:color="CCCCCC" w:sz="1"/>
              <w:right w:val="single" w:color="CCCCCC" w:sz="1"/>
            </w:tcBorders>
            <w:shd w:fill="E2F0E8" w:val="clear"/>
            <w:tcMar>
              <w:top w:type="dxa" w:w="80"/>
              <w:left w:type="dxa" w:w="150"/>
              <w:bottom w:type="dxa" w:w="80"/>
              <w:right w:type="dxa" w:w="150"/>
            </w:tcMar>
          </w:tcPr>
          <w:p>
            <w:r>
              <w:rPr>
                <w:rFonts w:ascii="Arial" w:cs="Arial" w:eastAsia="Arial" w:hAnsi="Arial"/>
                <w:b/>
                <w:bCs/>
                <w:color w:val="00703C"/>
                <w:sz w:val="20"/>
                <w:szCs w:val="20"/>
              </w:rPr>
              <w:t xml:space="preserve">Live</w:t>
            </w:r>
          </w:p>
        </w:tc>
      </w:tr>
      <w:tr>
        <w:tc>
          <w:tcPr>
            <w:tcW w:type="dxa" w:w="50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Storage Optimization</w:t>
            </w:r>
          </w:p>
        </w:tc>
        <w:tc>
          <w:tcPr>
            <w:tcW w:type="dxa" w:w="4013"/>
            <w:tcBorders>
              <w:top w:val="single" w:color="CCCCCC" w:sz="1"/>
              <w:left w:val="single" w:color="CCCCCC" w:sz="1"/>
              <w:bottom w:val="single" w:color="CCCCCC" w:sz="1"/>
              <w:right w:val="single" w:color="CCCCCC" w:sz="1"/>
            </w:tcBorders>
            <w:shd w:fill="E2F0E8" w:val="clear"/>
            <w:tcMar>
              <w:top w:type="dxa" w:w="80"/>
              <w:left w:type="dxa" w:w="150"/>
              <w:bottom w:type="dxa" w:w="80"/>
              <w:right w:type="dxa" w:w="150"/>
            </w:tcMar>
          </w:tcPr>
          <w:p>
            <w:r>
              <w:rPr>
                <w:rFonts w:ascii="Arial" w:cs="Arial" w:eastAsia="Arial" w:hAnsi="Arial"/>
                <w:b/>
                <w:bCs/>
                <w:color w:val="00703C"/>
                <w:sz w:val="20"/>
                <w:szCs w:val="20"/>
              </w:rPr>
              <w:t xml:space="preserve">Live</w:t>
            </w:r>
          </w:p>
        </w:tc>
      </w:tr>
      <w:tr>
        <w:tc>
          <w:tcPr>
            <w:tcW w:type="dxa" w:w="5013"/>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b/>
                <w:bCs/>
                <w:sz w:val="20"/>
                <w:szCs w:val="20"/>
              </w:rPr>
              <w:t xml:space="preserve">Reports and Exports</w:t>
            </w:r>
          </w:p>
        </w:tc>
        <w:tc>
          <w:tcPr>
            <w:tcW w:type="dxa" w:w="4013"/>
            <w:tcBorders>
              <w:top w:val="single" w:color="CCCCCC" w:sz="1"/>
              <w:left w:val="single" w:color="CCCCCC" w:sz="1"/>
              <w:bottom w:val="single" w:color="CCCCCC" w:sz="1"/>
              <w:right w:val="single" w:color="CCCCCC" w:sz="1"/>
            </w:tcBorders>
            <w:shd w:fill="E2F0E8" w:val="clear"/>
            <w:tcMar>
              <w:top w:type="dxa" w:w="80"/>
              <w:left w:type="dxa" w:w="150"/>
              <w:bottom w:type="dxa" w:w="80"/>
              <w:right w:type="dxa" w:w="150"/>
            </w:tcMar>
          </w:tcPr>
          <w:p>
            <w:r>
              <w:rPr>
                <w:rFonts w:ascii="Arial" w:cs="Arial" w:eastAsia="Arial" w:hAnsi="Arial"/>
                <w:b/>
                <w:bCs/>
                <w:color w:val="00703C"/>
                <w:sz w:val="20"/>
                <w:szCs w:val="20"/>
              </w:rPr>
              <w:t xml:space="preserve">Live</w:t>
            </w:r>
          </w:p>
        </w:tc>
      </w:tr>
    </w:tbl>
    <w:p>
      <w:pPr>
        <w:spacing w:after="120"/>
      </w:pPr>
      <w:r>
        <w:t xml:space="preserve"/>
      </w:r>
    </w:p>
    <w:p>
      <w:pPr>
        <w:pStyle w:val="Heading1"/>
        <w:pageBreakBefore/>
      </w:pPr>
      <w:r>
        <w:rPr>
          <w:rFonts w:ascii="Arial" w:cs="Arial" w:eastAsia="Arial" w:hAnsi="Arial"/>
          <w:b/>
          <w:bCs/>
          <w:color w:val="2E75B6"/>
          <w:sz w:val="36"/>
          <w:szCs w:val="36"/>
        </w:rPr>
        <w:t xml:space="preserve">Notes and Known Behaviour</w:t>
      </w:r>
    </w:p>
    <w:p>
      <w:pPr>
        <w:pStyle w:val="ListParagraph"/>
        <w:numPr>
          <w:ilvl w:val="0"/>
          <w:numId w:val="2"/>
        </w:numPr>
        <w:spacing w:after="160"/>
      </w:pPr>
      <w:r>
        <w:rPr>
          <w:rFonts w:ascii="Arial" w:cs="Arial" w:eastAsia="Arial" w:hAnsi="Arial"/>
          <w:b/>
          <w:bCs/>
          <w:sz w:val="22"/>
          <w:szCs w:val="22"/>
        </w:rPr>
        <w:t xml:space="preserve">JetPopup dynamic images — </w:t>
      </w:r>
      <w:r>
        <w:rPr>
          <w:rFonts w:ascii="Arial" w:cs="Arial" w:eastAsia="Arial" w:hAnsi="Arial"/>
          <w:sz w:val="22"/>
          <w:szCs w:val="22"/>
        </w:rPr>
        <w:t xml:space="preserve">Images that JetPopup pulls dynamically from JetEngine fields at runtime are tracked under JetEngine, not JetPopup. This is expected behaviour. A note is shown in the interface when the JetPopup filter returns no results.</w:t>
      </w:r>
    </w:p>
    <w:p>
      <w:pPr>
        <w:pStyle w:val="ListParagraph"/>
        <w:numPr>
          <w:ilvl w:val="0"/>
          <w:numId w:val="2"/>
        </w:numPr>
        <w:spacing w:after="160"/>
      </w:pPr>
      <w:r>
        <w:rPr>
          <w:rFonts w:ascii="Arial" w:cs="Arial" w:eastAsia="Arial" w:hAnsi="Arial"/>
          <w:b/>
          <w:bCs/>
          <w:sz w:val="22"/>
          <w:szCs w:val="22"/>
        </w:rPr>
        <w:t xml:space="preserve">WooCommerce placeholder — </w:t>
      </w:r>
      <w:r>
        <w:rPr>
          <w:rFonts w:ascii="Arial" w:cs="Arial" w:eastAsia="Arial" w:hAnsi="Arial"/>
          <w:sz w:val="22"/>
          <w:szCs w:val="22"/>
        </w:rPr>
        <w:t xml:space="preserve">The default WooCommerce product placeholder image is a built-in file bundled with the WooCommerce plugin. It is not stored in the WordPress media library and therefore does not appear in MUT's scan results. This is expected behaviour.</w:t>
      </w:r>
    </w:p>
    <w:p>
      <w:pPr>
        <w:pStyle w:val="ListParagraph"/>
        <w:numPr>
          <w:ilvl w:val="0"/>
          <w:numId w:val="2"/>
        </w:numPr>
        <w:spacing w:after="160"/>
      </w:pPr>
      <w:r>
        <w:rPr>
          <w:rFonts w:ascii="Arial" w:cs="Arial" w:eastAsia="Arial" w:hAnsi="Arial"/>
          <w:b/>
          <w:bCs/>
          <w:sz w:val="22"/>
          <w:szCs w:val="22"/>
        </w:rPr>
        <w:t xml:space="preserve">Divi 5 support — </w:t>
      </w:r>
      <w:r>
        <w:rPr>
          <w:rFonts w:ascii="Arial" w:cs="Arial" w:eastAsia="Arial" w:hAnsi="Arial"/>
          <w:sz w:val="22"/>
          <w:szCs w:val="22"/>
        </w:rPr>
        <w:t xml:space="preserve">Divi 5 stores page content in a completely different format compared to older versions. MUT's Divi detector has been fully rewritten to support the new format. Both Divi 4 and Divi 5 are supported simultaneously.</w:t>
      </w:r>
    </w:p>
    <w:p>
      <w:pPr>
        <w:pStyle w:val="ListParagraph"/>
        <w:numPr>
          <w:ilvl w:val="0"/>
          <w:numId w:val="2"/>
        </w:numPr>
        <w:spacing w:after="160"/>
      </w:pPr>
      <w:r>
        <w:rPr>
          <w:rFonts w:ascii="Arial" w:cs="Arial" w:eastAsia="Arial" w:hAnsi="Arial"/>
          <w:b/>
          <w:bCs/>
          <w:sz w:val="22"/>
          <w:szCs w:val="22"/>
        </w:rPr>
        <w:t xml:space="preserve">Quality Audit counts — </w:t>
      </w:r>
      <w:r>
        <w:rPr>
          <w:rFonts w:ascii="Arial" w:cs="Arial" w:eastAsia="Arial" w:hAnsi="Arial"/>
          <w:sz w:val="22"/>
          <w:szCs w:val="22"/>
        </w:rPr>
        <w:t xml:space="preserve">The Quality Audit cards (Missing Alt Text, Missing Caption, Missing Description) only count files that are actively in use on the site. Unused files are excluded because there is no benefit to fixing metadata on files that are not visible to visitors.</w:t>
      </w:r>
    </w:p>
    <w:p>
      <w:pPr>
        <w:pStyle w:val="ListParagraph"/>
        <w:numPr>
          <w:ilvl w:val="0"/>
          <w:numId w:val="2"/>
        </w:numPr>
        <w:spacing w:after="160"/>
      </w:pPr>
      <w:r>
        <w:rPr>
          <w:rFonts w:ascii="Arial" w:cs="Arial" w:eastAsia="Arial" w:hAnsi="Arial"/>
          <w:b/>
          <w:bCs/>
          <w:sz w:val="22"/>
          <w:szCs w:val="22"/>
        </w:rPr>
        <w:t xml:space="preserve">Safe deletion — </w:t>
      </w:r>
      <w:r>
        <w:rPr>
          <w:rFonts w:ascii="Arial" w:cs="Arial" w:eastAsia="Arial" w:hAnsi="Arial"/>
          <w:sz w:val="22"/>
          <w:szCs w:val="22"/>
        </w:rPr>
        <w:t xml:space="preserve">MUT never permanently deletes files in one step. All deletions go to the WordPress Trash first, giving you the opportunity to restore a file if it was removed by mistake.</w:t>
      </w:r>
    </w:p>
    <w:p>
      <w:pPr>
        <w:pStyle w:val="ListParagraph"/>
        <w:numPr>
          <w:ilvl w:val="0"/>
          <w:numId w:val="2"/>
        </w:numPr>
        <w:spacing w:after="160"/>
      </w:pPr>
      <w:r>
        <w:rPr>
          <w:rFonts w:ascii="Arial" w:cs="Arial" w:eastAsia="Arial" w:hAnsi="Arial"/>
          <w:b/>
          <w:bCs/>
          <w:sz w:val="22"/>
          <w:szCs w:val="22"/>
        </w:rPr>
        <w:t xml:space="preserve">wpDataTables — </w:t>
      </w:r>
      <w:r>
        <w:rPr>
          <w:rFonts w:ascii="Arial" w:cs="Arial" w:eastAsia="Arial" w:hAnsi="Arial"/>
          <w:sz w:val="22"/>
          <w:szCs w:val="22"/>
        </w:rPr>
        <w:t xml:space="preserve">Detection for wpDataTables is planned for a future update. All other 13 detectors are currently active.</w:t>
      </w:r>
    </w:p>
    <w:p>
      <w:pPr>
        <w:spacing w:after="120"/>
      </w:pPr>
      <w:r>
        <w:t xml:space="preserve"/>
      </w:r>
    </w:p>
    <w:p>
      <w:pPr>
        <w:pStyle w:val="Heading1"/>
        <w:pageBreakBefore/>
      </w:pPr>
      <w:r>
        <w:rPr>
          <w:rFonts w:ascii="Arial" w:cs="Arial" w:eastAsia="Arial" w:hAnsi="Arial"/>
          <w:b/>
          <w:bCs/>
          <w:color w:val="2E75B6"/>
          <w:sz w:val="36"/>
          <w:szCs w:val="36"/>
        </w:rPr>
        <w:t xml:space="preserve">Recommended Next Steps</w:t>
      </w:r>
    </w:p>
    <w:p>
      <w:pPr>
        <w:pStyle w:val="ListParagraph"/>
        <w:numPr>
          <w:ilvl w:val="0"/>
          <w:numId w:val="3"/>
        </w:numPr>
        <w:spacing w:after="160"/>
      </w:pPr>
      <w:r>
        <w:rPr>
          <w:rFonts w:ascii="Arial" w:cs="Arial" w:eastAsia="Arial" w:hAnsi="Arial"/>
          <w:b/>
          <w:bCs/>
          <w:sz w:val="22"/>
          <w:szCs w:val="22"/>
        </w:rPr>
        <w:t xml:space="preserve">Run a full scan — </w:t>
      </w:r>
      <w:r>
        <w:rPr>
          <w:rFonts w:ascii="Arial" w:cs="Arial" w:eastAsia="Arial" w:hAnsi="Arial"/>
          <w:sz w:val="22"/>
          <w:szCs w:val="22"/>
        </w:rPr>
        <w:t xml:space="preserve">Go to the MUT Dashboard and click Start New Scan to build the complete usage map for your media library.</w:t>
      </w:r>
    </w:p>
    <w:p>
      <w:pPr>
        <w:pStyle w:val="ListParagraph"/>
        <w:numPr>
          <w:ilvl w:val="0"/>
          <w:numId w:val="3"/>
        </w:numPr>
        <w:spacing w:after="160"/>
      </w:pPr>
      <w:r>
        <w:rPr>
          <w:rFonts w:ascii="Arial" w:cs="Arial" w:eastAsia="Arial" w:hAnsi="Arial"/>
          <w:b/>
          <w:bCs/>
          <w:sz w:val="22"/>
          <w:szCs w:val="22"/>
        </w:rPr>
        <w:t xml:space="preserve">Review the Quality Audit — </w:t>
      </w:r>
      <w:r>
        <w:rPr>
          <w:rFonts w:ascii="Arial" w:cs="Arial" w:eastAsia="Arial" w:hAnsi="Arial"/>
          <w:sz w:val="22"/>
          <w:szCs w:val="22"/>
        </w:rPr>
        <w:t xml:space="preserve">Check the Media Quality Audit page and address any high-priority issues, particularly missing alt text on in-use images.</w:t>
      </w:r>
    </w:p>
    <w:p>
      <w:pPr>
        <w:pStyle w:val="ListParagraph"/>
        <w:numPr>
          <w:ilvl w:val="0"/>
          <w:numId w:val="3"/>
        </w:numPr>
        <w:spacing w:after="160"/>
      </w:pPr>
      <w:r>
        <w:rPr>
          <w:rFonts w:ascii="Arial" w:cs="Arial" w:eastAsia="Arial" w:hAnsi="Arial"/>
          <w:b/>
          <w:bCs/>
          <w:sz w:val="22"/>
          <w:szCs w:val="22"/>
        </w:rPr>
        <w:t xml:space="preserve">Use AI Alt Text Generation — </w:t>
      </w:r>
      <w:r>
        <w:rPr>
          <w:rFonts w:ascii="Arial" w:cs="Arial" w:eastAsia="Arial" w:hAnsi="Arial"/>
          <w:sz w:val="22"/>
          <w:szCs w:val="22"/>
        </w:rPr>
        <w:t xml:space="preserve">If an AI API key has been configured, use the Generate Alt Text with AI button to automatically create descriptions for flagged images.</w:t>
      </w:r>
    </w:p>
    <w:p>
      <w:pPr>
        <w:pStyle w:val="ListParagraph"/>
        <w:numPr>
          <w:ilvl w:val="0"/>
          <w:numId w:val="3"/>
        </w:numPr>
        <w:spacing w:after="160"/>
      </w:pPr>
      <w:r>
        <w:rPr>
          <w:rFonts w:ascii="Arial" w:cs="Arial" w:eastAsia="Arial" w:hAnsi="Arial"/>
          <w:b/>
          <w:bCs/>
          <w:sz w:val="22"/>
          <w:szCs w:val="22"/>
        </w:rPr>
        <w:t xml:space="preserve">Clean up unused files — </w:t>
      </w:r>
      <w:r>
        <w:rPr>
          <w:rFonts w:ascii="Arial" w:cs="Arial" w:eastAsia="Arial" w:hAnsi="Arial"/>
          <w:sz w:val="22"/>
          <w:szCs w:val="22"/>
        </w:rPr>
        <w:t xml:space="preserve">Navigate to the Unused pill on the Media Usage page or use the Search and Filter page to review unused files and safely remove the ones no longer needed.</w:t>
      </w:r>
    </w:p>
    <w:p>
      <w:pPr>
        <w:pStyle w:val="ListParagraph"/>
        <w:numPr>
          <w:ilvl w:val="0"/>
          <w:numId w:val="3"/>
        </w:numPr>
        <w:spacing w:after="160"/>
      </w:pPr>
      <w:r>
        <w:rPr>
          <w:rFonts w:ascii="Arial" w:cs="Arial" w:eastAsia="Arial" w:hAnsi="Arial"/>
          <w:b/>
          <w:bCs/>
          <w:sz w:val="22"/>
          <w:szCs w:val="22"/>
        </w:rPr>
        <w:t xml:space="preserve">Export a report — </w:t>
      </w:r>
      <w:r>
        <w:rPr>
          <w:rFonts w:ascii="Arial" w:cs="Arial" w:eastAsia="Arial" w:hAnsi="Arial"/>
          <w:sz w:val="22"/>
          <w:szCs w:val="22"/>
        </w:rPr>
        <w:t xml:space="preserve">Use the Reports section to export a full snapshot of your media library for your records or to share with a client.</w:t>
      </w:r>
    </w:p>
    <w:p>
      <w:pPr>
        <w:spacing w:after="120"/>
      </w:pPr>
      <w:r>
        <w:t xml:space="preserve"/>
      </w:r>
    </w:p>
    <w:p>
      <w:pPr>
        <w:pStyle w:val="Heading1"/>
        <w:pageBreakBefore/>
      </w:pPr>
      <w:r>
        <w:rPr>
          <w:rFonts w:ascii="Arial" w:cs="Arial" w:eastAsia="Arial" w:hAnsi="Arial"/>
          <w:b/>
          <w:bCs/>
          <w:color w:val="2E75B6"/>
          <w:sz w:val="36"/>
          <w:szCs w:val="36"/>
        </w:rPr>
        <w:t xml:space="preserve">Support and Feedback</w:t>
      </w:r>
    </w:p>
    <w:p>
      <w:pPr>
        <w:spacing w:after="160"/>
      </w:pPr>
      <w:r>
        <w:rPr>
          <w:rFonts w:ascii="Arial" w:cs="Arial" w:eastAsia="Arial" w:hAnsi="Arial"/>
          <w:sz w:val="22"/>
          <w:szCs w:val="22"/>
        </w:rPr>
        <w:t xml:space="preserve">MUT is actively maintained and improved. If you encounter a plugin or theme that is not yet supported, or if you have feedback on how the plugin can be improved, please get in touch.</w:t>
      </w:r>
    </w:p>
    <w:p>
      <w:pPr>
        <w:spacing w:after="120"/>
      </w:pPr>
      <w:r>
        <w:rPr>
          <w:rFonts w:ascii="Arial" w:cs="Arial" w:eastAsia="Arial" w:hAnsi="Arial"/>
          <w:b/>
          <w:bCs/>
          <w:sz w:val="22"/>
          <w:szCs w:val="22"/>
        </w:rPr>
        <w:t xml:space="preserve">Email: </w:t>
      </w:r>
      <w:r>
        <w:rPr>
          <w:rFonts w:ascii="Arial" w:cs="Arial" w:eastAsia="Arial" w:hAnsi="Arial"/>
          <w:color w:val="2E75B6"/>
          <w:sz w:val="22"/>
          <w:szCs w:val="22"/>
        </w:rPr>
        <w:t xml:space="preserve">support@trusteddigitalagency.com</w:t>
      </w:r>
    </w:p>
    <w:p>
      <w:pPr>
        <w:spacing w:after="160"/>
      </w:pPr>
      <w:r>
        <w:rPr>
          <w:rFonts w:ascii="Arial" w:cs="Arial" w:eastAsia="Arial" w:hAnsi="Arial"/>
          <w:sz w:val="22"/>
          <w:szCs w:val="22"/>
        </w:rPr>
        <w:t xml:space="preserve">Your input directly shapes future updates and helps expand compatibility with more plugins and themes.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pPr>
    <w:r>
      <w:rPr>
        <w:rFonts w:ascii="Arial" w:cs="Arial" w:eastAsia="Arial" w:hAnsi="Arial"/>
        <w:color w:val="888888"/>
        <w:sz w:val="18"/>
        <w:szCs w:val="18"/>
      </w:rPr>
      <w:t xml:space="preserve">Media Usage Tracker — Live Deployment Report</w:t>
    </w:r>
    <w:r>
      <w:rPr>
        <w:rFonts w:ascii="Arial" w:cs="Arial" w:eastAsia="Arial" w:hAnsi="Arial"/>
        <w:sz w:val="18"/>
        <w:szCs w:val="18"/>
      </w:rPr>
      <w:t xml:space="preserve">	</w:t>
    </w: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2E75B6"/>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2026-06-19T03:44:56.051Z</dcterms:created>
  <dcterms:modified xsi:type="dcterms:W3CDTF">2026-06-19T03:44:56.052Z</dcterms:modified>
</cp:coreProperties>
</file>

<file path=docProps/custom.xml><?xml version="1.0" encoding="utf-8"?>
<Properties xmlns="http://schemas.openxmlformats.org/officeDocument/2006/custom-properties" xmlns:vt="http://schemas.openxmlformats.org/officeDocument/2006/docPropsVTypes"/>
</file>