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MATERIAL PARA EVALUACIÓN EDITORIAL</w:t>
      </w:r>
    </w:p>
    <w:p>
      <w:pPr>
        <w:spacing w:after="160"/>
        <w:jc w:val="center"/>
      </w:pPr>
      <w:r>
        <w:rPr>
          <w:rFonts w:ascii="Calibri" w:hAnsi="Calibri"/>
          <w:b/>
          <w:color w:val="1F4D78"/>
          <w:sz w:val="56"/>
        </w:rPr>
        <w:t>Capítulos de muestra</w:t>
      </w:r>
    </w:p>
    <w:p>
      <w:pPr>
        <w:spacing w:after="640"/>
        <w:jc w:val="center"/>
      </w:pPr>
      <w:r>
        <w:rPr>
          <w:rFonts w:ascii="Calibri" w:hAnsi="Calibri"/>
          <w:color w:val="5A5A5A"/>
          <w:sz w:val="30"/>
        </w:rPr>
        <w:t>ADEV: La práctica de AI Agentic Development</w:t>
      </w:r>
    </w:p>
    <w:p>
      <w:pPr>
        <w:jc w:val="center"/>
      </w:pPr>
      <w:r>
        <w:rPr>
          <w:rFonts w:ascii="Calibri" w:hAnsi="Calibri"/>
          <w:b/>
          <w:sz w:val="24"/>
        </w:rPr>
        <w:t>Sergio Sebastián Canales Espinoza</w:t>
      </w:r>
    </w:p>
    <w:p>
      <w:pPr>
        <w:jc w:val="center"/>
      </w:pPr>
      <w:r>
        <w:rPr>
          <w:rFonts w:ascii="Calibri" w:hAnsi="Calibri"/>
          <w:color w:val="5A5A5A"/>
          <w:sz w:val="20"/>
        </w:rPr>
        <w:t>Santiago de Chile | agosto de 2026</w:t>
      </w:r>
    </w:p>
    <w:p>
      <w:r>
        <w:br w:type="page"/>
      </w:r>
    </w:p>
    <w:p>
      <w:pPr>
        <w:spacing w:after="240"/>
      </w:pPr>
      <w:r>
        <w:rPr>
          <w:rFonts w:ascii="Calibri" w:hAnsi="Calibri"/>
          <w:b/>
          <w:color w:val="1F4D78"/>
          <w:sz w:val="22"/>
        </w:rPr>
        <w:t xml:space="preserve">Nota editorial. </w:t>
      </w:r>
      <w:r>
        <w:rPr>
          <w:rFonts w:ascii="Calibri" w:hAnsi="Calibri"/>
          <w:sz w:val="22"/>
        </w:rPr>
        <w:t>Esta muestra reproduce dos capítulos de la edición española v2.0.0: el manifiesto que presenta la tesis y el capítulo práctico sobre iteraciones atómicas.</w:t>
      </w:r>
    </w:p>
    <w:p>
      <w:pPr>
        <w:pStyle w:val="Heading1"/>
      </w:pPr>
      <w:r>
        <w:t>1. Manifiesto ADEV</w:t>
      </w:r>
    </w:p>
    <w:p>
      <w:pPr>
        <w:pStyle w:val="Heading2"/>
      </w:pPr>
      <w:r>
        <w:t>Carta al lector</w:t>
      </w:r>
    </w:p>
    <w:p>
      <w:r>
        <w:t>Si trabajas en tecnología, probablemente ya sentiste el cambio. Una tarea que antes exigía horas de búsqueda, escritura y prueba puede comenzar ahora con una conversación. Un agente recorre el repositorio, propone una solución, modifica archivos y ejecuta validaciones antes de que alcances a comprender todos los detalles de lo que produjo. La primera reacción suele dividirse entre entusiasmo y temor. Algunas personas ven una promesa de velocidad ilimitada. Otras ven una amenaza para el oficio, la calidad y el trabajo humano. Yo decidí adoptar una postura diferente: acercarme a la herramienta, utilizarla con intensidad y aprender a gobernar sus consecuencias. No lo hice porque creyera que la inteligencia artificial fuera infalible. Lo hice porque no lo es. Cada aumento de capacidad amplifica tanto nuestras buenas decisiones como nuestras deficiencias. Si entregamos una necesidad ambigua, recibiremos interpretaciones que nunca excluimos. Si el producto carece de dirección, el agente puede construir con velocidad algo que nadie necesitaba. Si la arquitectura solo existe en la cabeza de una persona, una solución local puede contradecir el sistema completo. Si la calidad se revisa al final, los errores también llegarán más rápido al final. ADEV nace para trabajar dentro de esa tensión. No busca detener la capacidad de los agentes ni entregarse a ella. Busca convertirla en una práctica profesional.</w:t>
      </w:r>
    </w:p>
    <w:p>
      <w:pPr>
        <w:pStyle w:val="Heading2"/>
      </w:pPr>
      <w:r>
        <w:t>Las herramientas cambian las eras</w:t>
      </w:r>
    </w:p>
    <w:p>
      <w:r>
        <w:t>La inteligencia artificial suele presentarse como algo separado de la historia humana, casi como la aparición repentina de una nueva clase de ser. Yo prefiero comenzar desde un lugar más sencillo: es una herramienta creada por personas. La historia de nuestra especie también es la historia de las herramientas con las que ampliamos nuestras capacidades. Algunas extendieron nuestra fuerza. Otras extendieron nuestros sentidos, nuestra memoria, nuestra movilidad o nuestra posibilidad de comunicarnos. Cada una cambió lo que podíamos hacer y, con ello, cambió nuestra manera de vivir y organizarnos. Los agentes de inteligencia artificial pertenecen a esa historia, aunque su escala sea extraordinaria. Pueden interpretar lenguaje, relacionar grandes cantidades de información y ejecutar cadenas de acciones con una autonomía operativa que antes no asociábamos con una herramienta cotidiana. Esa capacidad puede inaugurar una nueva etapa del trabajo intelectual y técnico. Pero llamarla herramienta no pretende disminuir su importancia. Pretende ubicar correctamente la responsabilidad. Una herramienta no decide por nosotros qué futuro vale la pena construir. No comprende por sí sola a las personas que vivirán con las consecuencias. No responde moral, profesional ni socialmente por un producto. Incluso cuando actúa con autonomía, esa autonomía existe porque alguien escogió la herramienta, definió un objetivo, proporcionó contexto, concedió permisos y aceptó incorporar su resultado. La responsabilidad sigue siendo nuestra.</w:t>
      </w:r>
    </w:p>
    <w:p>
      <w:pPr>
        <w:pStyle w:val="Heading2"/>
      </w:pPr>
      <w:r>
        <w:t>Ni oráculo ni culpable</w:t>
      </w:r>
    </w:p>
    <w:p>
      <w:r>
        <w:t>Uno de los errores más peligrosos al trabajar con agentes es atribuirles capacidades humanas que no poseen. Hablamos con ellos mediante lenguaje natural, responden con seguridad y pueden ejecutar trabajo complejo. Esa apariencia facilita que confundamos fluidez con comprensión, una respuesta plausible con una decisión correcta o una acción autónoma con responsabilidad propia. Entonces aparece una contradicción. Confiamos en el agente como si fuera un profesional completamente competente cuando entrega una respuesta, pero lo tratamos como culpable independiente cuando esa respuesta produce un daño. ADEV rechaza ambas posturas. El agente no es un oráculo al que debamos creer ni una excusa a la cual transferir las consecuencias. Es una capacidad de ejecución que debe operar dentro de un sistema de intención, contexto, autoridad y verificación diseñado por personas. Esto no significa que toda responsabilidad pertenezca siempre a un único individuo. En una organización puede estar distribuida entre quien define el producto, quien diseña la arquitectura, quien autoriza el acceso, quien aprueba el cambio y quien opera el servicio. Lo importante es que esa responsabilidad permanezca explícitamente en el sistema humano. Nunca termina en la frase: “lo hizo la IA” . Cuando un agente introduce un defecto, la primera obligación es contener su efecto. Después debemos comprender cómo llegó hasta allí. Tal vez la instrucción fue ambigua. Tal vez faltaba un límite arquitectónico. Tal vez el agente excedió su autoridad. Tal vez la revisión confirmó únicamente que el código compilaba y nunca recorrió el comportamiento real. La corrección no termina al reparar el código: el aprendizaje debe mejorar también las pruebas, las reglas, los controles o el conocimiento que guiarán el siguiente cambio.</w:t>
      </w:r>
    </w:p>
    <w:p>
      <w:pPr>
        <w:pStyle w:val="Heading2"/>
      </w:pPr>
      <w:r>
        <w:t>Lo nuevo no elimina la ingeniería</w:t>
      </w:r>
    </w:p>
    <w:p>
      <w:r>
        <w:t>El desarrollo con agentes no reemplaza las bases de la ingeniería de software. El código continúa ejecutándose sobre sistemas operativos, redes, almacenamiento, bases de datos y servicios. Continúa sujeto a errores de diseño, permisos incorrectos, dependencias vulnerables, fallos de integración y necesidades humanas mal comprendidas. Lo que cambia es la relación entre intención y ejecución. En el desarrollo tradicional, gran parte de la ejecución estaba limitada por la velocidad con que una persona podía escribir, integrar y revisar cada pieza. Con agentes, podemos solicitar una intención y recibir rápidamente una implementación completa, junto con decisiones que no formulamos de manera explícita. El resultado puede variar entre ejecuciones y contener supuestos que nunca vimos aparecer. Por eso no basta con “programar como antes, pero más rápido” . Cuando el costo de producir alternativas disminuye, el cuello de botella se desplaza hacia la capacidad de dirigirlas, comprender su impacto y demostrar que cumplen lo prometido. La velocidad de generación aumenta la importancia de la arquitectura. La facilidad para modificar archivos aumenta la importancia del alcance. La autonomía aumenta la importancia de los permisos. La abundancia de código aumenta la importancia de verificar. El nuevo paradigma no elimina el oficio. Eleva el lugar donde el oficio produce valor.</w:t>
      </w:r>
    </w:p>
    <w:p>
      <w:pPr>
        <w:pStyle w:val="Heading2"/>
      </w:pPr>
      <w:r>
        <w:t>Del programador al arquitecto responsable</w:t>
      </w:r>
    </w:p>
    <w:p>
      <w:r>
        <w:t>Durante mi carrera trabajé desde el desarrollo de aplicaciones hasta las capas que permiten operarlas: middleware, sistemas operativos, infraestructura, redes, almacenamiento, bases de datos, certificados y DNS. También recorrí requerimientos, calidad, seguridad, producción, arquitectura de soluciones y arquitectura empresarial. Esa amplitud cambió mi manera de observar un cambio de software. Una implementación no termina en la función que fue modificada. Continúa en la prueba que la protege, el servicio que la ejecuta, la identidad que puede utilizarla, la infraestructura que la sostiene y la persona que depende de ella. Los agentes hicieron visible el valor de esa mirada completa. Podían producir piezas con una velocidad que yo no podía igualar manualmente, pero alguien todavía debía decidir qué piezas tenían sentido, cómo debían relacionarse y qué consecuencias eran aceptables. Así apareció el cambio de rol: dejar de medir mi aporte por la cantidad de código escrito y comenzar a medirlo por la calidad del sistema que podía dirigir. En ADEV, llamamos arquitecto a quien conserva esa responsabilidad, aunque su cargo formal sea desarrollador, líder técnico, responsable de producto u operador. El arquitecto comprende la necesidad, establece los planos, define los límites y comprueba que el resultado siga siendo habitable. El agente puede analizar, proponer e implementar dentro de esos planos. No se trata de una jerarquía de valor. Se trata de una asimetría de responsabilidad.</w:t>
      </w:r>
    </w:p>
    <w:p>
      <w:pPr>
        <w:pStyle w:val="Heading2"/>
      </w:pPr>
      <w:r>
        <w:t>El software como hábitat</w:t>
      </w:r>
    </w:p>
    <w:p>
      <w:r>
        <w:t>Una arquitectura existe para construir lugares que alguien pueda habitar. En tecnología construimos espacios digitales donde las personas consultan, crean, deciden, aprenden, compran, colaboran o piden ayuda. Una solución puede ser técnicamente correcta y, aun así, resultar confusa, incómoda, insegura o inútil para quien debe vivir dentro de ella. Esta idea define el límite principal de la delegación. El agente puede proponer una estructura, pero la persona debe comprender qué necesita quien habitará el producto. Imagina una casa parcialmente construida. Sus espacios ya fueron dimensionados y algunas paredes sostienen la estructura. Le pides a un ejecutor que construya la cocina. El ejecutor encuentra una distribución que resuelve perfectamente la cocina, pero para realizarla derriba dos paredes y transforma todo el plano de la casa. La cocina puede ser buena y la solución puede estar equivocada. Eso ocurre cuando un agente recibe un problema local sin los planos generales. Su objetivo inmediato es resolver la solicitud. Si no conoce qué elementos son estructurales, qué experiencia debe conservar el producto o qué restricciones no puede cruzar, una optimización local puede convertirse en una regresión global. ADEV existe para que los planos no dependan de la memoria privada del arquitecto. Producto, arquitectura, calidad, seguridad y operación deben convertirse en contexto que las personas y los agentes puedan consultar antes de mover una pared.</w:t>
      </w:r>
    </w:p>
    <w:p>
      <w:pPr>
        <w:pStyle w:val="Heading2"/>
      </w:pPr>
      <w:r>
        <w:t>Qué es ADEV</w:t>
      </w:r>
    </w:p>
    <w:p>
      <w:r>
        <w:t>ADEV —AI Agentic Development— es una práctica para dirigir la entrega de software con agentes mediante responsabilidad humana, contexto explícito, autonomía acotada, verificación continua y evidencia. No es un modelo de inteligencia artificial. No es una colección de prompts perfectos. No es una herramienta específica ni una marca que obligue a utilizar un proveedor. Tampoco es una promesa de reemplazar equipos o construir cualquier producto en un plazo extraordinario. Es un sistema de trabajo que intenta responder cinco preguntas: 1. ¿Qué resultado humano queremos producir? Antes de implementar, definimos la necesidad y el comportamiento observable del producto. 2. ¿Qué planos gobiernan el cambio? Hacemos explícitas las decisiones de producto, arquitectura, calidad, seguridad y operación. 3. ¿Qué puede decidir y ejecutar el agente? Concedemos autonomía dentro de límites proporcionales al riesgo, el impacto y la reversibilidad. 4. ¿Cómo sabremos que avanzamos correctamente? Creamos y verificamos como parte del mismo movimiento, desde el entorno local hasta la entrega real. 5. ¿Qué aprenderá el sistema cuando falle? Convertimos los errores en código corregido, pruebas, principios, checklists, automatización o conocimiento especializado. La práctica vive en dos planos complementarios. El libro explica sus decisiones, tensiones y aprendizajes. Los assets técnicos permiten llevarlos a un repositorio mediante instrucciones para agentes, templates, políticas, rituales, pruebas y checklists. La doctrina sin ejecución se vuelve discurso. La ejecución sin doctrina repite errores que nadie convierte en conocimiento.</w:t>
      </w:r>
    </w:p>
    <w:p>
      <w:pPr>
        <w:pStyle w:val="Heading2"/>
      </w:pPr>
      <w:r>
        <w:t>La promesa honesta</w:t>
      </w:r>
    </w:p>
    <w:p>
      <w:r>
        <w:t>ADEV no garantiza que un agente produzca la respuesta correcta. No elimina la prueba y el error, la deuda técnica ni el riesgo. Tampoco puede asegurar un porcentaje universal de productividad, ahorro o calidad. Su promesa es más modesta y, para mí, más útil: aumentar la probabilidad de que el tiempo invertido con agentes produzca software útil, verificable y alineado con una intención humana. Esa probabilidad aumenta cuando el trabajo es pequeño, los planos son visibles, la autoridad está limitada, las pruebas acompañan la creación y los fallos mejoran la baseline. Aumenta cuando dejamos de confiar en una respuesta por su apariencia y comenzamos a exigir evidencia. Aumenta cuando una entrega no termina en el código generado, sino en la acción que un usuario —una persona, otro sistema o una automatización— puede realizar con éxito. La práctica también exige aceptar un costo inicial. Construir contexto, ordenar decisiones, automatizar controles y aprender a trabajar con agentes requiere tiempo. ADEV no es un atajo para terminar el próximo proyecto sin esfuerzo. Es una inversión para mejorar la capacidad de entregar los proyectos que vendrán después.</w:t>
      </w:r>
    </w:p>
    <w:p>
      <w:pPr>
        <w:pStyle w:val="Heading2"/>
      </w:pPr>
      <w:r>
        <w:t>Una práctica que aprende</w:t>
      </w:r>
    </w:p>
    <w:p>
      <w:r>
        <w:t>ADEV no apareció terminada. Su primera formulación pública habló de desarrollo aumentado y de la multiplicación de capacidades. Después, la experiencia mostró que la velocidad no era el problema más interesante. El desafío real era gobernarla. EventFlow funcionó como laboratorio inicial. Homedir se convirtió después en un campo de prueba más durable. Los fallos, las regresiones, los cambios demasiado grandes, las diferencias entre entornos y las decisiones sin fundamento fueron dejando reglas. Algunas se convirtieron en instrucciones. Otras en pruebas, gates de integración, checklists o assets reutilizables. El principio detrás de esa evolución es sencillo: Cada fallo importante debe dejar al sistema mejor preparado para el siguiente intento. Eso no significa que el sistema jamás repetirá un error. Significa que corregir una manifestación sin mejorar la forma de trabajar es una oportunidad desperdiciada. Una baseline viva tampoco es un archivo que crece sin límite. Debe revisarse, consolidarse y mantener una jerarquía clara. Lo transversal se convierte en principio. Lo específico permanece cerca de su dominio. Lo verificable se automatiza cuando aporta valor. Lo obsoleto se corrige o se retira.</w:t>
      </w:r>
    </w:p>
    <w:p>
      <w:pPr>
        <w:pStyle w:val="Heading2"/>
      </w:pPr>
      <w:r>
        <w:t>La invitación</w:t>
      </w:r>
    </w:p>
    <w:p>
      <w:r>
        <w:t>Quiero contribuir a un futuro donde la tecnología reduzca fricción y devuelva tiempo a las personas; donde más profesionales puedan convertir necesidades reales en soluciones confiables; y donde esa capacidad no quede concentrada en unas pocas organizaciones o herramientas. Ese futuro también necesita contrapesos. Mayor capacidad sin límites puede amplificar errores, abuso y desigualdad. Por eso ADEV insiste en autoridad explícita, seguridad, supervisión, evidencia y recuperación. No pretende decidir por todos qué futuro es correcto. Pretende hacer visibles las decisiones y las consecuencias para que podamos responder por ellas. Este libro es una invitación a practicar, no solamente a estar de acuerdo. Cuando lo termines, el primer paso no será adoptar una plataforma completa ni escribir un prompt extraordinario. Será elegir un repositorio real, incorporar una baseline mínima y entregar un cambio pequeño que recorra el ciclo completo hasta comprobar su comportamiento. La herramienta aporta capacidad. Tú aportas intención, criterio y responsabilidad. Ahí comienza ADEV.</w:t>
      </w:r>
    </w:p>
    <w:p>
      <w:pPr>
        <w:pStyle w:val="Heading2"/>
      </w:pPr>
      <w:r>
        <w:t>Resultado del capítulo</w:t>
      </w:r>
    </w:p>
    <w:p>
      <w:r>
        <w:t>Al terminar este capítulo, el lector puede explicar ADEV sin recurrir a promesas de velocidad mágica: una práctica abierta para gobernar la entrega con agentes, mantener la responsabilidad humana y convertir ejecución probabilística en resultados verificables.</w:t>
      </w:r>
    </w:p>
    <w:p>
      <w:pPr>
        <w:pStyle w:val="Heading2"/>
      </w:pPr>
      <w:r>
        <w:t>Puente a la práctica</w:t>
      </w:r>
    </w:p>
    <w:p>
      <w:r>
        <w:t>• La práctica normativa de ADEV contiene las definiciones y contratos portables que sostienen el libro. • El starter kit convierte esos principios en un recorrido aplicable a repositorios reales. • El índice de evidencia separa la doctrina transferible de los artefactos concretos que la respaldan.</w:t>
      </w:r>
    </w:p>
    <w:p>
      <w:pPr>
        <w:pStyle w:val="Heading2"/>
      </w:pPr>
      <w:r>
        <w:t>Antecedentes editoriales</w:t>
      </w:r>
    </w:p>
    <w:p>
      <w:r>
        <w:t>• Whitepaper: Measuring the Impact of Augmented Development — experimento y estimaciones iniciales que el libro somete a una distinción más estricta entre actividad observada y resultados inferidos. • aDevelopment: la nueva era del desarrollo aumentado — primera definición pública de la práctica. • Manifiesto A-Dev: La Liberación del Arquitecto — antecedente narrativo del manifiesto actual.</w:t>
      </w:r>
    </w:p>
    <w:p>
      <w:r>
        <w:br w:type="page"/>
      </w:r>
    </w:p>
    <w:p>
      <w:pPr>
        <w:pStyle w:val="Heading1"/>
      </w:pPr>
      <w:r>
        <w:t>5. Iteraciones atómicas</w:t>
      </w:r>
    </w:p>
    <w:p>
      <w:pPr>
        <w:pStyle w:val="Heading2"/>
      </w:pPr>
      <w:r>
        <w:t>El tamaño del cambio determina el tamaño de la incertidumbre</w:t>
      </w:r>
    </w:p>
    <w:p>
      <w:r>
        <w:t>Un agente puede producir en minutos una cantidad de cambios que una persona habría distribuido durante horas o días. Esa capacidad invita a formular solicitudes grandes: construir una funcionalidad completa, reorganizar un módulo o resolver varios problemas relacionados de una sola vez. El resultado puede parecer eficiente hasta que algo falla. Entonces debemos descubrir cuál de las muchas decisiones introdujo el problema, qué componentes fueron afectados y qué parte del trabajo todavía es confiable. La velocidad que ahorramos al generar se convierte en tiempo de diagnóstico, revisión y retrabajo. ADEV responde reduciendo la unidad de cambio. Una iteración atómica contiene una intención principal, un alcance comprensible, una implementación acotada y una evidencia que permite decidir si integrar, corregir o descartar. Atómica no significa mínima en sentido absoluto. Significa suficientemente pequeña para mantener bajo control sus decisiones y relaciones.</w:t>
      </w:r>
    </w:p>
    <w:p>
      <w:pPr>
        <w:pStyle w:val="Heading2"/>
      </w:pPr>
      <w:r>
        <w:t>La heurística de la narración</w:t>
      </w:r>
    </w:p>
    <w:p>
      <w:r>
        <w:t>Una forma sencilla de detectar una tarea demasiado grande es intentar narrarla. Si explicar con claridad qué debe ocurrir, qué queda fuera y cómo se verificará requiere una conversación extensa, probablemente estamos describiendo varias iteraciones. Como punto de partida, una tarea que puede narrarse en dos a cinco minutos suele ofrecer una superficie manejable para comenzar. Esta medida no es una fórmula. Cuatro minutos de explicación no producen exactamente el doble de dificultad que dos. Tampoco toda descripción breve es buena: una frase ambigua puede ocultar un sistema completo. La narración sirve como señal porque obliga a hacer visibles las piezas: • La acción de producto. • Los componentes involucrados. • Las decisiones que deben tomarse. • Las restricciones que deben respetarse. • Los riesgos relevantes. • La evidencia de cierre. Cuando la explicación acumula múltiples acciones, capas, integraciones o condiciones de éxito, la tarea está pidiendo una división.</w:t>
      </w:r>
    </w:p>
    <w:p>
      <w:pPr>
        <w:pStyle w:val="Heading2"/>
      </w:pPr>
      <w:r>
        <w:t>La complejidad vive en las relaciones</w:t>
      </w:r>
    </w:p>
    <w:p>
      <w:r>
        <w:t>Una tarea grande no es más difícil solamente porque contiene más código. Cada componente adicional puede interactuar con los anteriores y abrir caminos nuevos que revisar. Dos métodos independientes ofrecen una superficie pequeña. Veinte métodos distribuidos entre interfaz, servicio, persistencia y autorización no producen únicamente diez veces más lectura. Introducen relaciones, estados y secuencias posibles. El error puede encontrarse al principio o al final de ese recorrido, pero el espacio que debemos descartar es mayor. Por eso el costo de diagnóstico tiende a crecer más rápido que el volumen visible del cambio. No necesitamos una ecuación exacta para utilizar el principio: Mientras más elementos y relaciones modifica una iteración, más difícil es atribuir sus resultados y recuperar un estado confiable. La atomicidad reduce esa superficie. Permite observar cómo cada grano de software afecta la estabilidad antes de agregar el siguiente.</w:t>
      </w:r>
    </w:p>
    <w:p>
      <w:pPr>
        <w:pStyle w:val="Heading2"/>
      </w:pPr>
      <w:r>
        <w:t>Una intención, no necesariamente un archivo</w:t>
      </w:r>
    </w:p>
    <w:p>
      <w:r>
        <w:t>No debemos confundir cambio atómico con modificar un solo archivo o escribir pocas líneas. Una acción pequeña puede necesitar ajustes coordinados en código, prueba, configuración y documentación. La unidad correcta es la intención verificable. Un cambio para mostrar el estado vacío de una lista puede incluir: • Una condición en la vista. • Un texto localizado. • Una prueba del comportamiento. • Una actualización del criterio de aceptación. Aunque toque varias superficies, sigue siendo una iteración coherente si todas son necesarias para demostrar el mismo comportamiento. En cambio, agregar el estado vacío, rediseñar la navegación y migrar el almacenamiento dentro del mismo PR mezcla tres intenciones. Una puede funcionar mientras otra introduce una regresión, y la entrega deja de ser independientemente reversible.</w:t>
      </w:r>
    </w:p>
    <w:p>
      <w:pPr>
        <w:pStyle w:val="Heading2"/>
      </w:pPr>
      <w:r>
        <w:t>De la necesidad al issue atómico</w:t>
      </w:r>
    </w:p>
    <w:p>
      <w:r>
        <w:t>El issue debe comenzar por el comportamiento, no por una lista de archivos. Una estructura mínima contiene: 1. Problema: qué impide hoy que el consumidor alcance su objetivo. 2. Acción esperada: qué podrá hacer después del cambio. 3. Alcance: qué comportamiento forma parte de la iteración. 4. F uera de alcance: qué tentaciones relacionadas se dejan para después. 5. Restricciones: qué contratos de producto, arquitectura, calidad y seguridad gobiernan el cambio. 6. Criterios de aceptación: qué resultados observables deben cumplirse. 7. Evidencia: qué pruebas, recorridos o verificaciones permitirán cerrarlo. Antes de implementar, el agente puede analizar si el issue contiene varias acciones o decisiones estructurales. Puede proponer una subdivisión y explicar las dependencias entre partes. La persona responsable confirma que cada corte conserve valor y no sea solamente una división cómoda para el código. Una secuencia de issues pequeños puede compartir una iniciativa mayor. La atomicidad no elimina la visión; evita intentar materializarla de una sola vez.</w:t>
      </w:r>
    </w:p>
    <w:p>
      <w:pPr>
        <w:pStyle w:val="Heading2"/>
      </w:pPr>
      <w:r>
        <w:t>El tamaño depende de la madurez</w:t>
      </w:r>
    </w:p>
    <w:p>
      <w:r>
        <w:t>Dos a cinco minutos de narración es una referencia conservadora para quien comienza. No es un límite permanente. Un repositorio maduro puede aceptar iteraciones mayores porque dispone de: • Contratos de producto y arquitectura claros. • Límites de componentes estables. • Pruebas rápidas y confiables. • Observabilidad. • Automatización de calidad y seguridad. • Entrega y rollback conocidos. • Un equipo que comparte lenguaje y criterios. Cuando una serie de cambios se completa sin ambigüedad ni retrabajo, el equipo puede aumentar gradualmente el tamaño. Si los errores se vuelven difíciles de localizar, los PR acumulan observaciones o las ramas viven demasiado tiempo, debe reducirlo. La atomicidad es una variable de control. Se ajusta según la evidencia de estabilidad. Comienza pequeño. Aumenta el tamaño solamente cuando el sistema demuestre que puede absorberlo.</w:t>
      </w:r>
    </w:p>
    <w:p>
      <w:pPr>
        <w:pStyle w:val="Heading2"/>
      </w:pPr>
      <w:r>
        <w:t>La rama como contenedor de riesgo</w:t>
      </w:r>
    </w:p>
    <w:p>
      <w:r>
        <w:t>ADEV combina una rama principal confiable con ramas de trabajo breves. Cada rama nace para resolver un cambio atómico y se integra mediante un pull request. El punto en el que la rama se separa de main funciona como referencia de restauración. Si la implementación se enreda, podemos comparar toda su superficie con un estado conocido. Si corregirla resulta menos claro que reconstruirla, podemos descartarla y comenzar otra vez sin arrastrar trabajo dudoso. La rama no reemplaza backups, pruebas ni rollback productivo. Su función es contener el riesgo del cambio antes de integrarlo. Una rama breve también reduce divergencia. Cuanto más tiempo permanece abierta, más probable es que main avance, otros cambios toquen las mismas áreas y las decisiones iniciales pierdan actualidad. Por eso un PR no debería convertirse en un espacio indefinido donde se acumulan funcionalidades. Su propósito es llevar una intención desde un estado confiable hasta otro estado confiable.</w:t>
      </w:r>
    </w:p>
    <w:p>
      <w:pPr>
        <w:pStyle w:val="Heading2"/>
      </w:pPr>
      <w:r>
        <w:t>La rama que costó soltar</w:t>
      </w:r>
    </w:p>
    <w:p>
      <w:r>
        <w:t>Antes de adoptar este nivel de atomicidad, una rama acumuló varias funcionalidades durante varios días. Tres parecían funcionar. Las dos siguientes exigieron refactorizaciones crecientes y comenzaron a afectar otro servicio y comportamientos que ya estaban estables. El problema no era solamente técnico. El trabajo acumulado hacía emocionalmente difícil abandonar la rama. Cada nueva corrección intentaba proteger la inversión anterior, aunque la confianza en el conjunto seguía disminuyendo. Finalmente fue necesario descartar todo y reiniciar desde un estado confiable. Incluso las funcionalidades aparentemente correctas estaban demasiado entrelazadas con el resto para integrarlas con seguridad. Este caso muestra el costo hundido de una rama larga: Cuanto más trabajo acumula una iteración, más difícil es abandonarla, aunque la evidencia indique que ya no es confiable. Una funcionalidad no está realmente terminada si solo puede conservarse junto con cambios que desestabilizan el sistema.</w:t>
      </w:r>
    </w:p>
    <w:p>
      <w:pPr>
        <w:pStyle w:val="Heading2"/>
      </w:pPr>
      <w:r>
        <w:t>Stop the line</w:t>
      </w:r>
    </w:p>
    <w:p>
      <w:r>
        <w:t>Cuando una validación falla o aparece una regresión, la prioridad deja de ser avanzar. Se detiene el trabajo nuevo sobre esa línea hasta recuperar evidencia de estabilidad. La secuencia es: 1. Contener el cambio dentro de su rama o mecanismo de despliegue. 2. Reproducir el fallo y determinar su superficie. 3. Comparar contra el último estado confiable. 4. Corregir dentro del alcance si la causa es clara. 5. Descartar y reiniciar si reparar exige conservar incertidumbre. 6. Ejecutar nuevamente las validaciones relevantes. 7. Convertir el aprendizaje en una protección durable. Detener la línea no castiga el error. Protege al sistema y al equipo de construir trabajo nuevo sobre una base dudosa. La atomicidad también protege la moral. Equivocarse deja de significar perder semanas. El equipo puede experimentar porque el costo de volver atrás es pequeño, visible y aceptado.</w:t>
      </w:r>
    </w:p>
    <w:p>
      <w:pPr>
        <w:pStyle w:val="Heading2"/>
      </w:pPr>
      <w:r>
        <w:t>Una iteración puede aprender sin entregar</w:t>
      </w:r>
    </w:p>
    <w:p>
      <w:r>
        <w:t>No todos los intentos terminan en integración. Una iteración puede demostrar que una alternativa no funciona, que falta contexto o que el issue estaba mal dividido. Ese resultado puede ser valioso si queda registrado. Pero debemos distinguir aprendizaje de entrega. • Iteración de aprendizaje cerrada: produjo evidencia suficiente para aceptar, rechazar o reformular una hipótesis. • Iteración de entrega cerrada: demostró el comportamiento comprometido y recorrió los controles necesarios hasta el entorno relevante. La frase “fallar está bien” no autoriza a declarar terminada una funcionalidad incompleta. Autoriza a obtener información mediante intentos pequeños sin esconder su resultado.</w:t>
      </w:r>
    </w:p>
    <w:p>
      <w:pPr>
        <w:pStyle w:val="Heading2"/>
      </w:pPr>
      <w:r>
        <w:t>Práctica: divide hasta poder demostrar</w:t>
      </w:r>
    </w:p>
    <w:p>
      <w:r>
        <w:t>Elige un issue que todavía no haya comenzado y realiza este ejercicio: 1. Explícalo en voz alta sin leer una lista de tareas. 2. Marca cada acción distinta que mencionas. 3. Identifica cada componente o contrato afectado. 4. Separa las decisiones estructurales de la implementación local. 5. Escribe una evidencia de cierre para cada acción. 6. Divide el issue hasta que cada parte tenga una intención principal y pueda revertirse sin perder las otras. Entrega la primera parte antes de comenzar la siguiente. Después compara el tamaño previsto con el trabajo y el diagnóstico reales. Esa evidencia permitirá ajustar tu unidad atómica futura.</w:t>
      </w:r>
    </w:p>
    <w:p>
      <w:pPr>
        <w:pStyle w:val="Heading2"/>
      </w:pPr>
      <w:r>
        <w:t>Resultado del capítulo</w:t>
      </w:r>
    </w:p>
    <w:p>
      <w:r>
        <w:t>Al terminar este capítulo, el lector puede utilizar la narración como heurística de tamaño; reconocer la complejidad introducida por relaciones; formular issues atómicos; adaptar el tamaño a la madurez; y utilizar ramas breves para contener fallos, detener la línea y recuperar un estado confiable.</w:t>
      </w:r>
    </w:p>
    <w:p>
      <w:pPr>
        <w:pStyle w:val="Heading2"/>
      </w:pPr>
      <w:r>
        <w:t>Puente a la práctica</w:t>
      </w:r>
    </w:p>
    <w:p>
      <w:r>
        <w:t>• starter-kit/examples/minimal-adev-loop/ muestra un ciclo mínimo con roadmap, baseline e instrucción de iteración. • starter-kit/OPERATING_RITUALS.md reúne rituales de continuidad, preflight y reintento acotado. • docs/case-studies/rollback.md conserva un caso de recuperación y su evidencia disponible.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Sergio Sebastián Canales Espinoza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ADEV | Propuesta editorial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