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Calibri" w:hAnsi="Calibri"/>
          <w:b/>
          <w:color w:val="2E74B5"/>
          <w:sz w:val="20"/>
        </w:rPr>
        <w:t>PROPUESTA EDITORIAL PARA RC LIBROS</w:t>
      </w:r>
    </w:p>
    <w:p>
      <w:pPr>
        <w:spacing w:after="160"/>
        <w:jc w:val="center"/>
      </w:pPr>
      <w:r>
        <w:rPr>
          <w:rFonts w:ascii="Calibri" w:hAnsi="Calibri"/>
          <w:b/>
          <w:color w:val="1F4D78"/>
          <w:sz w:val="56"/>
        </w:rPr>
        <w:t>ADEV</w:t>
      </w:r>
    </w:p>
    <w:p>
      <w:pPr>
        <w:spacing w:after="640"/>
        <w:jc w:val="center"/>
      </w:pPr>
      <w:r>
        <w:rPr>
          <w:rFonts w:ascii="Calibri" w:hAnsi="Calibri"/>
          <w:color w:val="5A5A5A"/>
          <w:sz w:val="30"/>
        </w:rPr>
        <w:t>La práctica de AI Agentic Development</w:t>
      </w:r>
    </w:p>
    <w:p>
      <w:pPr>
        <w:jc w:val="center"/>
      </w:pPr>
      <w:r>
        <w:rPr>
          <w:rFonts w:ascii="Calibri" w:hAnsi="Calibri"/>
          <w:b/>
          <w:sz w:val="24"/>
        </w:rPr>
        <w:t>Sergio Sebastián Canales Espinoza</w:t>
      </w:r>
    </w:p>
    <w:p>
      <w:pPr>
        <w:jc w:val="center"/>
      </w:pPr>
      <w:r>
        <w:rPr>
          <w:rFonts w:ascii="Calibri" w:hAnsi="Calibri"/>
          <w:color w:val="5A5A5A"/>
          <w:sz w:val="20"/>
        </w:rPr>
        <w:t>Santiago de Chile | agosto de 2026</w:t>
      </w:r>
    </w:p>
    <w:p>
      <w:r>
        <w:br w:type="page"/>
      </w:r>
    </w:p>
    <w:p>
      <w:pPr>
        <w:pStyle w:val="Heading1"/>
      </w:pPr>
      <w:r>
        <w:t>Ficha del proyecto</w:t>
      </w:r>
    </w:p>
    <w:p>
      <w:pPr>
        <w:spacing w:after="80"/>
      </w:pPr>
      <w:r>
        <w:rPr>
          <w:rFonts w:ascii="Calibri" w:hAnsi="Calibri"/>
          <w:b/>
          <w:color w:val="1F4D78"/>
          <w:sz w:val="22"/>
        </w:rPr>
        <w:t xml:space="preserve">Autor: </w:t>
      </w:r>
      <w:r>
        <w:rPr>
          <w:rFonts w:ascii="Calibri" w:hAnsi="Calibri"/>
          <w:sz w:val="22"/>
        </w:rPr>
        <w:t>Sergio Sebastián Canales Espinoza</w:t>
      </w:r>
    </w:p>
    <w:p>
      <w:pPr>
        <w:spacing w:after="80"/>
      </w:pPr>
      <w:r>
        <w:rPr>
          <w:rFonts w:ascii="Calibri" w:hAnsi="Calibri"/>
          <w:b/>
          <w:color w:val="1F4D78"/>
          <w:sz w:val="22"/>
        </w:rPr>
        <w:t xml:space="preserve">Estado: </w:t>
      </w:r>
      <w:r>
        <w:rPr>
          <w:rFonts w:ascii="Calibri" w:hAnsi="Calibri"/>
          <w:sz w:val="22"/>
        </w:rPr>
        <w:t>Manuscrito terminado y disponible para evaluación inmediata</w:t>
      </w:r>
    </w:p>
    <w:p>
      <w:pPr>
        <w:spacing w:after="80"/>
      </w:pPr>
      <w:r>
        <w:rPr>
          <w:rFonts w:ascii="Calibri" w:hAnsi="Calibri"/>
          <w:b/>
          <w:color w:val="1F4D78"/>
          <w:sz w:val="22"/>
        </w:rPr>
        <w:t xml:space="preserve">Edición: </w:t>
      </w:r>
      <w:r>
        <w:rPr>
          <w:rFonts w:ascii="Calibri" w:hAnsi="Calibri"/>
          <w:sz w:val="22"/>
        </w:rPr>
        <w:t>Primera edición consolidada en español, versión v2.0.0</w:t>
      </w:r>
    </w:p>
    <w:p>
      <w:pPr>
        <w:spacing w:after="80"/>
      </w:pPr>
      <w:r>
        <w:rPr>
          <w:rFonts w:ascii="Calibri" w:hAnsi="Calibri"/>
          <w:b/>
          <w:color w:val="1F4D78"/>
          <w:sz w:val="22"/>
        </w:rPr>
        <w:t xml:space="preserve">Extensión: </w:t>
      </w:r>
      <w:r>
        <w:rPr>
          <w:rFonts w:ascii="Calibri" w:hAnsi="Calibri"/>
          <w:sz w:val="22"/>
        </w:rPr>
        <w:t>106 páginas</w:t>
      </w:r>
    </w:p>
    <w:p>
      <w:pPr>
        <w:spacing w:after="80"/>
      </w:pPr>
      <w:r>
        <w:rPr>
          <w:rFonts w:ascii="Calibri" w:hAnsi="Calibri"/>
          <w:b/>
          <w:color w:val="1F4D78"/>
          <w:sz w:val="22"/>
        </w:rPr>
        <w:t xml:space="preserve">Estructura: </w:t>
      </w:r>
      <w:r>
        <w:rPr>
          <w:rFonts w:ascii="Calibri" w:hAnsi="Calibri"/>
          <w:sz w:val="22"/>
        </w:rPr>
        <w:t>14 capítulos y 2 apéndices</w:t>
      </w:r>
    </w:p>
    <w:p>
      <w:pPr>
        <w:spacing w:after="80"/>
      </w:pPr>
      <w:r>
        <w:rPr>
          <w:rFonts w:ascii="Calibri" w:hAnsi="Calibri"/>
          <w:b/>
          <w:color w:val="1F4D78"/>
          <w:sz w:val="22"/>
        </w:rPr>
        <w:t xml:space="preserve">Formatos: </w:t>
      </w:r>
      <w:r>
        <w:rPr>
          <w:rFonts w:ascii="Calibri" w:hAnsi="Calibri"/>
          <w:sz w:val="22"/>
        </w:rPr>
        <w:t>Fuentes Markdown, PDF y EPUB</w:t>
      </w:r>
    </w:p>
    <w:p>
      <w:pPr>
        <w:spacing w:after="80"/>
      </w:pPr>
      <w:r>
        <w:rPr>
          <w:rFonts w:ascii="Calibri" w:hAnsi="Calibri"/>
          <w:b/>
          <w:color w:val="1F4D78"/>
          <w:sz w:val="22"/>
        </w:rPr>
        <w:t>Contacto editorial: mediante el perfil público del autor en GitHub</w:t>
      </w:r>
      <w:r>
        <w:rPr>
          <w:rFonts w:ascii="Calibri" w:hAnsi="Calibri"/>
          <w:sz w:val="22"/>
        </w:rPr>
      </w:r>
    </w:p>
    <w:p>
      <w:pPr>
        <w:spacing w:after="80"/>
      </w:pPr>
      <w:r>
        <w:rPr>
          <w:rFonts w:ascii="Calibri" w:hAnsi="Calibri"/>
          <w:b/>
          <w:color w:val="1F4D78"/>
          <w:sz w:val="22"/>
        </w:rPr>
        <w:t xml:space="preserve">Repositorio: </w:t>
      </w:r>
      <w:r>
        <w:rPr>
          <w:rFonts w:ascii="Calibri" w:hAnsi="Calibri"/>
          <w:sz w:val="22"/>
        </w:rPr>
        <w:t>https://github.com/scanalesespinoza/adev</w:t>
      </w:r>
    </w:p>
    <w:p>
      <w:pPr>
        <w:spacing w:after="80"/>
      </w:pPr>
      <w:r>
        <w:rPr>
          <w:rFonts w:ascii="Calibri" w:hAnsi="Calibri"/>
          <w:b/>
          <w:color w:val="1F4D78"/>
          <w:sz w:val="22"/>
        </w:rPr>
        <w:t xml:space="preserve">Edición completa: </w:t>
      </w:r>
      <w:r>
        <w:rPr>
          <w:rFonts w:ascii="Calibri" w:hAnsi="Calibri"/>
          <w:sz w:val="22"/>
        </w:rPr>
        <w:t>https://github.com/scanalesespinoza/adev/releases/download/v2.0.0/adev-book.pdf</w:t>
      </w:r>
    </w:p>
    <w:p>
      <w:pPr>
        <w:pStyle w:val="Heading1"/>
      </w:pPr>
      <w:r>
        <w:t>Sinopsis</w:t>
      </w:r>
    </w:p>
    <w:p>
      <w:r>
        <w:t>ADEV: La práctica de AI Agentic Development es una obra de no ficción técnica sobre el cambio que producen los agentes de inteligencia artificial en la ingeniería de software. Su tesis central es que adoptar agentes no consiste únicamente en generar código con mayor velocidad: exige una práctica capaz de conservar la intención humana, proteger la arquitectura y demostrar que cada cambio cumple lo prometido.</w:t>
      </w:r>
    </w:p>
    <w:p>
      <w:r>
        <w:t>El libro presenta al ser humano como arquitecto responsable y al agente como ejecutor. Desde esa relación desarrolla principios como el software entendido como hábitat, los contratos de contexto, la línea base viva, las iteraciones atómicas, la trazabilidad, el equilibrio entre creación y verificación, la autonomía dentro de límites diseñados y la conversión de incidentes en reglas, pruebas y activos reutilizables.</w:t>
      </w:r>
    </w:p>
    <w:p>
      <w:r>
        <w:t>La obra combina reflexión, práctica y evidencia. Los casos EventFlow y Homedir muestran cómo los errores, las ramas extensas, las diferencias de entorno y las decisiones tecnológicas se transformaron en aprendizajes transferibles. Los capítulos finales proponen un recorrido de adopción y explicitan objeciones, límites y condiciones de no adopción.</w:t>
      </w:r>
    </w:p>
    <w:p>
      <w:r>
        <w:t>ADEV no depende de un proveedor, modelo o lenguaje específico. El contenido editorial está conectado con un repositorio público que contiene líneas base, plantillas, checklists y activos técnicos complementarios, permitiendo que la lectura se convierta en una práctica aplicable y evolutiva.</w:t>
      </w:r>
    </w:p>
    <w:p>
      <w:pPr>
        <w:pStyle w:val="Heading1"/>
      </w:pPr>
      <w:r>
        <w:t>El problema editorial</w:t>
      </w:r>
    </w:p>
    <w:p>
      <w:r>
        <w:t>La conversación sobre inteligencia artificial aplicada al software está dominada por novedades de producto, tutoriales y promesas de productividad. Los profesionales necesitan un marco más durable para decidir qué delegar, qué controlar y qué evidencia exigir. ADEV ocupa ese espacio entre la programación asistida, la arquitectura, la calidad, la seguridad y la responsabilidad operacional.</w:t>
      </w:r>
    </w:p>
    <w:p>
      <w:pPr>
        <w:pStyle w:val="Heading1"/>
      </w:pPr>
      <w:r>
        <w:t>Público lector</w:t>
      </w:r>
    </w:p>
    <w:p>
      <w:r>
        <w:t>El lector principal es un profesional de tecnologías de información que participa en el diseño, construcción, calidad, seguridad, operación o dirección de productos de software y necesita incorporar agentes de inteligencia artificial de manera responsable y sistemática.</w:t>
      </w:r>
    </w:p>
    <w:p>
      <w:pPr>
        <w:pStyle w:val="ListBullet"/>
        <w:spacing w:after="80"/>
        <w:ind w:left="540" w:hanging="279"/>
      </w:pPr>
      <w:r>
        <w:rPr>
          <w:rFonts w:ascii="Calibri" w:hAnsi="Calibri"/>
          <w:sz w:val="22"/>
        </w:rPr>
        <w:t>Desarrolladores y arquitectos de soluciones.</w:t>
      </w:r>
    </w:p>
    <w:p>
      <w:pPr>
        <w:pStyle w:val="ListBullet"/>
        <w:spacing w:after="80"/>
        <w:ind w:left="540" w:hanging="279"/>
      </w:pPr>
      <w:r>
        <w:rPr>
          <w:rFonts w:ascii="Calibri" w:hAnsi="Calibri"/>
          <w:sz w:val="22"/>
        </w:rPr>
        <w:t>Líderes técnicos y responsables de producto.</w:t>
      </w:r>
    </w:p>
    <w:p>
      <w:pPr>
        <w:pStyle w:val="ListBullet"/>
        <w:spacing w:after="80"/>
        <w:ind w:left="540" w:hanging="279"/>
      </w:pPr>
      <w:r>
        <w:rPr>
          <w:rFonts w:ascii="Calibri" w:hAnsi="Calibri"/>
          <w:sz w:val="22"/>
        </w:rPr>
        <w:t>Profesionales de QA, seguridad, DevOps, infraestructura y operaciones.</w:t>
      </w:r>
    </w:p>
    <w:p>
      <w:pPr>
        <w:pStyle w:val="ListBullet"/>
        <w:spacing w:after="80"/>
        <w:ind w:left="540" w:hanging="279"/>
      </w:pPr>
      <w:r>
        <w:rPr>
          <w:rFonts w:ascii="Calibri" w:hAnsi="Calibri"/>
          <w:sz w:val="22"/>
        </w:rPr>
        <w:t>Jefaturas de ingeniería y transformación digital.</w:t>
      </w:r>
    </w:p>
    <w:p>
      <w:pPr>
        <w:pStyle w:val="ListBullet"/>
        <w:spacing w:after="80"/>
        <w:ind w:left="540" w:hanging="279"/>
      </w:pPr>
      <w:r>
        <w:rPr>
          <w:rFonts w:ascii="Calibri" w:hAnsi="Calibri"/>
          <w:sz w:val="22"/>
        </w:rPr>
        <w:t>Docentes y estudiantes avanzados de informática e ingeniería de software.</w:t>
      </w:r>
    </w:p>
    <w:p>
      <w:pPr>
        <w:pStyle w:val="Heading1"/>
      </w:pPr>
      <w:r>
        <w:t>Valor único</w:t>
      </w:r>
    </w:p>
    <w:p>
      <w:r>
        <w:t>ADEV ofrece una práctica integral e independiente de proveedores para incorporar agentes al ciclo completo de ingeniería. Convierte experiencia real y fallos documentados en principios, iteraciones atómicas, líneas base, trazabilidad y controles de calidad y seguridad. Su estructura dual conecta el libro con activos técnicos reutilizables, y aporta una perspectiva chilena y latinoamericana basada en responsabilidad humana, sin prometer automatización perfecta ni productividad ilimitada.</w:t>
      </w:r>
    </w:p>
    <w:p>
      <w:pPr>
        <w:pStyle w:val="Heading1"/>
      </w:pPr>
      <w:r>
        <w:t>Índice resumido</w:t>
      </w:r>
    </w:p>
    <w:p>
      <w:pPr>
        <w:pStyle w:val="ListNumber"/>
        <w:spacing w:after="80"/>
        <w:ind w:left="540" w:hanging="279"/>
      </w:pPr>
      <w:r>
        <w:rPr>
          <w:rFonts w:ascii="Calibri" w:hAnsi="Calibri"/>
          <w:sz w:val="22"/>
        </w:rPr>
        <w:t>Manifiesto ADEV: propósito, principios y responsabilidad humana.</w:t>
      </w:r>
    </w:p>
    <w:p>
      <w:pPr>
        <w:pStyle w:val="ListNumber"/>
        <w:spacing w:after="80"/>
        <w:ind w:left="540" w:hanging="279"/>
      </w:pPr>
      <w:r>
        <w:rPr>
          <w:rFonts w:ascii="Calibri" w:hAnsi="Calibri"/>
          <w:sz w:val="22"/>
        </w:rPr>
        <w:t>El software como hábitat: producto, usuarios y acciones observables.</w:t>
      </w:r>
    </w:p>
    <w:p>
      <w:pPr>
        <w:pStyle w:val="ListNumber"/>
        <w:spacing w:after="80"/>
        <w:ind w:left="540" w:hanging="279"/>
      </w:pPr>
      <w:r>
        <w:rPr>
          <w:rFonts w:ascii="Calibri" w:hAnsi="Calibri"/>
          <w:sz w:val="22"/>
        </w:rPr>
        <w:t>El arquitecto y el agente: autoridad, delegación y contratos de contexto.</w:t>
      </w:r>
    </w:p>
    <w:p>
      <w:pPr>
        <w:pStyle w:val="ListNumber"/>
        <w:spacing w:after="80"/>
        <w:ind w:left="540" w:hanging="279"/>
      </w:pPr>
      <w:r>
        <w:rPr>
          <w:rFonts w:ascii="Calibri" w:hAnsi="Calibri"/>
          <w:sz w:val="22"/>
        </w:rPr>
        <w:t>La baseline viva: convertir aprendizajes en protección durable.</w:t>
      </w:r>
    </w:p>
    <w:p>
      <w:pPr>
        <w:pStyle w:val="ListNumber"/>
        <w:spacing w:after="80"/>
        <w:ind w:left="540" w:hanging="279"/>
      </w:pPr>
      <w:r>
        <w:rPr>
          <w:rFonts w:ascii="Calibri" w:hAnsi="Calibri"/>
          <w:sz w:val="22"/>
        </w:rPr>
        <w:t>Iteraciones atómicas: cambios pequeños, verificables y reversibles.</w:t>
      </w:r>
    </w:p>
    <w:p>
      <w:pPr>
        <w:pStyle w:val="ListNumber"/>
        <w:spacing w:after="80"/>
        <w:ind w:left="540" w:hanging="279"/>
      </w:pPr>
      <w:r>
        <w:rPr>
          <w:rFonts w:ascii="Calibri" w:hAnsi="Calibri"/>
          <w:sz w:val="22"/>
        </w:rPr>
        <w:t>Del prompt al contexto durable: memoria, skills y conocimiento reusable.</w:t>
      </w:r>
    </w:p>
    <w:p>
      <w:pPr>
        <w:pStyle w:val="ListNumber"/>
        <w:spacing w:after="80"/>
        <w:ind w:left="540" w:hanging="279"/>
      </w:pPr>
      <w:r>
        <w:rPr>
          <w:rFonts w:ascii="Calibri" w:hAnsi="Calibri"/>
          <w:sz w:val="22"/>
        </w:rPr>
        <w:t>Crear, verificar y demostrar: inner loop, outer loop y evidencia.</w:t>
      </w:r>
    </w:p>
    <w:p>
      <w:pPr>
        <w:pStyle w:val="ListNumber"/>
        <w:spacing w:after="80"/>
        <w:ind w:left="540" w:hanging="279"/>
      </w:pPr>
      <w:r>
        <w:rPr>
          <w:rFonts w:ascii="Calibri" w:hAnsi="Calibri"/>
          <w:sz w:val="22"/>
        </w:rPr>
        <w:t>Autonomía, seguridad y responsabilidad: límites y defensa en profundidad.</w:t>
      </w:r>
    </w:p>
    <w:p>
      <w:pPr>
        <w:pStyle w:val="ListNumber"/>
        <w:spacing w:after="80"/>
        <w:ind w:left="540" w:hanging="279"/>
      </w:pPr>
      <w:r>
        <w:rPr>
          <w:rFonts w:ascii="Calibri" w:hAnsi="Calibri"/>
          <w:sz w:val="22"/>
        </w:rPr>
        <w:t>Equipos y agentes: coordinación, ramas breves y lenguaje compartido.</w:t>
      </w:r>
    </w:p>
    <w:p>
      <w:pPr>
        <w:pStyle w:val="ListNumber"/>
        <w:spacing w:after="80"/>
        <w:ind w:left="540" w:hanging="279"/>
      </w:pPr>
      <w:r>
        <w:rPr>
          <w:rFonts w:ascii="Calibri" w:hAnsi="Calibri"/>
          <w:sz w:val="22"/>
        </w:rPr>
        <w:t>EventFlow, el laboratorio: evidencia y límites del experimento.</w:t>
      </w:r>
    </w:p>
    <w:p>
      <w:pPr>
        <w:pStyle w:val="ListNumber"/>
        <w:spacing w:after="80"/>
        <w:ind w:left="540" w:hanging="279"/>
      </w:pPr>
      <w:r>
        <w:rPr>
          <w:rFonts w:ascii="Calibri" w:hAnsi="Calibri"/>
          <w:sz w:val="22"/>
        </w:rPr>
        <w:t>Homedir, el campo de prueba: incidentes y aprendizajes operacionales.</w:t>
      </w:r>
    </w:p>
    <w:p>
      <w:pPr>
        <w:pStyle w:val="ListNumber"/>
        <w:spacing w:after="80"/>
        <w:ind w:left="540" w:hanging="279"/>
      </w:pPr>
      <w:r>
        <w:rPr>
          <w:rFonts w:ascii="Calibri" w:hAnsi="Calibri"/>
          <w:sz w:val="22"/>
        </w:rPr>
        <w:t>Adoptar ADEV: día cero, primera iteración y primera entrega.</w:t>
      </w:r>
    </w:p>
    <w:p>
      <w:pPr>
        <w:pStyle w:val="ListNumber"/>
        <w:spacing w:after="80"/>
        <w:ind w:left="540" w:hanging="279"/>
      </w:pPr>
      <w:r>
        <w:rPr>
          <w:rFonts w:ascii="Calibri" w:hAnsi="Calibri"/>
          <w:sz w:val="22"/>
        </w:rPr>
        <w:t>Objeciones, límites y futuro: habilidades, riesgos y contrapesos.</w:t>
      </w:r>
    </w:p>
    <w:p>
      <w:pPr>
        <w:pStyle w:val="ListNumber"/>
        <w:spacing w:after="80"/>
        <w:ind w:left="540" w:hanging="279"/>
      </w:pPr>
      <w:r>
        <w:rPr>
          <w:rFonts w:ascii="Calibri" w:hAnsi="Calibri"/>
          <w:sz w:val="22"/>
        </w:rPr>
        <w:t>Cierre, comienza con un repositorio: primera acción del lector.</w:t>
      </w:r>
    </w:p>
    <w:p>
      <w:r>
        <w:t>Apéndices: assets técnicos y glosario.</w:t>
      </w:r>
    </w:p>
    <w:p>
      <w:pPr>
        <w:pStyle w:val="Heading1"/>
      </w:pPr>
      <w:r>
        <w:t>Temas deliberadamente fuera de alcance</w:t>
      </w:r>
    </w:p>
    <w:p>
      <w:pPr>
        <w:pStyle w:val="ListBullet"/>
        <w:spacing w:after="80"/>
        <w:ind w:left="540" w:hanging="279"/>
      </w:pPr>
      <w:r>
        <w:rPr>
          <w:rFonts w:ascii="Calibri" w:hAnsi="Calibri"/>
          <w:sz w:val="22"/>
        </w:rPr>
        <w:t>Tutoriales exhaustivos de herramientas, modelos o proveedores específicos.</w:t>
      </w:r>
    </w:p>
    <w:p>
      <w:pPr>
        <w:pStyle w:val="ListBullet"/>
        <w:spacing w:after="80"/>
        <w:ind w:left="540" w:hanging="279"/>
      </w:pPr>
      <w:r>
        <w:rPr>
          <w:rFonts w:ascii="Calibri" w:hAnsi="Calibri"/>
          <w:sz w:val="22"/>
        </w:rPr>
        <w:t>Entrenamiento matemático o construcción interna de modelos de IA.</w:t>
      </w:r>
    </w:p>
    <w:p>
      <w:pPr>
        <w:pStyle w:val="ListBullet"/>
        <w:spacing w:after="80"/>
        <w:ind w:left="540" w:hanging="279"/>
      </w:pPr>
      <w:r>
        <w:rPr>
          <w:rFonts w:ascii="Calibri" w:hAnsi="Calibri"/>
          <w:sz w:val="22"/>
        </w:rPr>
        <w:t>Cursos introductorios de programación y manuales de frameworks.</w:t>
      </w:r>
    </w:p>
    <w:p>
      <w:pPr>
        <w:pStyle w:val="ListBullet"/>
        <w:spacing w:after="80"/>
        <w:ind w:left="540" w:hanging="279"/>
      </w:pPr>
      <w:r>
        <w:rPr>
          <w:rFonts w:ascii="Calibri" w:hAnsi="Calibri"/>
          <w:sz w:val="22"/>
        </w:rPr>
        <w:t>Colecciones de prompts presentadas como fórmulas universales.</w:t>
      </w:r>
    </w:p>
    <w:p>
      <w:pPr>
        <w:pStyle w:val="ListBullet"/>
        <w:spacing w:after="80"/>
        <w:ind w:left="540" w:hanging="279"/>
      </w:pPr>
      <w:r>
        <w:rPr>
          <w:rFonts w:ascii="Calibri" w:hAnsi="Calibri"/>
          <w:sz w:val="22"/>
        </w:rPr>
        <w:t>Promesas universales de productividad o resultados automáticos.</w:t>
      </w:r>
    </w:p>
    <w:p>
      <w:pPr>
        <w:pStyle w:val="ListBullet"/>
        <w:spacing w:after="80"/>
        <w:ind w:left="540" w:hanging="279"/>
      </w:pPr>
      <w:r>
        <w:rPr>
          <w:rFonts w:ascii="Calibri" w:hAnsi="Calibri"/>
          <w:sz w:val="22"/>
        </w:rPr>
        <w:t>Asesoría jurídica o un tratado especializado de ciberseguridad.</w:t>
      </w:r>
    </w:p>
    <w:p>
      <w:pPr>
        <w:pStyle w:val="Heading1"/>
      </w:pPr>
      <w:r>
        <w:t>Competencia en español</w:t>
      </w:r>
    </w:p>
    <w:p>
      <w:r>
        <w:rPr>
          <w:rFonts w:ascii="Calibri" w:hAnsi="Calibri"/>
          <w:b/>
          <w:sz w:val="22"/>
        </w:rPr>
        <w:t xml:space="preserve">Agentes IA. Despierte, comprenda, cree y visione el futuro. </w:t>
      </w:r>
      <w:r>
        <w:rPr>
          <w:rFonts w:ascii="Calibri" w:hAnsi="Calibri"/>
          <w:sz w:val="22"/>
        </w:rPr>
        <w:t>Miguel Ángel Núñez Sabin y Ramón Serrano Valero; agentes para usos diversos, arquitectura y herramientas.</w:t>
      </w:r>
    </w:p>
    <w:p>
      <w:r>
        <w:rPr>
          <w:rFonts w:ascii="Calibri" w:hAnsi="Calibri"/>
          <w:b/>
          <w:sz w:val="22"/>
        </w:rPr>
        <w:t xml:space="preserve">ChatGPT y OpenAI. Desarrollo y uso de herramientas de inteligencia artificial generativa. </w:t>
      </w:r>
      <w:r>
        <w:rPr>
          <w:rFonts w:ascii="Calibri" w:hAnsi="Calibri"/>
          <w:sz w:val="22"/>
        </w:rPr>
        <w:t>Arturo Sánchez Palacio; fundamentos, prompts, Python y aplicaciones con OpenAI.</w:t>
      </w:r>
    </w:p>
    <w:p>
      <w:r>
        <w:rPr>
          <w:rFonts w:ascii="Calibri" w:hAnsi="Calibri"/>
          <w:b/>
          <w:sz w:val="22"/>
        </w:rPr>
        <w:t xml:space="preserve">OpenAI API. Modelo GPT personalizado. </w:t>
      </w:r>
      <w:r>
        <w:rPr>
          <w:rFonts w:ascii="Calibri" w:hAnsi="Calibri"/>
          <w:sz w:val="22"/>
        </w:rPr>
        <w:t>Claudio Bottini; integración de modelos GPT y APIs en aplicaciones.</w:t>
      </w:r>
    </w:p>
    <w:p>
      <w:r>
        <w:rPr>
          <w:rFonts w:ascii="Calibri" w:hAnsi="Calibri"/>
          <w:b/>
          <w:sz w:val="22"/>
        </w:rPr>
        <w:t xml:space="preserve">Inteligencia Artificial para desarrolladores. </w:t>
      </w:r>
      <w:r>
        <w:rPr>
          <w:rFonts w:ascii="Calibri" w:hAnsi="Calibri"/>
          <w:sz w:val="22"/>
        </w:rPr>
        <w:t>Virginie Mathivet; técnicas tradicionales de IA implementadas en C#.</w:t>
      </w:r>
    </w:p>
    <w:p>
      <w:r>
        <w:t>ADEV se diferencia porque no enseña principalmente a construir un agente ni una integración específica: sistematiza cómo dirigir agentes que participan en la producción profesional de software.</w:t>
      </w:r>
    </w:p>
    <w:p>
      <w:pPr>
        <w:pStyle w:val="Heading1"/>
      </w:pPr>
      <w:r>
        <w:t>Competencia en inglés</w:t>
      </w:r>
    </w:p>
    <w:p>
      <w:r>
        <w:rPr>
          <w:rFonts w:ascii="Calibri" w:hAnsi="Calibri"/>
          <w:b/>
          <w:sz w:val="22"/>
        </w:rPr>
        <w:t xml:space="preserve">AI-Assisted Programming. </w:t>
      </w:r>
      <w:r>
        <w:rPr>
          <w:rFonts w:ascii="Calibri" w:hAnsi="Calibri"/>
          <w:sz w:val="22"/>
        </w:rPr>
        <w:t>Tom Taulli; herramientas de asistencia a lo largo del ciclo de desarrollo.</w:t>
      </w:r>
    </w:p>
    <w:p>
      <w:r>
        <w:rPr>
          <w:rFonts w:ascii="Calibri" w:hAnsi="Calibri"/>
          <w:b/>
          <w:sz w:val="22"/>
        </w:rPr>
        <w:t xml:space="preserve">Coding with AI. </w:t>
      </w:r>
      <w:r>
        <w:rPr>
          <w:rFonts w:ascii="Calibri" w:hAnsi="Calibri"/>
          <w:sz w:val="22"/>
        </w:rPr>
        <w:t>Jeremy Morgan; productividad individual y proyectos en Python.</w:t>
      </w:r>
    </w:p>
    <w:p>
      <w:r>
        <w:rPr>
          <w:rFonts w:ascii="Calibri" w:hAnsi="Calibri"/>
          <w:b/>
          <w:sz w:val="22"/>
        </w:rPr>
        <w:t xml:space="preserve">AI Agents in Action. </w:t>
      </w:r>
      <w:r>
        <w:rPr>
          <w:rFonts w:ascii="Calibri" w:hAnsi="Calibri"/>
          <w:sz w:val="22"/>
        </w:rPr>
        <w:t>Micheal Lanham; construcción y despliegue de sistemas multiagente.</w:t>
      </w:r>
    </w:p>
    <w:p>
      <w:r>
        <w:rPr>
          <w:rFonts w:ascii="Calibri" w:hAnsi="Calibri"/>
          <w:b/>
          <w:sz w:val="22"/>
        </w:rPr>
        <w:t xml:space="preserve">Build an AI Agent (From Scratch). </w:t>
      </w:r>
      <w:r>
        <w:rPr>
          <w:rFonts w:ascii="Calibri" w:hAnsi="Calibri"/>
          <w:sz w:val="22"/>
        </w:rPr>
        <w:t>Jungjun Hur y Younghee Song; arquitectura interna de agentes autónomos.</w:t>
      </w:r>
    </w:p>
    <w:p>
      <w:r>
        <w:rPr>
          <w:rFonts w:ascii="Calibri" w:hAnsi="Calibri"/>
          <w:b/>
          <w:sz w:val="22"/>
        </w:rPr>
        <w:t xml:space="preserve">Designing AI Agents. </w:t>
      </w:r>
      <w:r>
        <w:rPr>
          <w:rFonts w:ascii="Calibri" w:hAnsi="Calibri"/>
          <w:sz w:val="22"/>
        </w:rPr>
        <w:t>Jia Huang; patrones, topologías y gobierno de agentes.</w:t>
      </w:r>
    </w:p>
    <w:p>
      <w:pPr>
        <w:pStyle w:val="Heading1"/>
      </w:pPr>
      <w:r>
        <w:t>Perfil del autor</w:t>
      </w:r>
    </w:p>
    <w:p>
      <w:r>
        <w:t>Sergio Sebastián Canales Espinoza es arquitecto tecnológico y profesional de ingeniería de software con quince años de experiencia en proyectos y entregas para clientes. Comenzó como desarrollador Java y amplió su trabajo hacia middleware, servidores de aplicaciones, infraestructura, sistemas operativos, bases de datos, redes, almacenamiento, certificados y DNS.</w:t>
      </w:r>
    </w:p>
    <w:p>
      <w:r>
        <w:t>Su experiencia abarca el ciclo de vida completo del software: requerimientos, desarrollo, calidad, seguridad, operación productiva, arquitectura de soluciones y arquitectura empresarial. Ha participado en iniciativas de transformación digital y nube híbrida, combinando profundidad en desarrollo de aplicaciones con una visión transversal de las capas necesarias para operar productos reales.</w:t>
      </w:r>
    </w:p>
    <w:p>
      <w:r>
        <w:t>ADEV nace de su trabajo práctico con agentes y de la sistematización de los errores, decisiones y controles aplicados en EventFlow y Homedir. El autor mantiene el repositorio público, sus activos técnicos y las ediciones española e inglesa de la obra.</w:t>
      </w:r>
    </w:p>
    <w:p>
      <w:pPr>
        <w:pStyle w:val="Heading1"/>
      </w:pPr>
      <w:r>
        <w:t>Estado, derechos y transparencia</w:t>
      </w:r>
    </w:p>
    <w:p>
      <w:r>
        <w:t>El manuscrito se encuentra terminado. La obra ha sido publicada previamente en formatos PDF y EPUB desde un repositorio abierto. Cualquier acuerdo editorial deberá definir con precisión los derechos sobre la edición comercial y mantener diferenciados los activos técnicos del repositorio.</w:t>
      </w:r>
    </w:p>
    <w:p>
      <w:r>
        <w:t>Se utilizaron herramientas de inteligencia artificial como apoyo en tareas de organización, revisión y producción. El autor seleccionó, corrigió y validó el contenido y asume la responsabilidad editorial de la obra.</w:t>
      </w:r>
    </w:p>
    <w:p>
      <w:pPr>
        <w:pStyle w:val="Heading1"/>
      </w:pPr>
      <w:r>
        <w:t>Material disponible</w:t>
      </w:r>
    </w:p>
    <w:p>
      <w:pPr>
        <w:pStyle w:val="ListBullet"/>
        <w:spacing w:after="80"/>
        <w:ind w:left="540" w:hanging="279"/>
      </w:pPr>
      <w:r>
        <w:rPr>
          <w:rFonts w:ascii="Calibri" w:hAnsi="Calibri"/>
          <w:sz w:val="22"/>
        </w:rPr>
        <w:t>Manuscrito completo en español: 106 páginas.</w:t>
      </w:r>
    </w:p>
    <w:p>
      <w:pPr>
        <w:pStyle w:val="ListBullet"/>
        <w:spacing w:after="80"/>
        <w:ind w:left="540" w:hanging="279"/>
      </w:pPr>
      <w:r>
        <w:rPr>
          <w:rFonts w:ascii="Calibri" w:hAnsi="Calibri"/>
          <w:sz w:val="22"/>
        </w:rPr>
        <w:t>Edición inglesa terminada.</w:t>
      </w:r>
    </w:p>
    <w:p>
      <w:pPr>
        <w:pStyle w:val="ListBullet"/>
        <w:spacing w:after="80"/>
        <w:ind w:left="540" w:hanging="279"/>
      </w:pPr>
      <w:r>
        <w:rPr>
          <w:rFonts w:ascii="Calibri" w:hAnsi="Calibri"/>
          <w:sz w:val="22"/>
        </w:rPr>
        <w:t>Archivos PDF, EPUB y fuentes Markdown.</w:t>
      </w:r>
    </w:p>
    <w:p>
      <w:pPr>
        <w:pStyle w:val="ListBullet"/>
        <w:spacing w:after="80"/>
        <w:ind w:left="540" w:hanging="279"/>
      </w:pPr>
      <w:r>
        <w:rPr>
          <w:rFonts w:ascii="Calibri" w:hAnsi="Calibri"/>
          <w:sz w:val="22"/>
        </w:rPr>
        <w:t>Repositorio público con assets técnicos y evidencia.</w:t>
      </w:r>
    </w:p>
    <w:p>
      <w:pPr>
        <w:pStyle w:val="ListBullet"/>
        <w:spacing w:after="80"/>
        <w:ind w:left="540" w:hanging="279"/>
      </w:pPr>
      <w:r>
        <w:rPr>
          <w:rFonts w:ascii="Calibri" w:hAnsi="Calibri"/>
          <w:sz w:val="22"/>
        </w:rPr>
        <w:t>Dos capítulos de muestra incluidos en un documento independiente.</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8"/>
      </w:rPr>
      <w:t>Sergio Sebastián Canales Espinoza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5A5A"/>
        <w:sz w:val="18"/>
      </w:rPr>
      <w:t>ADEV | Propuesta editorial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