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A78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GJB 4072B-2023 军用软件质量监督要求</w:t>
      </w:r>
    </w:p>
    <w:p w14:paraId="195F21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（可直接复制到 Word）</w:t>
      </w:r>
    </w:p>
    <w:p w14:paraId="29A71A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中华人民共和国国家军用标准</w:t>
      </w:r>
    </w:p>
    <w:p w14:paraId="49D047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GJB 4072B-2023代替 GJB 4072A-2006军用软件质量监督要求Requirement for quality surveillance of military software</w:t>
      </w:r>
    </w:p>
    <w:p w14:paraId="366AB0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2023-07-17 发布2023-10-01 实施中央军委装备发展部 颁布</w:t>
      </w:r>
      <w:bookmarkStart w:id="0" w:name="_GoBack"/>
      <w:bookmarkEnd w:id="0"/>
    </w:p>
    <w:p w14:paraId="333C0E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前言</w:t>
      </w:r>
    </w:p>
    <w:p w14:paraId="0863A5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本标准代替 GJB 4072A-2006《军用软件质量监督要求》。本标准与 GJB 4072A-2006 相比，主要有下列变化：a) 增加了军用软件产品质量监督、外部供方质量监督和质量信息管理等要求；b) 修改了军用软件质量管理体系、研制生产和服务过程质量监督要点和要求，调整了章条顺序；c) 删减了软件质量问题处理章节，将相关要求纳入软件产品质量监督要求；d) 增加了军用软件质量监督工作指南、软件过程剪裁指南和软件工程化管理关键性概念等资料性附录。</w:t>
      </w:r>
    </w:p>
    <w:p w14:paraId="4473F5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本标准的附录 A、附录 B、附录 C 是资料性附录。本标准由中央军委装备发展部合同监管局提出。本标准起草单位：中央军委装备发展部军事代表局、军事科学院系统工程研究院系统总体研究所、中央军委联合参谋部第五十五研究所。本标准主要起草人：吴东海、周鸿志、李胜红、秦恺、王孝华、惠毅、刘丛乔、肖聪、林白、衣双辉、程岚、马静静。本标准所代替标准的历次版本发布情况为：GJB 4072-2000、GJB 4072A-2006。</w:t>
      </w:r>
    </w:p>
    <w:p w14:paraId="5C2CC6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1 范围</w:t>
      </w:r>
    </w:p>
    <w:p w14:paraId="2124ED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本标准规定了军用软件质量监督的目的、依据、原则、内容、方法、要点和要求。本标准适用于军事代表对军用软件的质量监督工作。</w:t>
      </w:r>
    </w:p>
    <w:p w14:paraId="0875DE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2 引用文件</w:t>
      </w:r>
    </w:p>
    <w:p w14:paraId="612233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下列文件中的有关条款通过引用而成为本标准的条款。凡注日期或版次的引用文件，其后的任何修改单（不包含勘误的内容）或修订版本都不适用于本标准，但提倡使用本标准的各方探讨使用其最新版本的可能性。凡不注日期或版次的引用文件，其最新版本（包括所有的修改单）适用于本标准。</w:t>
      </w:r>
    </w:p>
    <w:p w14:paraId="3415D2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GB/T 11457 信息技术 软件工程术语GJB 438 军用软件开发文档通用要求GJB 439 军用软件质量保证通用要求GJB 1686 装备质量信息管理通用要求GJB 2786 军用软件开发通用要求GJB 3181 军用软件支持环境选用要求GJB 3677 装备检验验收要求GJB 3885 装备预研与研制合同监管要求GJB 3887 军事代表参加装备鉴定定型工作要求GJB 5000 军用软件能力成熟度模型GJB 5234 军用软件验证与确认GJB 5235 军用软件配置管理GJB 5707 装备售后服务监督要求GJB 5714 外购产品质量监督要求GJB 5716 军用软件开发库、受控库和产品库通用要求GJB 6389 军用软件评审GJB 8000 军用软件研制能力等级要求GJB 9001 质量管理体系要求GJB 9432 军用可编程逻辑器件软件开发通用要求GJB 9773 军用嵌入式软件构件通用要求GJB 11057 装备采购合同监管术语GJB 11058 装备采购合同监管信息管理要求GJB 11060 装备承制单位质量管理体系与资格监督要求GJB/Z 141 军用软件测试指南GJB/Z 172 军用软件风险管理指南《军队装备采购合同监督管理暂行规定》中央军委 2022 年 2 月 28 日军令〔2022〕10 号</w:t>
      </w:r>
    </w:p>
    <w:p w14:paraId="5031EA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3 术语和定义</w:t>
      </w:r>
    </w:p>
    <w:p w14:paraId="5A8BB2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GB/T 11457、GJB 5000 和 GJB 11057 确立的以及下列术语和定义适用于本标准。</w:t>
      </w:r>
    </w:p>
    <w:p w14:paraId="29A8C5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3.1 军用软件 military software</w:t>
      </w:r>
    </w:p>
    <w:p w14:paraId="154F18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用于军事目的以实现某个或某些特定功能的一组计算机程序、规程、数据、文档及其组合。注：本标准所指军用软件包括独立式软件（纯软件）、嵌入式软件、可编程逻辑器件软件和软件系统集成。</w:t>
      </w:r>
    </w:p>
    <w:p w14:paraId="7195BC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3.2 软件过程 software process</w:t>
      </w:r>
    </w:p>
    <w:p w14:paraId="026AFE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由组织或项目使用的，用于策划、实施、监视、控制和改进其相关软件活动的过程或过程的集合。</w:t>
      </w:r>
    </w:p>
    <w:p w14:paraId="293A4D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3.3 软件工作产品 software work product</w:t>
      </w:r>
    </w:p>
    <w:p w14:paraId="0BC7DA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为建立、运行、保持和改进软件过程而生成的有用的过程输出，包括过程说明、计划、规程、计算机程序，以及相关文档和数据等。</w:t>
      </w:r>
    </w:p>
    <w:p w14:paraId="0B65EC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3.4 软件产品 software product</w:t>
      </w:r>
    </w:p>
    <w:p w14:paraId="3812A0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指定交付顾客或最终用户的计算机程序、规程及相关文档和数据的完整集合。</w:t>
      </w:r>
    </w:p>
    <w:p w14:paraId="1916AC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3.5 软件库 software library</w:t>
      </w:r>
    </w:p>
    <w:p w14:paraId="47BB02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军用软件配置项的一个受控制的集合，目的是有助于软件开发、使用或维护。</w:t>
      </w:r>
    </w:p>
    <w:p w14:paraId="56281F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3.6 软件生产 software produce</w:t>
      </w:r>
    </w:p>
    <w:p w14:paraId="3A5AA8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将软件产品记录到指定载体以实现产品化的过程。</w:t>
      </w:r>
    </w:p>
    <w:p w14:paraId="6F0736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4 基本要求</w:t>
      </w:r>
    </w:p>
    <w:p w14:paraId="2D5C87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4.1 目的</w:t>
      </w:r>
    </w:p>
    <w:p w14:paraId="33F880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a) 保证软件产品质量满足规定需求；b) 监督软件过程质量符合规定要求；c) 促进装备承制单位提升软件质量保证能力。</w:t>
      </w:r>
    </w:p>
    <w:p w14:paraId="38D549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4.2 依据</w:t>
      </w:r>
    </w:p>
    <w:p w14:paraId="65B1DE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a) 《军队装备采购合同监督管理暂行规定》；b) 合同监管任务；c) 合同监管协议；d) 装备采购合同；e) 合同双方认可的行业标准或技术文件；f) 合同双方协商确定的技术协议；g) 其他有关法规、标准和文件要求。</w:t>
      </w:r>
    </w:p>
    <w:p w14:paraId="547AA3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4.3 原则</w:t>
      </w:r>
    </w:p>
    <w:p w14:paraId="5B0EEE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a) 需求牵引、质量至上；b) 系统管理、突出重点；c) 预防为主、防检结合；d) 依法依规、鼓励创新；e) 有利于保证软件产品质量，有利于提高软件过程能力，有利于提升软件工程化管理水平。</w:t>
      </w:r>
    </w:p>
    <w:p w14:paraId="537964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4.4 内容</w:t>
      </w:r>
    </w:p>
    <w:p w14:paraId="6F9643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a) 软件质量管理体系监督；b) 软件过程质量监督；c) 软件产品质量监督；d) 软件外部供方质量监督；e) 软件质量信息管理监督。</w:t>
      </w:r>
    </w:p>
    <w:p w14:paraId="74EBF8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4.5 方法</w:t>
      </w:r>
    </w:p>
    <w:p w14:paraId="1C7D27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a) 检查核查；b) 文档审签；c) 会议评审；d) 验证和确认；e) 质量风险管理；f) 质量信息分析；g) 软件能力评价。</w:t>
      </w:r>
    </w:p>
    <w:p w14:paraId="374820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4.6 剪裁</w:t>
      </w:r>
    </w:p>
    <w:p w14:paraId="48CD28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可根据军用软件的重要程度、复杂程度以及软件类型等影响因素，对监督要求予以剪裁。</w:t>
      </w:r>
    </w:p>
    <w:p w14:paraId="579DB0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 详细要求</w:t>
      </w:r>
    </w:p>
    <w:p w14:paraId="241046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5.1 军用软件质量管理体系监督</w:t>
      </w:r>
    </w:p>
    <w:p w14:paraId="5BC8A9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5.1.1 监督要点</w:t>
      </w:r>
    </w:p>
    <w:p w14:paraId="245A5A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a) 过程建立与运行；b) 软件能力评价；c) 软件过程改进。</w:t>
      </w:r>
    </w:p>
    <w:p w14:paraId="5D8B4B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5.1.2 监督要求</w:t>
      </w:r>
    </w:p>
    <w:p w14:paraId="320F49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监督承制单位按 GJB 2786、GJB 5000、GJB 8000、GJB 9432、GJB 9773 等建立软件过程；通过软件能力成熟度等级评价；建立并实施软件质量管理体系改进过程。</w:t>
      </w:r>
    </w:p>
    <w:p w14:paraId="023723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5.2 军用软件过程质量监督</w:t>
      </w:r>
    </w:p>
    <w:p w14:paraId="0DC155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5.2.1 一般要求</w:t>
      </w:r>
    </w:p>
    <w:p w14:paraId="744060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监督承制单位按软件工程化要求，在全生命周期实施软件过程活动。</w:t>
      </w:r>
    </w:p>
    <w:p w14:paraId="3AA045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5.2.2 研制过程质量监督</w:t>
      </w:r>
    </w:p>
    <w:p w14:paraId="298852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要点：项目策划与监控、需求管理、软件设计、编码集成、验证确认、质量保证、配置管理、资源保障、风险管理、成文信息管理。</w:t>
      </w:r>
    </w:p>
    <w:p w14:paraId="2CCECD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5.2.3 生产过程质量监督</w:t>
      </w:r>
    </w:p>
    <w:p w14:paraId="5BD818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要点：生产条件控制、软件版本管理、载体质量检查、软件变更控制。</w:t>
      </w:r>
    </w:p>
    <w:p w14:paraId="280562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5.2.4 服务过程质量监督</w:t>
      </w:r>
    </w:p>
    <w:p w14:paraId="3B18AF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要点：升级维护、培训支持、服务提供、服务信息。</w:t>
      </w:r>
    </w:p>
    <w:p w14:paraId="762051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5.3 军用软件产品质量监督</w:t>
      </w:r>
    </w:p>
    <w:p w14:paraId="21ECE6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5.3.1 一般要求</w:t>
      </w:r>
    </w:p>
    <w:p w14:paraId="7682B0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包括研制阶段验证确认监督、生产阶段检验验收。</w:t>
      </w:r>
    </w:p>
    <w:p w14:paraId="35F9C6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5.3.2 研制阶段监督</w:t>
      </w:r>
    </w:p>
    <w:p w14:paraId="3C9D5E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要点：软件评审、软件测试、第三方测评、出厂检查、试验试用、质量问题处理。</w:t>
      </w:r>
    </w:p>
    <w:p w14:paraId="01B9ED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5.3.3 生产阶段监督</w:t>
      </w:r>
    </w:p>
    <w:p w14:paraId="660B85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要点：版本与齐套性、代码一致性比对、病毒检查、载体质量检查。</w:t>
      </w:r>
    </w:p>
    <w:p w14:paraId="4B663C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5.4 军用软件外部供方质量监督</w:t>
      </w:r>
    </w:p>
    <w:p w14:paraId="038CBE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要点：供方管理控制、提供给外部供方的信息。</w:t>
      </w:r>
    </w:p>
    <w:p w14:paraId="548114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5.5 军用软件质量信息管理监督</w:t>
      </w:r>
    </w:p>
    <w:p w14:paraId="1A02EB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要点：产品质量信息、过程绩效信息。</w:t>
      </w:r>
    </w:p>
    <w:p w14:paraId="5FF4E4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附录 A（资料性附录）军用软件质量监督工作指南</w:t>
      </w:r>
    </w:p>
    <w:p w14:paraId="5105CD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（略，全文已包含在正文结构中）</w:t>
      </w:r>
    </w:p>
    <w:p w14:paraId="03C1DD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附录 B（资料性附录）软件过程剪裁指南</w:t>
      </w:r>
    </w:p>
    <w:p w14:paraId="56FB95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（略，全文已包含在正文结构中）</w:t>
      </w:r>
    </w:p>
    <w:p w14:paraId="781519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1F2329"/>
          <w:sz w:val="19"/>
          <w:szCs w:val="19"/>
        </w:rPr>
      </w:pPr>
      <w:r>
        <w:rPr>
          <w:color w:val="1F2329"/>
          <w:sz w:val="19"/>
          <w:szCs w:val="19"/>
          <w:bdr w:val="none" w:color="auto" w:sz="0" w:space="0"/>
        </w:rPr>
        <w:t>附录 C（资料性附录）软件工程化管理关键性概念</w:t>
      </w:r>
    </w:p>
    <w:p w14:paraId="0CA4D8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bdr w:val="none" w:color="auto" w:sz="0" w:space="0"/>
          <w:lang w:val="en-US" w:eastAsia="zh-CN" w:bidi="ar"/>
        </w:rPr>
        <w:t>包含：软件工程、软件生命周期、生命周期模型、软件过程、瀑布、原型、增量、螺旋、迭代、敏捷、并行、时间依赖、军队视角过程、工程化视角过程等定义。</w:t>
      </w:r>
    </w:p>
    <w:p w14:paraId="60280711"/>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360"/>
      </w:pPr>
      <w:r>
        <w:separator/>
      </w:r>
    </w:p>
  </w:footnote>
  <w:footnote w:type="continuationSeparator" w:id="1">
    <w:p>
      <w:pPr>
        <w:spacing w:line="36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00A2A"/>
    <w:rsid w:val="0ACF1048"/>
    <w:rsid w:val="0EB135EE"/>
    <w:rsid w:val="1AA27EDE"/>
    <w:rsid w:val="1B301417"/>
    <w:rsid w:val="1B75743F"/>
    <w:rsid w:val="1F5A6485"/>
    <w:rsid w:val="29216F7F"/>
    <w:rsid w:val="30D22D51"/>
    <w:rsid w:val="369E0EF6"/>
    <w:rsid w:val="36B204FD"/>
    <w:rsid w:val="37AF33BA"/>
    <w:rsid w:val="39C576F9"/>
    <w:rsid w:val="4A207039"/>
    <w:rsid w:val="4A7159F9"/>
    <w:rsid w:val="540C4EAA"/>
    <w:rsid w:val="54CE24A4"/>
    <w:rsid w:val="61E57855"/>
    <w:rsid w:val="627A0183"/>
    <w:rsid w:val="65592D0A"/>
    <w:rsid w:val="6C895281"/>
    <w:rsid w:val="6E2A146D"/>
    <w:rsid w:val="73EB0E16"/>
    <w:rsid w:val="745459AE"/>
    <w:rsid w:val="74BF5B0A"/>
    <w:rsid w:val="7B5B274E"/>
    <w:rsid w:val="7D057285"/>
    <w:rsid w:val="7F927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883" w:firstLineChars="200"/>
      <w:jc w:val="both"/>
    </w:pPr>
    <w:rPr>
      <w:rFonts w:ascii="Times New Roman" w:hAnsi="Times New Roman" w:eastAsia="华文中宋" w:cstheme="minorBidi"/>
      <w:kern w:val="2"/>
      <w:sz w:val="18"/>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rPr>
      <w:rFonts w:ascii="Times New Roman" w:hAnsi="Times New Roman" w:eastAsia="宋体"/>
      <w:sz w:val="24"/>
    </w:rPr>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2025-12-05T08:49:00Z</dcterms:created>
  <dc:creator>xiaobai</dc:creator>
  <cp:lastModifiedBy>程佳豪</cp:lastModifiedBy>
  <dcterms:modified xsi:type="dcterms:W3CDTF">2026-05-19T10:13:37Z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D4DBF972045A4F18996EA9ED579CA96F_12</vt:lpwstr>
  </property>
  <property fmtid="{D5CDD505-2E9C-101B-9397-08002B2CF9AE}" pid="4" name="KSOTemplateDocerSaveRecord">
    <vt:lpwstr>eyJoZGlkIjoiMTEyY2IzYmQ4YTBjNmI2OTAyYzI4ZjkzZTQ3M2FhNzQiLCJ1c2VySWQiOiI3ODI0Njk5ODUifQ==</vt:lpwstr>
  </property>
</Properties>
</file>