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029F41B8" w14:textId="1E18267B" w:rsidR="008F448E" w:rsidRDefault="008F448E" w:rsidP="008F448E">
      <w:pPr>
        <w:ind w:left="360" w:hanging="360"/>
        <w:rPr>
          <w:b/>
        </w:rPr>
      </w:pPr>
      <w:r>
        <w:rPr>
          <w:b/>
        </w:rPr>
        <w:t>Version 10.2.</w:t>
      </w:r>
      <w:r>
        <w:rPr>
          <w:b/>
        </w:rPr>
        <w:t>4</w:t>
      </w:r>
      <w:r>
        <w:rPr>
          <w:b/>
        </w:rPr>
        <w:t>, August 2024</w:t>
      </w:r>
    </w:p>
    <w:p w14:paraId="32A8E5B8" w14:textId="77777777" w:rsidR="008F448E" w:rsidRPr="009B6175" w:rsidRDefault="008F448E" w:rsidP="008F448E">
      <w:pPr>
        <w:ind w:left="360" w:hanging="360"/>
        <w:rPr>
          <w:b/>
          <w:sz w:val="12"/>
          <w:szCs w:val="12"/>
        </w:rPr>
      </w:pPr>
    </w:p>
    <w:p w14:paraId="14818E54" w14:textId="77777777" w:rsidR="008F448E" w:rsidRPr="006E09D4" w:rsidRDefault="008F448E" w:rsidP="008F448E">
      <w:pPr>
        <w:ind w:left="360" w:hanging="360"/>
        <w:rPr>
          <w:i/>
          <w:iCs/>
        </w:rPr>
      </w:pPr>
      <w:r>
        <w:rPr>
          <w:i/>
          <w:iCs/>
        </w:rPr>
        <w:t>Fixes</w:t>
      </w:r>
    </w:p>
    <w:p w14:paraId="651013F1" w14:textId="57E91BF5" w:rsidR="008F448E" w:rsidRDefault="008F448E" w:rsidP="008F448E">
      <w:pPr>
        <w:ind w:left="144" w:hanging="144"/>
      </w:pPr>
      <w:r>
        <w:t>Correction to the Location Information file when using the Multiple Locations Per Observation File</w:t>
      </w:r>
      <w:r w:rsidR="004A3EDC">
        <w:t xml:space="preserve"> (correction related to 10.2.2 update)</w:t>
      </w:r>
      <w:r>
        <w:t>.</w:t>
      </w:r>
    </w:p>
    <w:p w14:paraId="4577CAE2" w14:textId="77777777" w:rsidR="008F448E" w:rsidRDefault="008F448E" w:rsidP="00270657">
      <w:pPr>
        <w:ind w:left="360" w:hanging="360"/>
        <w:rPr>
          <w:b/>
        </w:rPr>
      </w:pPr>
    </w:p>
    <w:p w14:paraId="5949CA53" w14:textId="66A43AFC" w:rsidR="00270657" w:rsidRDefault="00270657" w:rsidP="00270657">
      <w:pPr>
        <w:ind w:left="360" w:hanging="360"/>
        <w:rPr>
          <w:b/>
        </w:rPr>
      </w:pPr>
      <w:r>
        <w:rPr>
          <w:b/>
        </w:rPr>
        <w:t>Version 10.2.3, August 2024</w:t>
      </w:r>
    </w:p>
    <w:p w14:paraId="7EE3AF5C" w14:textId="77777777" w:rsidR="00270657" w:rsidRPr="009B6175" w:rsidRDefault="00270657" w:rsidP="00270657">
      <w:pPr>
        <w:ind w:left="360" w:hanging="360"/>
        <w:rPr>
          <w:b/>
          <w:sz w:val="12"/>
          <w:szCs w:val="12"/>
        </w:rPr>
      </w:pPr>
    </w:p>
    <w:p w14:paraId="7FCB5B1F" w14:textId="77777777" w:rsidR="00270657" w:rsidRPr="006E09D4" w:rsidRDefault="00270657" w:rsidP="00270657">
      <w:pPr>
        <w:ind w:left="360" w:hanging="360"/>
        <w:rPr>
          <w:i/>
          <w:iCs/>
        </w:rPr>
      </w:pPr>
      <w:r>
        <w:rPr>
          <w:i/>
          <w:iCs/>
        </w:rPr>
        <w:t>Fixes</w:t>
      </w:r>
    </w:p>
    <w:p w14:paraId="6DC500A1" w14:textId="3BB8557A" w:rsidR="00270657" w:rsidRDefault="00270657" w:rsidP="00270657">
      <w:pPr>
        <w:ind w:left="144" w:hanging="144"/>
      </w:pPr>
      <w:r>
        <w:t>Updated graphical user interface to address 508 compliance issues.</w:t>
      </w:r>
    </w:p>
    <w:p w14:paraId="18A13430" w14:textId="77777777" w:rsidR="00270657" w:rsidRDefault="00270657" w:rsidP="00A63C89">
      <w:pPr>
        <w:ind w:left="360" w:hanging="360"/>
        <w:rPr>
          <w:b/>
        </w:rPr>
      </w:pPr>
    </w:p>
    <w:p w14:paraId="430A0297" w14:textId="39B6106F" w:rsidR="00A63C89" w:rsidRDefault="00A63C89" w:rsidP="00A63C89">
      <w:pPr>
        <w:ind w:left="360" w:hanging="360"/>
        <w:rPr>
          <w:b/>
        </w:rPr>
      </w:pPr>
      <w:r>
        <w:rPr>
          <w:b/>
        </w:rPr>
        <w:t>Version 10.2.2,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lastRenderedPageBreak/>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lastRenderedPageBreak/>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lastRenderedPageBreak/>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lastRenderedPageBreak/>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Added additional step-wise information to the isotonic scan results</w:t>
      </w:r>
      <w:r>
        <w:t>.</w:t>
      </w:r>
    </w:p>
    <w:p w14:paraId="2FA61D31" w14:textId="77777777" w:rsidR="00ED55F1" w:rsidRPr="00D86577" w:rsidRDefault="00ED55F1" w:rsidP="00626E41">
      <w:pPr>
        <w:ind w:left="144" w:hanging="144"/>
      </w:pPr>
      <w:r>
        <w:t>For isotonic regression, the step-wise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Shapefile output for ArcGIS, QuantumGIS</w:t>
      </w:r>
      <w:r w:rsidR="00FC6559">
        <w:rPr>
          <w:bCs/>
        </w:rPr>
        <w:t>, TerraView</w:t>
      </w:r>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lastRenderedPageBreak/>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77777777" w:rsidR="00337395" w:rsidRDefault="00337395" w:rsidP="000B0C71">
      <w:pPr>
        <w:ind w:left="360" w:hanging="360"/>
      </w:pPr>
      <w:r>
        <w:t>Added support for Mac OS X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lastRenderedPageBreak/>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Correction to the zero population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lastRenderedPageBreak/>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lastRenderedPageBreak/>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lastRenderedPageBreak/>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lastRenderedPageBreak/>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lastRenderedPageBreak/>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lastRenderedPageBreak/>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‘ini file’, maintaining support for the previous line based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Version 2.1.1, August,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lastRenderedPageBreak/>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rsidP="000B0C71">
      <w:pPr>
        <w:ind w:left="360" w:hanging="360"/>
        <w:rPr>
          <w:bCs/>
        </w:rPr>
      </w:pPr>
      <w:r>
        <w:rPr>
          <w:bCs/>
        </w:rPr>
        <w:t xml:space="preserve">Standard text based output file. </w:t>
      </w:r>
    </w:p>
    <w:p w14:paraId="524C8BE1" w14:textId="77777777" w:rsidR="00664847" w:rsidRDefault="00664847" w:rsidP="00505620">
      <w:pPr>
        <w:ind w:left="144" w:hanging="144"/>
      </w:pPr>
      <w:r>
        <w:rPr>
          <w:bCs/>
        </w:rPr>
        <w:t xml:space="preserve">Location information output file in ASCII format, </w:t>
      </w:r>
      <w:r>
        <w:t xml:space="preserve">with each row containing information about a particular location and its cluster membership (*.gis).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6866"/>
    <w:rsid w:val="000833B9"/>
    <w:rsid w:val="000A4833"/>
    <w:rsid w:val="000A787A"/>
    <w:rsid w:val="000B06F0"/>
    <w:rsid w:val="000B0C71"/>
    <w:rsid w:val="000B56FB"/>
    <w:rsid w:val="000C58AE"/>
    <w:rsid w:val="000D4D8F"/>
    <w:rsid w:val="000E5062"/>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B70F2"/>
    <w:rsid w:val="001D0B42"/>
    <w:rsid w:val="001D3871"/>
    <w:rsid w:val="001E2FBA"/>
    <w:rsid w:val="00230DD5"/>
    <w:rsid w:val="00242F6C"/>
    <w:rsid w:val="002478DD"/>
    <w:rsid w:val="00250F81"/>
    <w:rsid w:val="002628A8"/>
    <w:rsid w:val="00270642"/>
    <w:rsid w:val="00270657"/>
    <w:rsid w:val="00286F64"/>
    <w:rsid w:val="00287196"/>
    <w:rsid w:val="002A0534"/>
    <w:rsid w:val="002C07CE"/>
    <w:rsid w:val="002C0ECD"/>
    <w:rsid w:val="002C3FBE"/>
    <w:rsid w:val="002D70A8"/>
    <w:rsid w:val="002E23CB"/>
    <w:rsid w:val="002E7242"/>
    <w:rsid w:val="002F3AF3"/>
    <w:rsid w:val="002F4E7D"/>
    <w:rsid w:val="00311356"/>
    <w:rsid w:val="003130B1"/>
    <w:rsid w:val="00337395"/>
    <w:rsid w:val="00357F2B"/>
    <w:rsid w:val="003732A5"/>
    <w:rsid w:val="003A41A1"/>
    <w:rsid w:val="003B5276"/>
    <w:rsid w:val="003B6548"/>
    <w:rsid w:val="003C3DD5"/>
    <w:rsid w:val="003E0F70"/>
    <w:rsid w:val="003E2737"/>
    <w:rsid w:val="003E48D7"/>
    <w:rsid w:val="003F1502"/>
    <w:rsid w:val="004026C0"/>
    <w:rsid w:val="004073FE"/>
    <w:rsid w:val="00420EE8"/>
    <w:rsid w:val="0044223F"/>
    <w:rsid w:val="0044281D"/>
    <w:rsid w:val="00443489"/>
    <w:rsid w:val="00443A51"/>
    <w:rsid w:val="00447960"/>
    <w:rsid w:val="004500DF"/>
    <w:rsid w:val="004515EF"/>
    <w:rsid w:val="00456E5B"/>
    <w:rsid w:val="004600B4"/>
    <w:rsid w:val="004662EB"/>
    <w:rsid w:val="00484149"/>
    <w:rsid w:val="00496FAD"/>
    <w:rsid w:val="004A3EDC"/>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D2CF3"/>
    <w:rsid w:val="005D604C"/>
    <w:rsid w:val="005F2F9E"/>
    <w:rsid w:val="005F4DD7"/>
    <w:rsid w:val="005F5D33"/>
    <w:rsid w:val="00616235"/>
    <w:rsid w:val="006176AD"/>
    <w:rsid w:val="00626E41"/>
    <w:rsid w:val="00632D7C"/>
    <w:rsid w:val="00636C2D"/>
    <w:rsid w:val="00642C04"/>
    <w:rsid w:val="00664847"/>
    <w:rsid w:val="0066585A"/>
    <w:rsid w:val="00672DFA"/>
    <w:rsid w:val="00673622"/>
    <w:rsid w:val="00673C71"/>
    <w:rsid w:val="0067498E"/>
    <w:rsid w:val="00683735"/>
    <w:rsid w:val="00697EC7"/>
    <w:rsid w:val="006A0AFD"/>
    <w:rsid w:val="006A2E75"/>
    <w:rsid w:val="006A6339"/>
    <w:rsid w:val="006C33DF"/>
    <w:rsid w:val="006D01F4"/>
    <w:rsid w:val="006E4251"/>
    <w:rsid w:val="006E4440"/>
    <w:rsid w:val="006E4B9B"/>
    <w:rsid w:val="006F1557"/>
    <w:rsid w:val="006F4787"/>
    <w:rsid w:val="006F56C4"/>
    <w:rsid w:val="00715CEC"/>
    <w:rsid w:val="0073494D"/>
    <w:rsid w:val="00750ECB"/>
    <w:rsid w:val="007816B2"/>
    <w:rsid w:val="00781971"/>
    <w:rsid w:val="00793418"/>
    <w:rsid w:val="007968F2"/>
    <w:rsid w:val="007C57E6"/>
    <w:rsid w:val="007C74CA"/>
    <w:rsid w:val="007C769B"/>
    <w:rsid w:val="007C7D2E"/>
    <w:rsid w:val="007D47F4"/>
    <w:rsid w:val="007E2F3F"/>
    <w:rsid w:val="007E36BC"/>
    <w:rsid w:val="007E6B94"/>
    <w:rsid w:val="008166E1"/>
    <w:rsid w:val="00821184"/>
    <w:rsid w:val="00824E0A"/>
    <w:rsid w:val="00843A17"/>
    <w:rsid w:val="00853A6A"/>
    <w:rsid w:val="00863A51"/>
    <w:rsid w:val="00874456"/>
    <w:rsid w:val="008749DB"/>
    <w:rsid w:val="008769E8"/>
    <w:rsid w:val="008932DE"/>
    <w:rsid w:val="00893F44"/>
    <w:rsid w:val="008C7CF1"/>
    <w:rsid w:val="008E7416"/>
    <w:rsid w:val="008F0654"/>
    <w:rsid w:val="008F06A0"/>
    <w:rsid w:val="008F448E"/>
    <w:rsid w:val="008F7844"/>
    <w:rsid w:val="00904D72"/>
    <w:rsid w:val="009070AB"/>
    <w:rsid w:val="0091629F"/>
    <w:rsid w:val="00916997"/>
    <w:rsid w:val="00925DC4"/>
    <w:rsid w:val="00927E11"/>
    <w:rsid w:val="0093357D"/>
    <w:rsid w:val="0094162A"/>
    <w:rsid w:val="00951083"/>
    <w:rsid w:val="00951E8D"/>
    <w:rsid w:val="0096403E"/>
    <w:rsid w:val="00966ABE"/>
    <w:rsid w:val="00967114"/>
    <w:rsid w:val="00972302"/>
    <w:rsid w:val="00987CD2"/>
    <w:rsid w:val="009B1DFE"/>
    <w:rsid w:val="009B6175"/>
    <w:rsid w:val="009B6795"/>
    <w:rsid w:val="009D371A"/>
    <w:rsid w:val="009E56F7"/>
    <w:rsid w:val="009E774C"/>
    <w:rsid w:val="009F0CD4"/>
    <w:rsid w:val="009F488E"/>
    <w:rsid w:val="009F630F"/>
    <w:rsid w:val="00A07545"/>
    <w:rsid w:val="00A13D96"/>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1AE2"/>
    <w:rsid w:val="00B6065F"/>
    <w:rsid w:val="00B6399D"/>
    <w:rsid w:val="00B85E6C"/>
    <w:rsid w:val="00B902D9"/>
    <w:rsid w:val="00B91413"/>
    <w:rsid w:val="00B966A3"/>
    <w:rsid w:val="00BA1781"/>
    <w:rsid w:val="00BA2457"/>
    <w:rsid w:val="00BB14E0"/>
    <w:rsid w:val="00BB5196"/>
    <w:rsid w:val="00BC2ABF"/>
    <w:rsid w:val="00BD677D"/>
    <w:rsid w:val="00BE1895"/>
    <w:rsid w:val="00BE3481"/>
    <w:rsid w:val="00BF0CA5"/>
    <w:rsid w:val="00C027F0"/>
    <w:rsid w:val="00C163C2"/>
    <w:rsid w:val="00C21FAD"/>
    <w:rsid w:val="00C2470E"/>
    <w:rsid w:val="00C249AF"/>
    <w:rsid w:val="00C27B9B"/>
    <w:rsid w:val="00C3629A"/>
    <w:rsid w:val="00C40BA9"/>
    <w:rsid w:val="00C60526"/>
    <w:rsid w:val="00C6083D"/>
    <w:rsid w:val="00C723AC"/>
    <w:rsid w:val="00C935A8"/>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6F31"/>
    <w:rsid w:val="00D47A96"/>
    <w:rsid w:val="00D5496E"/>
    <w:rsid w:val="00D60138"/>
    <w:rsid w:val="00D6198D"/>
    <w:rsid w:val="00D754BD"/>
    <w:rsid w:val="00D84670"/>
    <w:rsid w:val="00D84D8B"/>
    <w:rsid w:val="00D86577"/>
    <w:rsid w:val="00D93E48"/>
    <w:rsid w:val="00D9789F"/>
    <w:rsid w:val="00DB4E65"/>
    <w:rsid w:val="00DB529D"/>
    <w:rsid w:val="00DD26A4"/>
    <w:rsid w:val="00DF2A28"/>
    <w:rsid w:val="00E213D6"/>
    <w:rsid w:val="00E33079"/>
    <w:rsid w:val="00E529CA"/>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18</Pages>
  <Words>4981</Words>
  <Characters>28397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82</cp:revision>
  <cp:lastPrinted>2024-06-28T18:31:00Z</cp:lastPrinted>
  <dcterms:created xsi:type="dcterms:W3CDTF">2021-05-14T14:28:00Z</dcterms:created>
  <dcterms:modified xsi:type="dcterms:W3CDTF">2024-08-26T13:58:00Z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