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c190f1b192e1aef4a9609f200b4a6b4602baed"/>
    <w:p>
      <w:pPr>
        <w:pStyle w:val="Heading1"/>
      </w:pPr>
      <w:r>
        <w:t xml:space="preserve">Use Case 1: Create and Auto-Save a Project Draft - System Test Cases</w:t>
      </w:r>
    </w:p>
    <w:p>
      <w:pPr>
        <w:pStyle w:val="FirstParagraph"/>
      </w:pPr>
      <w:r>
        <w:rPr>
          <w:b/>
          <w:bCs/>
        </w:rPr>
        <w:t xml:space="preserve">Reference Document:</w:t>
      </w:r>
      <w:r>
        <w:t xml:space="preserve"> </w:t>
      </w:r>
      <w:hyperlink r:id="rId9">
        <w:r>
          <w:rPr>
            <w:rStyle w:val="VerbatimChar"/>
          </w:rPr>
          <w:t xml:space="preserve">docs/testing/use_cases.md</w:t>
        </w:r>
      </w:hyperlink>
      <w:r>
        <w:br/>
      </w:r>
      <w:r>
        <w:rPr>
          <w:b/>
          <w:bCs/>
        </w:rPr>
        <w:t xml:space="preserve">Actor:</w:t>
      </w:r>
      <w:r>
        <w:t xml:space="preserve"> </w:t>
      </w:r>
      <w:r>
        <w:t xml:space="preserve">External Partner (End User / Integrator)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Project Creation, Manual &amp; AI Pathways, Parameter Entry, CAD Validation, Client Compression, Continuous Auto-Save.</w:t>
      </w:r>
    </w:p>
    <w:p>
      <w:r>
        <w:pict>
          <v:rect style="width:0;height:1.5pt" o:hralign="center" o:hrstd="t" o:hr="t"/>
        </w:pict>
      </w:r>
    </w:p>
    <w:bookmarkStart w:id="10" w:name="test-allocation-matrix"/>
    <w:p>
      <w:pPr>
        <w:pStyle w:val="Heading2"/>
      </w:pPr>
      <w:r>
        <w:t xml:space="preserve">1. Test Allocation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1: Click</w:t>
            </w:r>
            <w:r>
              <w:t xml:space="preserve"> </w:t>
            </w:r>
            <w:r>
              <w:t xml:space="preserve">“New Project”</w:t>
            </w:r>
          </w:p>
        </w:tc>
        <w:tc>
          <w:tcPr/>
          <w:p>
            <w:pPr>
              <w:pStyle w:val="Compact"/>
            </w:pPr>
            <w:r>
              <w:t xml:space="preserve">Modal trigger</w:t>
            </w:r>
          </w:p>
        </w:tc>
        <w:tc>
          <w:tcPr/>
          <w:p>
            <w:pPr>
              <w:pStyle w:val="Compact"/>
            </w:pPr>
            <w:r>
              <w:t xml:space="preserve">TC-UC1-01, TC-UC1-05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2: Setup Pathway 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isSplitScreen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"Start Manually"</w:t>
            </w:r>
            <w:r>
              <w:t xml:space="preserve"> </w:t>
            </w:r>
            <w:r>
              <w:t xml:space="preserve">vs. </w:t>
            </w:r>
            <w:r>
              <w:rPr>
                <w:rStyle w:val="VerbatimChar"/>
              </w:rPr>
              <w:t xml:space="preserve">"Start with AI"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TC-UC1-01, TC-UC1-05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3: Project Document Initialization</w:t>
            </w:r>
          </w:p>
        </w:tc>
        <w:tc>
          <w:tcPr/>
          <w:p>
            <w:pPr>
              <w:pStyle w:val="Compact"/>
            </w:pPr>
            <w:r>
              <w:t xml:space="preserve">Default document state (</w:t>
            </w:r>
            <w:r>
              <w:rPr>
                <w:rStyle w:val="VerbatimChar"/>
              </w:rPr>
              <w:t xml:space="preserve">projectName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TC-UC1-01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4: Step 0 - Project &amp; Cell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1.02</w:t>
            </w:r>
            <w:r>
              <w:t xml:space="preserve"> </w:t>
            </w:r>
            <w:r>
              <w:t xml:space="preserve">(Total parts), bin dimensions, robot</w:t>
            </w:r>
          </w:p>
        </w:tc>
        <w:tc>
          <w:tcPr/>
          <w:p>
            <w:pPr>
              <w:pStyle w:val="Compact"/>
            </w:pPr>
            <w:r>
              <w:t xml:space="preserve">TC-UC1-02, TC-UC1-03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5: Part Navigation &amp; Input</w:t>
            </w:r>
          </w:p>
        </w:tc>
        <w:tc>
          <w:tcPr/>
          <w:p>
            <w:pPr>
              <w:pStyle w:val="Compact"/>
            </w:pPr>
            <w:r>
              <w:t xml:space="preserve">Part basics, physical properties, field blur event</w:t>
            </w:r>
          </w:p>
        </w:tc>
        <w:tc>
          <w:tcPr/>
          <w:p>
            <w:pPr>
              <w:pStyle w:val="Compact"/>
            </w:pPr>
            <w:r>
              <w:t xml:space="preserve">TC-UC1-02, TC-UC1-03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6: Dynamic Part Adjustment</w:t>
            </w:r>
          </w:p>
        </w:tc>
        <w:tc>
          <w:tcPr/>
          <w:p>
            <w:pPr>
              <w:pStyle w:val="Compact"/>
            </w:pPr>
            <w:r>
              <w:t xml:space="preserve">Adding new part folders (</w:t>
            </w:r>
            <w:r>
              <w:rPr>
                <w:rStyle w:val="VerbatimChar"/>
              </w:rPr>
              <w:t xml:space="preserve">Part #2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 #3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TC-UC1-03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7: CAD File Upload (2.06)</w:t>
            </w:r>
          </w:p>
        </w:tc>
        <w:tc>
          <w:tcPr/>
          <w:p>
            <w:pPr>
              <w:pStyle w:val="Compact"/>
            </w:pPr>
            <w:r>
              <w:t xml:space="preserve">File size (200 KB limit), extension types (</w:t>
            </w:r>
            <w:r>
              <w:rPr>
                <w:rStyle w:val="VerbatimChar"/>
              </w:rPr>
              <w:t xml:space="preserve">.stl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.iges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TC-UC1-04, TC-UC1-06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8: Visual Evidence Upload</w:t>
            </w:r>
          </w:p>
        </w:tc>
        <w:tc>
          <w:tcPr/>
          <w:p>
            <w:pPr>
              <w:pStyle w:val="Compact"/>
            </w:pPr>
            <w:r>
              <w:t xml:space="preserve">Image file format (</w:t>
            </w:r>
            <w:r>
              <w:rPr>
                <w:rStyle w:val="VerbatimChar"/>
              </w:rPr>
              <w:t xml:space="preserve">.heic</w:t>
            </w:r>
            <w:r>
              <w:t xml:space="preserve"> </w:t>
            </w:r>
            <w:r>
              <w:t xml:space="preserve">vs. </w:t>
            </w:r>
            <w:r>
              <w:rPr>
                <w:rStyle w:val="VerbatimChar"/>
              </w:rPr>
              <w:t xml:space="preserve">.jpg</w:t>
            </w:r>
            <w:r>
              <w:t xml:space="preserve">/</w:t>
            </w:r>
            <w:r>
              <w:rPr>
                <w:rStyle w:val="VerbatimChar"/>
              </w:rPr>
              <w:t xml:space="preserve">.png</w:t>
            </w:r>
            <w:r>
              <w:t xml:space="preserve">), client-side compression</w:t>
            </w:r>
          </w:p>
        </w:tc>
        <w:tc>
          <w:tcPr/>
          <w:p>
            <w:pPr>
              <w:pStyle w:val="Compact"/>
            </w:pPr>
            <w:r>
              <w:t xml:space="preserve">TC-UC1-07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9: Continuous Auto-Save &amp; Network</w:t>
            </w:r>
          </w:p>
        </w:tc>
        <w:tc>
          <w:tcPr/>
          <w:p>
            <w:pPr>
              <w:pStyle w:val="Compact"/>
            </w:pPr>
            <w:r>
              <w:t xml:space="preserve">Firestore write sync, offline recovery</w:t>
            </w:r>
          </w:p>
        </w:tc>
        <w:tc>
          <w:tcPr/>
          <w:p>
            <w:pPr>
              <w:pStyle w:val="Compact"/>
            </w:pPr>
            <w:r>
              <w:t xml:space="preserve">TC-UC1-02, TC-UC1-08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9" w:name="system-test-cases-zombee"/>
    <w:p>
      <w:pPr>
        <w:pStyle w:val="Heading2"/>
      </w:pPr>
      <w:r>
        <w:t xml:space="preserve">2. System Test Cases (ZOMBEE)</w:t>
      </w:r>
    </w:p>
    <w:bookmarkStart w:id="11" w:name="Xe660ae51677c758a616ae52d3accead8263f30e"/>
    <w:p>
      <w:pPr>
        <w:pStyle w:val="Heading3"/>
      </w:pPr>
      <w:r>
        <w:t xml:space="preserve">TC-UC1-01: Default Initialization with Zero User Input [Zero]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Action Button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“New Project”</w:t>
            </w:r>
            <w:r>
              <w:t xml:space="preserve"> </w:t>
            </w:r>
            <w:r>
              <w:t xml:space="preserve">on Dashboard</w:t>
            </w:r>
          </w:p>
        </w:tc>
        <w:tc>
          <w:tcPr/>
          <w:p>
            <w:pPr>
              <w:pStyle w:val="Compact"/>
            </w:pPr>
            <w:r>
              <w:t xml:space="preserve">Create New Project modal opens with options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Zero. Catches null pointer exceptions in empty document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Setup Pathway Selection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“Start Manually”</w:t>
            </w:r>
          </w:p>
        </w:tc>
        <w:tc>
          <w:tcPr/>
          <w:p>
            <w:pPr>
              <w:pStyle w:val="Compact"/>
            </w:pPr>
            <w:r>
              <w:t xml:space="preserve">Initializes Firestore doc with default values; navigates to Step 0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Validates</w:t>
            </w:r>
            <w:r>
              <w:t xml:space="preserve"> </w:t>
            </w:r>
            <w:r>
              <w:rPr>
                <w:rStyle w:val="VerbatimChar"/>
              </w:rPr>
              <w:t xml:space="preserve">isSplitScreen: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Project Document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projectName: "New SCAPE PICK-PILOT Project"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status: 'draft'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isLocked: 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parts.length: 1</w:t>
            </w:r>
            <w:r>
              <w:t xml:space="preserve"> </w:t>
            </w: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Verify initial database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Navigation Header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“Dashboard”</w:t>
            </w:r>
          </w:p>
        </w:tc>
        <w:tc>
          <w:tcPr/>
          <w:p>
            <w:pPr>
              <w:pStyle w:val="Compact"/>
            </w:pPr>
            <w:r>
              <w:t xml:space="preserve">Redirects to Dashboard; card renders with</w:t>
            </w:r>
            <w:r>
              <w:t xml:space="preserve"> </w:t>
            </w:r>
            <w:r>
              <w:t xml:space="preserve">“Draft”</w:t>
            </w:r>
            <w:r>
              <w:t xml:space="preserve"> </w:t>
            </w:r>
            <w:r>
              <w:t xml:space="preserve">badge and 0% completion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Ensures zero-input project is safely listed without UI crash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1fc14b984b91df1520e5b6df9491eadf04ee1a4"/>
    <w:p>
      <w:pPr>
        <w:pStyle w:val="Heading3"/>
      </w:pPr>
      <w:r>
        <w:t xml:space="preserve">TC-UC1-02: Single Part Parameter Entry with Blur Auto-Save [One]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Step 0 Field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projectName</w:t>
            </w:r>
          </w:p>
        </w:tc>
        <w:tc>
          <w:tcPr/>
          <w:p>
            <w:pPr>
              <w:pStyle w:val="Compact"/>
            </w:pPr>
            <w:r>
              <w:t xml:space="preserve">Enter</w:t>
            </w:r>
            <w:r>
              <w:t xml:space="preserve"> </w:t>
            </w:r>
            <w:r>
              <w:t xml:space="preserve">“Project Delta”</w:t>
            </w:r>
            <w:r>
              <w:t xml:space="preserve"> </w:t>
            </w:r>
            <w:r>
              <w:t xml:space="preserve">and press Tab (blur)</w:t>
            </w:r>
          </w:p>
        </w:tc>
        <w:tc>
          <w:tcPr/>
          <w:p>
            <w:pPr>
              <w:pStyle w:val="Compact"/>
            </w:pPr>
            <w:r>
              <w:t xml:space="preserve">Document auto-saves; header updates project title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Sidebar Tab Selection</w:t>
            </w:r>
          </w:p>
        </w:tc>
        <w:tc>
          <w:tcPr/>
          <w:p>
            <w:pPr>
              <w:pStyle w:val="Compact"/>
            </w:pPr>
            <w:r>
              <w:t xml:space="preserve">Navigate to Part 1 -&gt; Part Basics</w:t>
            </w:r>
          </w:p>
        </w:tc>
        <w:tc>
          <w:tcPr/>
          <w:p>
            <w:pPr>
              <w:pStyle w:val="Compact"/>
            </w:pPr>
            <w:r>
              <w:t xml:space="preserve">Tab switches to question 2.01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active step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Part 1 Basics Inputs</w:t>
            </w:r>
          </w:p>
        </w:tc>
        <w:tc>
          <w:tcPr/>
          <w:p>
            <w:pPr>
              <w:pStyle w:val="Compact"/>
            </w:pPr>
            <w:r>
              <w:t xml:space="preserve">Part Name, Dimensions (L/W/H), Weight</w:t>
            </w:r>
          </w:p>
        </w:tc>
        <w:tc>
          <w:tcPr/>
          <w:p>
            <w:pPr>
              <w:pStyle w:val="Compact"/>
            </w:pPr>
            <w:r>
              <w:t xml:space="preserve">Name:</w:t>
            </w:r>
            <w:r>
              <w:t xml:space="preserve"> </w:t>
            </w:r>
            <w:r>
              <w:t xml:space="preserve">“Shaft”</w:t>
            </w:r>
            <w:r>
              <w:t xml:space="preserve">, L: 120mm, W: 30mm, H: 30mm, Weight: 1.5kg</w:t>
            </w:r>
          </w:p>
        </w:tc>
        <w:tc>
          <w:tcPr/>
          <w:p>
            <w:pPr>
              <w:pStyle w:val="Compact"/>
            </w:pPr>
            <w:r>
              <w:t xml:space="preserve">Inputs display entered values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Field Blur Event</w:t>
            </w:r>
          </w:p>
        </w:tc>
        <w:tc>
          <w:tcPr/>
          <w:p>
            <w:pPr>
              <w:pStyle w:val="Compact"/>
            </w:pPr>
            <w:r>
              <w:t xml:space="preserve">Blur weight input</w:t>
            </w:r>
          </w:p>
        </w:tc>
        <w:tc>
          <w:tcPr/>
          <w:p>
            <w:pPr>
              <w:pStyle w:val="Compact"/>
            </w:pPr>
            <w:r>
              <w:t xml:space="preserve">Auto-save triggers in background; Firestore document updates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Checks no manual save button is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Browser Refresh / Reload</w:t>
            </w:r>
          </w:p>
        </w:tc>
        <w:tc>
          <w:tcPr/>
          <w:p>
            <w:pPr>
              <w:pStyle w:val="Compact"/>
            </w:pPr>
            <w:r>
              <w:t xml:space="preserve">Press F5 / Browser Refresh</w:t>
            </w:r>
          </w:p>
        </w:tc>
        <w:tc>
          <w:tcPr/>
          <w:p>
            <w:pPr>
              <w:pStyle w:val="Compact"/>
            </w:pPr>
            <w:r>
              <w:t xml:space="preserve">All entered values persist exactly upon page reload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persistence integrity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7403d2fe8795c6cd7374bbbc2d900621c00ae58"/>
    <w:p>
      <w:pPr>
        <w:pStyle w:val="Heading3"/>
      </w:pPr>
      <w:r>
        <w:t xml:space="preserve">TC-UC1-03: Multi-Part Dynamic Addition and Isolation [Many]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Step 0 Field Input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  <w:r>
              <w:t xml:space="preserve"> </w:t>
            </w:r>
            <w:r>
              <w:rPr>
                <w:rStyle w:val="VerbatimChar"/>
              </w:rPr>
              <w:t xml:space="preserve">1.02</w:t>
            </w:r>
            <w:r>
              <w:t xml:space="preserve"> </w:t>
            </w:r>
            <w:r>
              <w:t xml:space="preserve">(</w:t>
            </w:r>
            <w:r>
              <w:t xml:space="preserve">“Total of different parts”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Enter</w:t>
            </w:r>
            <w:r>
              <w:t xml:space="preserve"> </w:t>
            </w:r>
            <w:r>
              <w:t xml:space="preserve">“3”</w:t>
            </w:r>
            <w:r>
              <w:t xml:space="preserve"> </w:t>
            </w:r>
            <w:r>
              <w:t xml:space="preserve">(or click</w:t>
            </w:r>
            <w:r>
              <w:t xml:space="preserve"> </w:t>
            </w:r>
            <w:r>
              <w:t xml:space="preserve">“+ Add New Part”</w:t>
            </w:r>
            <w:r>
              <w:t xml:space="preserve"> </w:t>
            </w:r>
            <w:r>
              <w:t xml:space="preserve">twice)</w:t>
            </w:r>
          </w:p>
        </w:tc>
        <w:tc>
          <w:tcPr/>
          <w:p>
            <w:pPr>
              <w:pStyle w:val="Compact"/>
            </w:pPr>
            <w:r>
              <w:t xml:space="preserve">Sidebar dynamically appends</w:t>
            </w:r>
            <w:r>
              <w:t xml:space="preserve"> </w:t>
            </w:r>
            <w:r>
              <w:rPr>
                <w:rStyle w:val="VerbatimChar"/>
              </w:rPr>
              <w:t xml:space="preserve">Part #2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Part #3</w:t>
            </w:r>
            <w:r>
              <w:t xml:space="preserve"> </w:t>
            </w:r>
            <w:r>
              <w:t xml:space="preserve">folders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Part #1 Input</w:t>
            </w:r>
          </w:p>
        </w:tc>
        <w:tc>
          <w:tcPr/>
          <w:p>
            <w:pPr>
              <w:pStyle w:val="Compact"/>
            </w:pPr>
            <w:r>
              <w:t xml:space="preserve">Part 1 Name</w:t>
            </w:r>
          </w:p>
        </w:tc>
        <w:tc>
          <w:tcPr/>
          <w:p>
            <w:pPr>
              <w:pStyle w:val="Compact"/>
            </w:pPr>
            <w:r>
              <w:t xml:space="preserve">Enter</w:t>
            </w:r>
            <w:r>
              <w:t xml:space="preserve"> </w:t>
            </w:r>
            <w:r>
              <w:t xml:space="preserve">“Small Gear”</w:t>
            </w:r>
          </w:p>
        </w:tc>
        <w:tc>
          <w:tcPr/>
          <w:p>
            <w:pPr>
              <w:pStyle w:val="Compact"/>
            </w:pPr>
            <w:r>
              <w:t xml:space="preserve">Part #1 updates to</w:t>
            </w:r>
            <w:r>
              <w:t xml:space="preserve"> </w:t>
            </w:r>
            <w:r>
              <w:t xml:space="preserve">“Small Gear”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Part #2 Input</w:t>
            </w:r>
          </w:p>
        </w:tc>
        <w:tc>
          <w:tcPr/>
          <w:p>
            <w:pPr>
              <w:pStyle w:val="Compact"/>
            </w:pPr>
            <w:r>
              <w:t xml:space="preserve">Part 2 Name</w:t>
            </w:r>
          </w:p>
        </w:tc>
        <w:tc>
          <w:tcPr/>
          <w:p>
            <w:pPr>
              <w:pStyle w:val="Compact"/>
            </w:pPr>
            <w:r>
              <w:t xml:space="preserve">Enter</w:t>
            </w:r>
            <w:r>
              <w:t xml:space="preserve"> </w:t>
            </w:r>
            <w:r>
              <w:t xml:space="preserve">“Large Bracket”</w:t>
            </w:r>
          </w:p>
        </w:tc>
        <w:tc>
          <w:tcPr/>
          <w:p>
            <w:pPr>
              <w:pStyle w:val="Compact"/>
            </w:pPr>
            <w:r>
              <w:t xml:space="preserve">Part #2 updates to</w:t>
            </w:r>
            <w:r>
              <w:t xml:space="preserve"> </w:t>
            </w:r>
            <w:r>
              <w:t xml:space="preserve">“Large Bracket”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Part #3 Input</w:t>
            </w:r>
          </w:p>
        </w:tc>
        <w:tc>
          <w:tcPr/>
          <w:p>
            <w:pPr>
              <w:pStyle w:val="Compact"/>
            </w:pPr>
            <w:r>
              <w:t xml:space="preserve">Part 3 Name</w:t>
            </w:r>
          </w:p>
        </w:tc>
        <w:tc>
          <w:tcPr/>
          <w:p>
            <w:pPr>
              <w:pStyle w:val="Compact"/>
            </w:pPr>
            <w:r>
              <w:t xml:space="preserve">Enter</w:t>
            </w:r>
            <w:r>
              <w:t xml:space="preserve"> </w:t>
            </w:r>
            <w:r>
              <w:t xml:space="preserve">“Cylindrical Pin”</w:t>
            </w:r>
          </w:p>
        </w:tc>
        <w:tc>
          <w:tcPr/>
          <w:p>
            <w:pPr>
              <w:pStyle w:val="Compact"/>
            </w:pPr>
            <w:r>
              <w:t xml:space="preserve">Part #3 updates to</w:t>
            </w:r>
            <w:r>
              <w:t xml:space="preserve"> </w:t>
            </w:r>
            <w:r>
              <w:t xml:space="preserve">“Cylindrical Pin”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Tab Switching &amp; Cross-Check</w:t>
            </w:r>
          </w:p>
        </w:tc>
        <w:tc>
          <w:tcPr/>
          <w:p>
            <w:pPr>
              <w:pStyle w:val="Compact"/>
            </w:pPr>
            <w:r>
              <w:t xml:space="preserve">Switch back to Part #1</w:t>
            </w:r>
          </w:p>
        </w:tc>
        <w:tc>
          <w:tcPr/>
          <w:p>
            <w:pPr>
              <w:pStyle w:val="Compact"/>
            </w:pPr>
            <w:r>
              <w:t xml:space="preserve">Part #1 still displays</w:t>
            </w:r>
            <w:r>
              <w:t xml:space="preserve"> </w:t>
            </w:r>
            <w:r>
              <w:t xml:space="preserve">“Small Gear”</w:t>
            </w:r>
            <w:r>
              <w:t xml:space="preserve">; values in Part 2 and 3 do not overwrite Part 1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Ensures independent array mutation in React state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cda0a949a574579efd1f8e02cf3f9245f9eed82"/>
    <w:p>
      <w:pPr>
        <w:pStyle w:val="Heading3"/>
      </w:pPr>
      <w:r>
        <w:t xml:space="preserve">TC-UC1-04: CAD File Size Boundary Ceiling (200 KB Limit) [Boundary]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Step Navigation</w:t>
            </w:r>
          </w:p>
        </w:tc>
        <w:tc>
          <w:tcPr/>
          <w:p>
            <w:pPr>
              <w:pStyle w:val="Compact"/>
            </w:pPr>
            <w:r>
              <w:t xml:space="preserve">Part Basics -&gt; Question 2.06</w:t>
            </w:r>
          </w:p>
        </w:tc>
        <w:tc>
          <w:tcPr/>
          <w:p>
            <w:pPr>
              <w:pStyle w:val="Compact"/>
            </w:pPr>
            <w:r>
              <w:t xml:space="preserve">CAD file dropzone visible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Boundary. Catches Firestore 1 MB document threshold breach.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CAD File Upload (Valid Boundary)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.stl</w:t>
            </w:r>
            <w:r>
              <w:t xml:space="preserve"> </w:t>
            </w:r>
            <w:r>
              <w:t xml:space="preserve">file of 200.0 KB (204,800 bytes)</w:t>
            </w:r>
          </w:p>
        </w:tc>
        <w:tc>
          <w:tcPr/>
          <w:p>
            <w:pPr>
              <w:pStyle w:val="Compact"/>
            </w:pPr>
            <w:r>
              <w:t xml:space="preserve">File accepted; toast</w:t>
            </w:r>
            <w:r>
              <w:t xml:space="preserve"> </w:t>
            </w:r>
            <w:r>
              <w:t xml:space="preserve">“CAD file uploaded successfully!”</w:t>
            </w:r>
            <w:r>
              <w:t xml:space="preserve">; base64 saved in</w:t>
            </w:r>
            <w:r>
              <w:t xml:space="preserve"> </w:t>
            </w:r>
            <w:r>
              <w:rPr>
                <w:rStyle w:val="VerbatimChar"/>
              </w:rPr>
              <w:t xml:space="preserve">cadFile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Tests upper boundary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CAD File Upload (Exceeded Boundary)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.stl</w:t>
            </w:r>
            <w:r>
              <w:t xml:space="preserve"> </w:t>
            </w:r>
            <w:r>
              <w:t xml:space="preserve">file of 200.1 KB (204,900 bytes)</w:t>
            </w:r>
          </w:p>
        </w:tc>
        <w:tc>
          <w:tcPr/>
          <w:p>
            <w:pPr>
              <w:pStyle w:val="Compact"/>
            </w:pPr>
            <w:r>
              <w:t xml:space="preserve">Upload rejected; modal/alert displays 200 KB database limit warning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Tests boundary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Database State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parts[0].cadFile</w:t>
            </w:r>
          </w:p>
        </w:tc>
        <w:tc>
          <w:tcPr/>
          <w:p>
            <w:pPr>
              <w:pStyle w:val="Compact"/>
            </w:pPr>
            <w:r>
              <w:t xml:space="preserve">Retains previous 200.0 KB file; rejected oversized file is not written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Prevents Firestore payload rejection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81bbfc228c28c4ef90e346708fbd1e3d26f9432"/>
    <w:p>
      <w:pPr>
        <w:pStyle w:val="Heading3"/>
      </w:pPr>
      <w:r>
        <w:t xml:space="preserve">TC-UC1-05: Pathway Partition: Manual vs. AI Split-Screen [Equivalence Partitioning]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New Project Modal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“New Project”</w:t>
            </w:r>
          </w:p>
        </w:tc>
        <w:tc>
          <w:tcPr/>
          <w:p>
            <w:pPr>
              <w:pStyle w:val="Compact"/>
            </w:pPr>
            <w:r>
              <w:t xml:space="preserve">Modal displays</w:t>
            </w:r>
            <w:r>
              <w:t xml:space="preserve"> </w:t>
            </w:r>
            <w:r>
              <w:t xml:space="preserve">“Start with AI”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“Start Manually”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Equivalence. Tests pathway state partition.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Partition A Selection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“Start Manually”</w:t>
            </w:r>
          </w:p>
        </w:tc>
        <w:tc>
          <w:tcPr/>
          <w:p>
            <w:pPr>
              <w:pStyle w:val="Compact"/>
            </w:pPr>
            <w:r>
              <w:t xml:space="preserve">Initializes project with</w:t>
            </w:r>
            <w:r>
              <w:t xml:space="preserve"> </w:t>
            </w:r>
            <w:r>
              <w:rPr>
                <w:rStyle w:val="VerbatimChar"/>
              </w:rPr>
              <w:t xml:space="preserve">isSplitScreen: false</w:t>
            </w:r>
            <w:r>
              <w:t xml:space="preserve">; AI panel remains closed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standard 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Return to Dashboard</w:t>
            </w:r>
          </w:p>
        </w:tc>
        <w:tc>
          <w:tcPr/>
          <w:p>
            <w:pPr>
              <w:pStyle w:val="Compact"/>
            </w:pPr>
            <w:r>
              <w:t xml:space="preserve">Navigate to Dashboard; click</w:t>
            </w:r>
            <w:r>
              <w:t xml:space="preserve"> </w:t>
            </w:r>
            <w:r>
              <w:t xml:space="preserve">“New Project”</w:t>
            </w:r>
          </w:p>
        </w:tc>
        <w:tc>
          <w:tcPr/>
          <w:p>
            <w:pPr>
              <w:pStyle w:val="Compact"/>
            </w:pPr>
            <w:r>
              <w:t xml:space="preserve">Modal displays setup options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Prepares second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Partition B Selection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“Start with AI”</w:t>
            </w:r>
          </w:p>
        </w:tc>
        <w:tc>
          <w:tcPr/>
          <w:p>
            <w:pPr>
              <w:pStyle w:val="Compact"/>
            </w:pPr>
            <w:r>
              <w:t xml:space="preserve">Initializes project with</w:t>
            </w:r>
            <w:r>
              <w:t xml:space="preserve"> </w:t>
            </w:r>
            <w:r>
              <w:rPr>
                <w:rStyle w:val="VerbatimChar"/>
              </w:rPr>
              <w:t xml:space="preserve">isSplitScreen: true</w:t>
            </w:r>
            <w:r>
              <w:t xml:space="preserve">; AI Assistant pane renders docked on the left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split-screen layout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3b6736e3b423a98598004976dc1dc51e9b7b0c1"/>
    <w:p>
      <w:pPr>
        <w:pStyle w:val="Heading3"/>
      </w:pPr>
      <w:r>
        <w:t xml:space="preserve">TC-UC1-06: Valid CAD File Format Equivalence [Equivalence Partitioning]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File Upload Input</w:t>
            </w:r>
          </w:p>
        </w:tc>
        <w:tc>
          <w:tcPr/>
          <w:p>
            <w:pPr>
              <w:pStyle w:val="Compact"/>
            </w:pPr>
            <w:r>
              <w:t xml:space="preserve">Question 2.06 CAD file picker</w:t>
            </w:r>
          </w:p>
        </w:tc>
        <w:tc>
          <w:tcPr/>
          <w:p>
            <w:pPr>
              <w:pStyle w:val="Compact"/>
            </w:pPr>
            <w:r>
              <w:t xml:space="preserve">Dropzone displays accepted types (</w:t>
            </w:r>
            <w:r>
              <w:rPr>
                <w:rStyle w:val="VerbatimChar"/>
              </w:rPr>
              <w:t xml:space="preserve">.stl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.iges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Equivalence. Tests file format acceptance classes.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Extension Test: STL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sample_part.stl</w:t>
            </w:r>
            <w:r>
              <w:t xml:space="preserve"> </w:t>
            </w:r>
            <w:r>
              <w:t xml:space="preserve">(&lt; 200 KB)</w:t>
            </w:r>
          </w:p>
        </w:tc>
        <w:tc>
          <w:tcPr/>
          <w:p>
            <w:pPr>
              <w:pStyle w:val="Compact"/>
            </w:pPr>
            <w:r>
              <w:t xml:space="preserve">Accepted, converted to base64 Data URL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Validates mesh CAD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Extension Test: STEP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sample_part.step</w:t>
            </w:r>
            <w:r>
              <w:t xml:space="preserve"> </w:t>
            </w:r>
            <w:r>
              <w:t xml:space="preserve">(&lt; 200 KB)</w:t>
            </w:r>
          </w:p>
        </w:tc>
        <w:tc>
          <w:tcPr/>
          <w:p>
            <w:pPr>
              <w:pStyle w:val="Compact"/>
            </w:pPr>
            <w:r>
              <w:t xml:space="preserve">Accepted, converted to base64 Data URL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Validates standard STEP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Extension Test: STP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sample_part.stp</w:t>
            </w:r>
            <w:r>
              <w:t xml:space="preserve"> </w:t>
            </w:r>
            <w:r>
              <w:t xml:space="preserve">(&lt; 200 KB)</w:t>
            </w:r>
          </w:p>
        </w:tc>
        <w:tc>
          <w:tcPr/>
          <w:p>
            <w:pPr>
              <w:pStyle w:val="Compact"/>
            </w:pPr>
            <w:r>
              <w:t xml:space="preserve">Accepted, converted to base64 Data URL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Validates short STEP extension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t xml:space="preserve">Extension Test: IGES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sample_part.igs</w:t>
            </w:r>
            <w:r>
              <w:t xml:space="preserve"> </w:t>
            </w:r>
            <w:r>
              <w:t xml:space="preserve">(&lt; 200 KB)</w:t>
            </w:r>
          </w:p>
        </w:tc>
        <w:tc>
          <w:tcPr/>
          <w:p>
            <w:pPr>
              <w:pStyle w:val="Compact"/>
            </w:pPr>
            <w:r>
              <w:t xml:space="preserve">Accepted, converted to base64 Data URL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Validates IGES format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d2990d1ed9931d081e00f0abd4ac259086aad84"/>
    <w:p>
      <w:pPr>
        <w:pStyle w:val="Heading3"/>
      </w:pPr>
      <w:r>
        <w:t xml:space="preserve">TC-UC1-07: Unsupported Image Format (.HEIC) Exception Rejection [Exceptions]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Step Navigation</w:t>
            </w:r>
          </w:p>
        </w:tc>
        <w:tc>
          <w:tcPr/>
          <w:p>
            <w:pPr>
              <w:pStyle w:val="Compact"/>
            </w:pPr>
            <w:r>
              <w:t xml:space="preserve">Part 1 -&gt; Visual Evidence tab</w:t>
            </w:r>
          </w:p>
        </w:tc>
        <w:tc>
          <w:tcPr/>
          <w:p>
            <w:pPr>
              <w:pStyle w:val="Compact"/>
            </w:pPr>
            <w:r>
              <w:t xml:space="preserve">Image upload zones displayed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Exception. Catches unhandled format exceptions.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File Selection</w:t>
            </w:r>
          </w:p>
        </w:tc>
        <w:tc>
          <w:tcPr/>
          <w:p>
            <w:pPr>
              <w:pStyle w:val="Compact"/>
            </w:pPr>
            <w:r>
              <w:t xml:space="preserve">Upload iPhone camera file</w:t>
            </w:r>
            <w:r>
              <w:t xml:space="preserve"> </w:t>
            </w:r>
            <w:r>
              <w:rPr>
                <w:rStyle w:val="VerbatimChar"/>
              </w:rPr>
              <w:t xml:space="preserve">photo.heic</w:t>
            </w:r>
          </w:p>
        </w:tc>
        <w:tc>
          <w:tcPr/>
          <w:p>
            <w:pPr>
              <w:pStyle w:val="Compact"/>
            </w:pPr>
            <w:r>
              <w:t xml:space="preserve">Upload intercepted; alert:</w:t>
            </w:r>
            <w:r>
              <w:t xml:space="preserve"> </w:t>
            </w:r>
            <w:r>
              <w:rPr>
                <w:i/>
                <w:iCs/>
              </w:rPr>
              <w:t xml:space="preserve">“Apple HEIC images are not supported directly. Please convert to JPG/PNG first.”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Validates HEIC rejection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Component Stability Check</w:t>
            </w:r>
          </w:p>
        </w:tc>
        <w:tc>
          <w:tcPr/>
          <w:p>
            <w:pPr>
              <w:pStyle w:val="Compact"/>
            </w:pPr>
            <w:r>
              <w:t xml:space="preserve">Inspect UI and console</w:t>
            </w:r>
          </w:p>
        </w:tc>
        <w:tc>
          <w:tcPr/>
          <w:p>
            <w:pPr>
              <w:pStyle w:val="Compact"/>
            </w:pPr>
            <w:r>
              <w:t xml:space="preserve">No unhandled promise rejection; upload resets cleanly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Ensures client-side compression pipeline does not freeze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Database State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parts[0].images</w:t>
            </w:r>
          </w:p>
        </w:tc>
        <w:tc>
          <w:tcPr/>
          <w:p>
            <w:pPr>
              <w:pStyle w:val="Compact"/>
            </w:pPr>
            <w:r>
              <w:t xml:space="preserve">Array length remains unchanged (0 images)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Confirms no corrupted base64 strings written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4cb9c737f7224cd546be7c2ed0e6fc7722fd689"/>
    <w:p>
      <w:pPr>
        <w:pStyle w:val="Heading3"/>
      </w:pPr>
      <w:r>
        <w:t xml:space="preserve">TC-UC1-08: Network Disconnection During Auto-Save [Exceptions]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Network Emulation</w:t>
            </w:r>
          </w:p>
        </w:tc>
        <w:tc>
          <w:tcPr/>
          <w:p>
            <w:pPr>
              <w:pStyle w:val="Compact"/>
            </w:pPr>
            <w:r>
              <w:t xml:space="preserve">In DevTools, set Network to</w:t>
            </w:r>
            <w:r>
              <w:t xml:space="preserve"> </w:t>
            </w:r>
            <w:r>
              <w:t xml:space="preserve">“Offline”</w:t>
            </w:r>
          </w:p>
        </w:tc>
        <w:tc>
          <w:tcPr/>
          <w:p>
            <w:pPr>
              <w:pStyle w:val="Compact"/>
            </w:pPr>
            <w:r>
              <w:t xml:space="preserve">Browser simulates connection loss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Exception. Catches offline data loss and unhandled write rejections.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Form Input Edit</w:t>
            </w:r>
          </w:p>
        </w:tc>
        <w:tc>
          <w:tcPr/>
          <w:p>
            <w:pPr>
              <w:pStyle w:val="Compact"/>
            </w:pPr>
            <w:r>
              <w:t xml:space="preserve">Enter Part Name</w:t>
            </w:r>
            <w:r>
              <w:t xml:space="preserve"> </w:t>
            </w:r>
            <w:r>
              <w:t xml:space="preserve">“Emergency Valve”</w:t>
            </w:r>
          </w:p>
        </w:tc>
        <w:tc>
          <w:tcPr/>
          <w:p>
            <w:pPr>
              <w:pStyle w:val="Compact"/>
            </w:pPr>
            <w:r>
              <w:t xml:space="preserve">Field displays input locally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local React state responsiveness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Field Blur Event</w:t>
            </w:r>
          </w:p>
        </w:tc>
        <w:tc>
          <w:tcPr/>
          <w:p>
            <w:pPr>
              <w:pStyle w:val="Compact"/>
            </w:pPr>
            <w:r>
              <w:t xml:space="preserve">Blur field</w:t>
            </w:r>
          </w:p>
        </w:tc>
        <w:tc>
          <w:tcPr/>
          <w:p>
            <w:pPr>
              <w:pStyle w:val="Compact"/>
            </w:pPr>
            <w:r>
              <w:t xml:space="preserve">System queues write locally without crashing or throwing white screen error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Tests offline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Network Restoration</w:t>
            </w:r>
          </w:p>
        </w:tc>
        <w:tc>
          <w:tcPr/>
          <w:p>
            <w:pPr>
              <w:pStyle w:val="Compact"/>
            </w:pPr>
            <w:r>
              <w:t xml:space="preserve">Restore Network to</w:t>
            </w:r>
            <w:r>
              <w:t xml:space="preserve"> </w:t>
            </w:r>
            <w:r>
              <w:t xml:space="preserve">“Online”</w:t>
            </w:r>
          </w:p>
        </w:tc>
        <w:tc>
          <w:tcPr/>
          <w:p>
            <w:pPr>
              <w:pStyle w:val="Compact"/>
            </w:pPr>
            <w:r>
              <w:t xml:space="preserve">Queued write flushes to Firestore; document updates successfully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Ensures data synchronization upon reconnection</w:t>
            </w:r>
          </w:p>
        </w:tc>
      </w:tr>
    </w:tbl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kelsng/SoftwareEngineering/5thSemester/AI---Scape-smart-data-capture-/docs/testing/use_cases.md#use-case-1-create-and-auto-save-a-project-draf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kelsng/SoftwareEngineering/5thSemester/AI---Scape-smart-data-capture-/docs/testing/use_cases.md#use-case-1-create-and-auto-save-a-project-draf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2026-09-07T13:25:30Z</dcterms:created>
  <dcterms:modified xsi:type="dcterms:W3CDTF">2026-09-07T13:25:30Z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