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347A3" w14:textId="77777777" w:rsidR="001905DA" w:rsidRPr="004F5007" w:rsidRDefault="00000000">
      <w:pPr>
        <w:pStyle w:val="Heading1"/>
        <w:rPr>
          <w:rFonts w:ascii="Calibri" w:hAnsi="Calibri" w:cs="Calibri"/>
        </w:rPr>
      </w:pPr>
      <w:bookmarkStart w:id="0" w:name="X014e2f4d67e26caed15803e2e640f8f437d4d9b"/>
      <w:r w:rsidRPr="004F5007">
        <w:rPr>
          <w:rFonts w:ascii="Calibri" w:hAnsi="Calibri" w:cs="Calibri"/>
        </w:rPr>
        <w:t>Use Case 3: Request Project Information Advice &amp; Extract Field Observations - Black Box System Test Cases</w:t>
      </w:r>
    </w:p>
    <w:p w14:paraId="78E02B27" w14:textId="77777777" w:rsidR="001905DA" w:rsidRPr="004F5007" w:rsidRDefault="00000000">
      <w:pPr>
        <w:pStyle w:val="FirstParagraph"/>
        <w:rPr>
          <w:rFonts w:ascii="Calibri" w:hAnsi="Calibri" w:cs="Calibri"/>
        </w:rPr>
      </w:pPr>
      <w:r w:rsidRPr="004F5007">
        <w:rPr>
          <w:rFonts w:ascii="Calibri" w:hAnsi="Calibri" w:cs="Calibri"/>
          <w:b/>
          <w:bCs/>
        </w:rPr>
        <w:t>Reference Document:</w:t>
      </w:r>
      <w:r w:rsidRPr="004F5007">
        <w:rPr>
          <w:rFonts w:ascii="Calibri" w:hAnsi="Calibri" w:cs="Calibri"/>
        </w:rPr>
        <w:t xml:space="preserve"> </w:t>
      </w:r>
      <w:hyperlink r:id="rId5" w:anchor="use-case-3-request-project-information-advice--extract-field-observations">
        <w:r w:rsidR="001905DA" w:rsidRPr="004F5007">
          <w:rPr>
            <w:rStyle w:val="VerbatimChar"/>
            <w:rFonts w:ascii="Calibri" w:hAnsi="Calibri" w:cs="Calibri"/>
          </w:rPr>
          <w:t>docs/testing/use_cases.md</w:t>
        </w:r>
      </w:hyperlink>
      <w:r w:rsidRPr="004F5007">
        <w:rPr>
          <w:rFonts w:ascii="Calibri" w:hAnsi="Calibri" w:cs="Calibri"/>
        </w:rPr>
        <w:br/>
      </w:r>
      <w:r w:rsidRPr="004F5007">
        <w:rPr>
          <w:rFonts w:ascii="Calibri" w:hAnsi="Calibri" w:cs="Calibri"/>
          <w:b/>
          <w:bCs/>
        </w:rPr>
        <w:t>Actors:</w:t>
      </w:r>
      <w:r w:rsidRPr="004F5007">
        <w:rPr>
          <w:rFonts w:ascii="Calibri" w:hAnsi="Calibri" w:cs="Calibri"/>
        </w:rPr>
        <w:t xml:space="preserve"> External Partner / Scape App Engineer</w:t>
      </w:r>
      <w:r w:rsidRPr="004F5007">
        <w:rPr>
          <w:rFonts w:ascii="Calibri" w:hAnsi="Calibri" w:cs="Calibri"/>
        </w:rPr>
        <w:br/>
      </w:r>
      <w:r w:rsidRPr="004F5007">
        <w:rPr>
          <w:rFonts w:ascii="Calibri" w:hAnsi="Calibri" w:cs="Calibri"/>
          <w:b/>
          <w:bCs/>
        </w:rPr>
        <w:t>Scope:</w:t>
      </w:r>
      <w:r w:rsidRPr="004F5007">
        <w:rPr>
          <w:rFonts w:ascii="Calibri" w:hAnsi="Calibri" w:cs="Calibri"/>
        </w:rPr>
        <w:t xml:space="preserve"> Black box testing of the AI Advice slide-over drawer, feasibility advice generation, data modification diffing, field-level warning badges, report downloads (.MD/.PDF), and flag clearing upon re-generation.</w:t>
      </w:r>
    </w:p>
    <w:p w14:paraId="4AE4696F" w14:textId="77777777" w:rsidR="001905DA" w:rsidRPr="004F500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7E76DB12">
          <v:rect id="_x0000_i1025" style="width:0;height:1.5pt" o:hralign="center" o:hrstd="t" o:hr="t"/>
        </w:pict>
      </w:r>
    </w:p>
    <w:p w14:paraId="37ADA150" w14:textId="77777777" w:rsidR="001905DA" w:rsidRPr="004F5007" w:rsidRDefault="00000000">
      <w:pPr>
        <w:pStyle w:val="Heading2"/>
        <w:rPr>
          <w:rFonts w:ascii="Calibri" w:hAnsi="Calibri" w:cs="Calibri"/>
        </w:rPr>
      </w:pPr>
      <w:bookmarkStart w:id="1" w:name="test-allocation-matrix"/>
      <w:r w:rsidRPr="004F5007">
        <w:rPr>
          <w:rFonts w:ascii="Calibri" w:hAnsi="Calibri" w:cs="Calibri"/>
        </w:rPr>
        <w:t>1. Test Allocation Matrix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1905DA" w:rsidRPr="004F5007" w14:paraId="286E76BA" w14:textId="77777777" w:rsidTr="00190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1B1259AC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</w:t>
            </w:r>
          </w:p>
        </w:tc>
        <w:tc>
          <w:tcPr>
            <w:tcW w:w="2640" w:type="dxa"/>
          </w:tcPr>
          <w:p w14:paraId="2A06ECA2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2640" w:type="dxa"/>
          </w:tcPr>
          <w:p w14:paraId="66B0D1D3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Test Cases</w:t>
            </w:r>
          </w:p>
        </w:tc>
      </w:tr>
      <w:tr w:rsidR="001905DA" w:rsidRPr="004F5007" w14:paraId="408C5B6F" w14:textId="77777777">
        <w:tc>
          <w:tcPr>
            <w:tcW w:w="2640" w:type="dxa"/>
          </w:tcPr>
          <w:p w14:paraId="30CD86B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1: Trigger Advice Drawer</w:t>
            </w:r>
          </w:p>
        </w:tc>
        <w:tc>
          <w:tcPr>
            <w:tcW w:w="2640" w:type="dxa"/>
          </w:tcPr>
          <w:p w14:paraId="57B565A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“</w:t>
            </w:r>
            <w:r w:rsidRPr="004F5007">
              <w:rPr>
                <w:rFonts w:ascii="Segoe UI Emoji" w:hAnsi="Segoe UI Emoji" w:cs="Segoe UI Emoji"/>
              </w:rPr>
              <w:t>⚡</w:t>
            </w:r>
            <w:r w:rsidRPr="004F5007">
              <w:rPr>
                <w:rFonts w:ascii="Calibri" w:hAnsi="Calibri" w:cs="Calibri"/>
              </w:rPr>
              <w:t xml:space="preserve"> AI Advice” header button, “Get AI Advice” card button</w:t>
            </w:r>
          </w:p>
        </w:tc>
        <w:tc>
          <w:tcPr>
            <w:tcW w:w="2640" w:type="dxa"/>
          </w:tcPr>
          <w:p w14:paraId="6509B5B2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TC-UC3-01, TC-UC3-02</w:t>
            </w:r>
          </w:p>
        </w:tc>
      </w:tr>
      <w:tr w:rsidR="001905DA" w:rsidRPr="004F5007" w14:paraId="6F5F5E2A" w14:textId="77777777">
        <w:tc>
          <w:tcPr>
            <w:tcW w:w="2640" w:type="dxa"/>
          </w:tcPr>
          <w:p w14:paraId="639C8F22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2: Data Diff Section Display</w:t>
            </w:r>
          </w:p>
        </w:tc>
        <w:tc>
          <w:tcPr>
            <w:tcW w:w="2640" w:type="dxa"/>
          </w:tcPr>
          <w:p w14:paraId="082BF51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Style w:val="VerbatimChar"/>
                <w:rFonts w:ascii="Segoe UI Emoji" w:hAnsi="Segoe UI Emoji" w:cs="Segoe UI Emoji"/>
              </w:rPr>
              <w:t>🔄</w:t>
            </w:r>
            <w:r w:rsidRPr="004F5007">
              <w:rPr>
                <w:rStyle w:val="VerbatimChar"/>
                <w:rFonts w:ascii="Calibri" w:hAnsi="Calibri" w:cs="Calibri"/>
              </w:rPr>
              <w:t xml:space="preserve"> Data Changes Since Last Advice Request</w:t>
            </w:r>
            <w:r w:rsidRPr="004F5007">
              <w:rPr>
                <w:rFonts w:ascii="Calibri" w:hAnsi="Calibri" w:cs="Calibri"/>
              </w:rPr>
              <w:t xml:space="preserve"> markdown section</w:t>
            </w:r>
          </w:p>
        </w:tc>
        <w:tc>
          <w:tcPr>
            <w:tcW w:w="2640" w:type="dxa"/>
          </w:tcPr>
          <w:p w14:paraId="1965BF0F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TC-UC3-02</w:t>
            </w:r>
          </w:p>
        </w:tc>
      </w:tr>
      <w:tr w:rsidR="001905DA" w:rsidRPr="004F5007" w14:paraId="2DF85AC7" w14:textId="77777777">
        <w:tc>
          <w:tcPr>
            <w:tcW w:w="2640" w:type="dxa"/>
          </w:tcPr>
          <w:p w14:paraId="38AC688B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3: Feasibility Report Generation</w:t>
            </w:r>
          </w:p>
        </w:tc>
        <w:tc>
          <w:tcPr>
            <w:tcW w:w="2640" w:type="dxa"/>
          </w:tcPr>
          <w:p w14:paraId="49337CEE" w14:textId="49E8878E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Narrative advice text detailing missing data, geometry, cycle time</w:t>
            </w:r>
          </w:p>
        </w:tc>
        <w:tc>
          <w:tcPr>
            <w:tcW w:w="2640" w:type="dxa"/>
          </w:tcPr>
          <w:p w14:paraId="574C878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TC-UC3-01, TC-UC3-07</w:t>
            </w:r>
          </w:p>
        </w:tc>
      </w:tr>
      <w:tr w:rsidR="001905DA" w:rsidRPr="004F5007" w14:paraId="73CF843C" w14:textId="77777777">
        <w:tc>
          <w:tcPr>
            <w:tcW w:w="2640" w:type="dxa"/>
          </w:tcPr>
          <w:p w14:paraId="2BBF4D2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4: Structured Field Observations</w:t>
            </w:r>
          </w:p>
        </w:tc>
        <w:tc>
          <w:tcPr>
            <w:tcW w:w="2640" w:type="dxa"/>
          </w:tcPr>
          <w:p w14:paraId="64FE8D6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Colored warning strips beside form inputs, sidebar warning dots</w:t>
            </w:r>
          </w:p>
        </w:tc>
        <w:tc>
          <w:tcPr>
            <w:tcW w:w="2640" w:type="dxa"/>
          </w:tcPr>
          <w:p w14:paraId="1482AA6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TC-UC3-01, TC-UC3-03, TC-UC3-04</w:t>
            </w:r>
          </w:p>
        </w:tc>
      </w:tr>
      <w:tr w:rsidR="001905DA" w:rsidRPr="004F5007" w14:paraId="72CBEE85" w14:textId="77777777">
        <w:tc>
          <w:tcPr>
            <w:tcW w:w="2640" w:type="dxa"/>
          </w:tcPr>
          <w:p w14:paraId="7B10DDB1" w14:textId="6B0C89FB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5: Severity Styling Levels</w:t>
            </w:r>
          </w:p>
        </w:tc>
        <w:tc>
          <w:tcPr>
            <w:tcW w:w="2640" w:type="dxa"/>
          </w:tcPr>
          <w:p w14:paraId="5115BEB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Amber styling (</w:t>
            </w:r>
            <w:r w:rsidRPr="004F5007">
              <w:rPr>
                <w:rStyle w:val="VerbatimChar"/>
                <w:rFonts w:ascii="Segoe UI Emoji" w:hAnsi="Segoe UI Emoji" w:cs="Segoe UI Emoji"/>
              </w:rPr>
              <w:t>⚠️</w:t>
            </w:r>
            <w:r w:rsidRPr="004F5007">
              <w:rPr>
                <w:rFonts w:ascii="Calibri" w:hAnsi="Calibri" w:cs="Calibri"/>
              </w:rPr>
              <w:t xml:space="preserve"> Warning) vs. </w:t>
            </w:r>
            <w:proofErr w:type="gramStart"/>
            <w:r w:rsidRPr="004F5007">
              <w:rPr>
                <w:rFonts w:ascii="Calibri" w:hAnsi="Calibri" w:cs="Calibri"/>
              </w:rPr>
              <w:t>Red</w:t>
            </w:r>
            <w:proofErr w:type="gramEnd"/>
            <w:r w:rsidRPr="004F5007">
              <w:rPr>
                <w:rFonts w:ascii="Calibri" w:hAnsi="Calibri" w:cs="Calibri"/>
              </w:rPr>
              <w:t xml:space="preserve"> styling (</w:t>
            </w:r>
            <w:r w:rsidRPr="004F5007">
              <w:rPr>
                <w:rStyle w:val="VerbatimChar"/>
                <w:rFonts w:ascii="Segoe UI Emoji" w:hAnsi="Segoe UI Emoji" w:cs="Segoe UI Emoji"/>
              </w:rPr>
              <w:t>🔴</w:t>
            </w:r>
            <w:r w:rsidRPr="004F5007">
              <w:rPr>
                <w:rFonts w:ascii="Calibri" w:hAnsi="Calibri" w:cs="Calibri"/>
              </w:rPr>
              <w:t xml:space="preserve"> Critical)</w:t>
            </w:r>
          </w:p>
        </w:tc>
        <w:tc>
          <w:tcPr>
            <w:tcW w:w="2640" w:type="dxa"/>
          </w:tcPr>
          <w:p w14:paraId="4A42769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TC-UC3-03</w:t>
            </w:r>
          </w:p>
        </w:tc>
      </w:tr>
      <w:tr w:rsidR="001905DA" w:rsidRPr="004F5007" w14:paraId="6E16A60A" w14:textId="77777777">
        <w:tc>
          <w:tcPr>
            <w:tcW w:w="2640" w:type="dxa"/>
          </w:tcPr>
          <w:p w14:paraId="148A4D9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6: Multi-Tab Observation Mapping</w:t>
            </w:r>
          </w:p>
        </w:tc>
        <w:tc>
          <w:tcPr>
            <w:tcW w:w="2640" w:type="dxa"/>
          </w:tcPr>
          <w:p w14:paraId="18CF7BA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Observations spread across Step 0 and multiple Part tabs</w:t>
            </w:r>
          </w:p>
        </w:tc>
        <w:tc>
          <w:tcPr>
            <w:tcW w:w="2640" w:type="dxa"/>
          </w:tcPr>
          <w:p w14:paraId="6AC6F7A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TC-UC3-04</w:t>
            </w:r>
          </w:p>
        </w:tc>
      </w:tr>
      <w:tr w:rsidR="001905DA" w:rsidRPr="004F5007" w14:paraId="01BD1EF8" w14:textId="77777777">
        <w:tc>
          <w:tcPr>
            <w:tcW w:w="2640" w:type="dxa"/>
          </w:tcPr>
          <w:p w14:paraId="75ECC3A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7: Report Format Downloads</w:t>
            </w:r>
          </w:p>
        </w:tc>
        <w:tc>
          <w:tcPr>
            <w:tcW w:w="2640" w:type="dxa"/>
          </w:tcPr>
          <w:p w14:paraId="171A6E15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 xml:space="preserve">Drawer header buttons: </w:t>
            </w:r>
            <w:r w:rsidRPr="004F5007">
              <w:rPr>
                <w:rStyle w:val="VerbatimChar"/>
                <w:rFonts w:ascii="Calibri" w:hAnsi="Calibri" w:cs="Calibri"/>
              </w:rPr>
              <w:t>.MD</w:t>
            </w:r>
            <w:r w:rsidRPr="004F5007">
              <w:rPr>
                <w:rFonts w:ascii="Calibri" w:hAnsi="Calibri" w:cs="Calibri"/>
              </w:rPr>
              <w:t xml:space="preserve"> download vs. </w:t>
            </w:r>
            <w:r w:rsidRPr="004F5007">
              <w:rPr>
                <w:rStyle w:val="VerbatimChar"/>
                <w:rFonts w:ascii="Calibri" w:hAnsi="Calibri" w:cs="Calibri"/>
              </w:rPr>
              <w:t>.PDF</w:t>
            </w:r>
            <w:r w:rsidRPr="004F5007">
              <w:rPr>
                <w:rFonts w:ascii="Calibri" w:hAnsi="Calibri" w:cs="Calibri"/>
              </w:rPr>
              <w:t xml:space="preserve"> download</w:t>
            </w:r>
          </w:p>
        </w:tc>
        <w:tc>
          <w:tcPr>
            <w:tcW w:w="2640" w:type="dxa"/>
          </w:tcPr>
          <w:p w14:paraId="6BFDC6B6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TC-UC3-06</w:t>
            </w:r>
          </w:p>
        </w:tc>
      </w:tr>
      <w:tr w:rsidR="001905DA" w:rsidRPr="004F5007" w14:paraId="3814582F" w14:textId="77777777">
        <w:tc>
          <w:tcPr>
            <w:tcW w:w="2640" w:type="dxa"/>
          </w:tcPr>
          <w:p w14:paraId="4F59C47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8: Re-generation &amp; Flag Clearing</w:t>
            </w:r>
          </w:p>
        </w:tc>
        <w:tc>
          <w:tcPr>
            <w:tcW w:w="2640" w:type="dxa"/>
          </w:tcPr>
          <w:p w14:paraId="41D3082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“Re-generate Advice” button, clearing resolved warnings</w:t>
            </w:r>
          </w:p>
        </w:tc>
        <w:tc>
          <w:tcPr>
            <w:tcW w:w="2640" w:type="dxa"/>
          </w:tcPr>
          <w:p w14:paraId="57ECF232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TC-UC3-02, TC-UC3-05</w:t>
            </w:r>
          </w:p>
        </w:tc>
      </w:tr>
      <w:tr w:rsidR="001905DA" w:rsidRPr="004F5007" w14:paraId="12087D9C" w14:textId="77777777">
        <w:tc>
          <w:tcPr>
            <w:tcW w:w="2640" w:type="dxa"/>
          </w:tcPr>
          <w:p w14:paraId="7F87CBC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9: Exception Degradation</w:t>
            </w:r>
          </w:p>
        </w:tc>
        <w:tc>
          <w:tcPr>
            <w:tcW w:w="2640" w:type="dxa"/>
          </w:tcPr>
          <w:p w14:paraId="17A08C4C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Graceful behavior on advice network or processing errors</w:t>
            </w:r>
          </w:p>
        </w:tc>
        <w:tc>
          <w:tcPr>
            <w:tcW w:w="2640" w:type="dxa"/>
          </w:tcPr>
          <w:p w14:paraId="053309B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TC-UC3-08</w:t>
            </w:r>
          </w:p>
        </w:tc>
      </w:tr>
    </w:tbl>
    <w:p w14:paraId="6AC79220" w14:textId="77777777" w:rsidR="001905DA" w:rsidRPr="004F500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30BF2D10">
          <v:rect id="_x0000_i1026" style="width:0;height:1.5pt" o:hralign="center" o:hrstd="t" o:hr="t"/>
        </w:pict>
      </w:r>
    </w:p>
    <w:p w14:paraId="053DC845" w14:textId="77777777" w:rsidR="001905DA" w:rsidRPr="004F5007" w:rsidRDefault="00000000">
      <w:pPr>
        <w:pStyle w:val="Heading2"/>
        <w:rPr>
          <w:rFonts w:ascii="Calibri" w:hAnsi="Calibri" w:cs="Calibri"/>
        </w:rPr>
      </w:pPr>
      <w:bookmarkStart w:id="2" w:name="black-box-test-cases"/>
      <w:bookmarkEnd w:id="1"/>
      <w:r w:rsidRPr="004F5007">
        <w:rPr>
          <w:rFonts w:ascii="Calibri" w:hAnsi="Calibri" w:cs="Calibri"/>
        </w:rPr>
        <w:lastRenderedPageBreak/>
        <w:t>2. Black Box Test Cases</w:t>
      </w:r>
    </w:p>
    <w:p w14:paraId="2E38AF3F" w14:textId="77777777" w:rsidR="001905DA" w:rsidRPr="004F5007" w:rsidRDefault="00000000">
      <w:pPr>
        <w:pStyle w:val="Heading3"/>
        <w:rPr>
          <w:rFonts w:ascii="Calibri" w:hAnsi="Calibri" w:cs="Calibri"/>
        </w:rPr>
      </w:pPr>
      <w:bookmarkStart w:id="3" w:name="X7877d3f9bccd2248ad78a7e8e7b793671315a2a"/>
      <w:r w:rsidRPr="004F5007">
        <w:rPr>
          <w:rFonts w:ascii="Calibri" w:hAnsi="Calibri" w:cs="Calibri"/>
        </w:rPr>
        <w:t>TC-UC3-01: Standard AI Feasibility Review &amp; Field Warning Display [Use Case Scenario]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905DA" w:rsidRPr="004F5007" w14:paraId="0DB6B69D" w14:textId="77777777" w:rsidTr="00190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FA7D5DC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74C427D2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24388765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27AEFAF2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7EDDD3CD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1F136107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457DFF4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Comments</w:t>
            </w:r>
          </w:p>
        </w:tc>
      </w:tr>
      <w:tr w:rsidR="001905DA" w:rsidRPr="004F5007" w14:paraId="4CDD3845" w14:textId="77777777">
        <w:tc>
          <w:tcPr>
            <w:tcW w:w="1131" w:type="dxa"/>
          </w:tcPr>
          <w:p w14:paraId="35884F85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1.1</w:t>
            </w:r>
          </w:p>
        </w:tc>
        <w:tc>
          <w:tcPr>
            <w:tcW w:w="1131" w:type="dxa"/>
          </w:tcPr>
          <w:p w14:paraId="495F7AC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Project State Setup</w:t>
            </w:r>
          </w:p>
        </w:tc>
        <w:tc>
          <w:tcPr>
            <w:tcW w:w="1131" w:type="dxa"/>
          </w:tcPr>
          <w:p w14:paraId="6EF61FD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Enter 15kg part with physically impossible 0.5s cycle time; leave bin dimensions blank</w:t>
            </w:r>
          </w:p>
        </w:tc>
        <w:tc>
          <w:tcPr>
            <w:tcW w:w="1131" w:type="dxa"/>
          </w:tcPr>
          <w:p w14:paraId="7330B5D3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Preliminary project data entered</w:t>
            </w:r>
          </w:p>
        </w:tc>
        <w:tc>
          <w:tcPr>
            <w:tcW w:w="1131" w:type="dxa"/>
          </w:tcPr>
          <w:p w14:paraId="2EBC525E" w14:textId="0BAA6EA8" w:rsidR="001905DA" w:rsidRPr="004F5007" w:rsidRDefault="00AD18B2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09B0BD96" w14:textId="3DCC67F5" w:rsidR="001905DA" w:rsidRPr="004F5007" w:rsidRDefault="00AD18B2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5C65EA5F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Black Box: Use Case Scenario. Validates primary advice workflow.</w:t>
            </w:r>
          </w:p>
        </w:tc>
      </w:tr>
      <w:tr w:rsidR="001905DA" w:rsidRPr="004F5007" w14:paraId="39836AE7" w14:textId="77777777">
        <w:tc>
          <w:tcPr>
            <w:tcW w:w="1131" w:type="dxa"/>
          </w:tcPr>
          <w:p w14:paraId="5DC48F46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1.2</w:t>
            </w:r>
          </w:p>
        </w:tc>
        <w:tc>
          <w:tcPr>
            <w:tcW w:w="1131" w:type="dxa"/>
          </w:tcPr>
          <w:p w14:paraId="58B952F6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Advice Trigger</w:t>
            </w:r>
          </w:p>
        </w:tc>
        <w:tc>
          <w:tcPr>
            <w:tcW w:w="1131" w:type="dxa"/>
          </w:tcPr>
          <w:p w14:paraId="58B07BBC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Click “</w:t>
            </w:r>
            <w:r w:rsidRPr="004F5007">
              <w:rPr>
                <w:rFonts w:ascii="Segoe UI Emoji" w:hAnsi="Segoe UI Emoji" w:cs="Segoe UI Emoji"/>
              </w:rPr>
              <w:t>⚡</w:t>
            </w:r>
            <w:r w:rsidRPr="004F5007">
              <w:rPr>
                <w:rFonts w:ascii="Calibri" w:hAnsi="Calibri" w:cs="Calibri"/>
              </w:rPr>
              <w:t xml:space="preserve"> AI Advice” button in the top header</w:t>
            </w:r>
          </w:p>
        </w:tc>
        <w:tc>
          <w:tcPr>
            <w:tcW w:w="1131" w:type="dxa"/>
          </w:tcPr>
          <w:p w14:paraId="0587C95F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Slide-over AI Advice drawer opens with animated loading spinner</w:t>
            </w:r>
          </w:p>
        </w:tc>
        <w:tc>
          <w:tcPr>
            <w:tcW w:w="1131" w:type="dxa"/>
          </w:tcPr>
          <w:p w14:paraId="4544EE78" w14:textId="3A23BDB5" w:rsidR="001905DA" w:rsidRPr="004F5007" w:rsidRDefault="00D77F84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007D4AD6" w14:textId="09EF92F4" w:rsidR="001905DA" w:rsidRPr="004F5007" w:rsidRDefault="00D77F84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1ACB407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Opens advice drawer</w:t>
            </w:r>
          </w:p>
        </w:tc>
      </w:tr>
      <w:tr w:rsidR="001905DA" w:rsidRPr="004F5007" w14:paraId="3DBA3136" w14:textId="77777777">
        <w:tc>
          <w:tcPr>
            <w:tcW w:w="1131" w:type="dxa"/>
          </w:tcPr>
          <w:p w14:paraId="01A8F69D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1.3</w:t>
            </w:r>
          </w:p>
        </w:tc>
        <w:tc>
          <w:tcPr>
            <w:tcW w:w="1131" w:type="dxa"/>
          </w:tcPr>
          <w:p w14:paraId="4A099E9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Report Generation</w:t>
            </w:r>
          </w:p>
        </w:tc>
        <w:tc>
          <w:tcPr>
            <w:tcW w:w="1131" w:type="dxa"/>
          </w:tcPr>
          <w:p w14:paraId="6E1580C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Wait for generation to complete</w:t>
            </w:r>
          </w:p>
        </w:tc>
        <w:tc>
          <w:tcPr>
            <w:tcW w:w="1131" w:type="dxa"/>
          </w:tcPr>
          <w:p w14:paraId="49FA8F56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Formatted Markdown advice report renders detailing missing bin dimensions and cycle-time realism</w:t>
            </w:r>
          </w:p>
        </w:tc>
        <w:tc>
          <w:tcPr>
            <w:tcW w:w="1131" w:type="dxa"/>
          </w:tcPr>
          <w:p w14:paraId="2C59BADF" w14:textId="17420770" w:rsidR="001905DA" w:rsidRPr="004F5007" w:rsidRDefault="000E15D3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Formatted Markdown advice report renders detailing missing bin dimensions, cycle-time realism and every missing details.</w:t>
            </w:r>
          </w:p>
        </w:tc>
        <w:tc>
          <w:tcPr>
            <w:tcW w:w="1131" w:type="dxa"/>
          </w:tcPr>
          <w:p w14:paraId="0962D4AE" w14:textId="4129F0EA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</w:t>
            </w:r>
            <w:r w:rsidR="000E15D3" w:rsidRPr="004F5007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2F85DE9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Verifies narrative report display</w:t>
            </w:r>
          </w:p>
        </w:tc>
      </w:tr>
      <w:tr w:rsidR="001905DA" w:rsidRPr="004F5007" w14:paraId="7EC302CF" w14:textId="77777777">
        <w:tc>
          <w:tcPr>
            <w:tcW w:w="1131" w:type="dxa"/>
          </w:tcPr>
          <w:p w14:paraId="2AFEA7FB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1.4</w:t>
            </w:r>
          </w:p>
        </w:tc>
        <w:tc>
          <w:tcPr>
            <w:tcW w:w="1131" w:type="dxa"/>
          </w:tcPr>
          <w:p w14:paraId="067F06FA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Sidebar Step Indicators</w:t>
            </w:r>
          </w:p>
        </w:tc>
        <w:tc>
          <w:tcPr>
            <w:tcW w:w="1131" w:type="dxa"/>
          </w:tcPr>
          <w:p w14:paraId="523B608A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Close drawer; inspect sidebar navigation</w:t>
            </w:r>
          </w:p>
        </w:tc>
        <w:tc>
          <w:tcPr>
            <w:tcW w:w="1131" w:type="dxa"/>
          </w:tcPr>
          <w:p w14:paraId="4AF35F0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Warning dots appear on Step 0 tab and Part 1 tab</w:t>
            </w:r>
          </w:p>
        </w:tc>
        <w:tc>
          <w:tcPr>
            <w:tcW w:w="1131" w:type="dxa"/>
          </w:tcPr>
          <w:p w14:paraId="75927C84" w14:textId="144E536C" w:rsidR="001905DA" w:rsidRPr="004F5007" w:rsidRDefault="000E15D3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0FBFCB64" w14:textId="1421E5C0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</w:t>
            </w:r>
            <w:r w:rsidR="000E15D3" w:rsidRPr="004F5007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4BEA837C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Checks step-level visual indicators</w:t>
            </w:r>
          </w:p>
        </w:tc>
      </w:tr>
      <w:tr w:rsidR="001905DA" w:rsidRPr="004F5007" w14:paraId="454C20E1" w14:textId="77777777">
        <w:tc>
          <w:tcPr>
            <w:tcW w:w="1131" w:type="dxa"/>
          </w:tcPr>
          <w:p w14:paraId="1A4FCC7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1.5</w:t>
            </w:r>
          </w:p>
        </w:tc>
        <w:tc>
          <w:tcPr>
            <w:tcW w:w="1131" w:type="dxa"/>
          </w:tcPr>
          <w:p w14:paraId="0262CDAB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 xml:space="preserve">Field-Level </w:t>
            </w:r>
            <w:r w:rsidRPr="004F5007">
              <w:rPr>
                <w:rFonts w:ascii="Calibri" w:hAnsi="Calibri" w:cs="Calibri"/>
              </w:rPr>
              <w:lastRenderedPageBreak/>
              <w:t>Warning Banners</w:t>
            </w:r>
          </w:p>
        </w:tc>
        <w:tc>
          <w:tcPr>
            <w:tcW w:w="1131" w:type="dxa"/>
          </w:tcPr>
          <w:p w14:paraId="2378B898" w14:textId="5B570CB3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lastRenderedPageBreak/>
              <w:t xml:space="preserve">Navigate to </w:t>
            </w:r>
            <w:r w:rsidRPr="004F5007">
              <w:rPr>
                <w:rFonts w:ascii="Calibri" w:hAnsi="Calibri" w:cs="Calibri"/>
              </w:rPr>
              <w:lastRenderedPageBreak/>
              <w:t>Part 1 -&gt; Question 2.0</w:t>
            </w:r>
            <w:r w:rsidR="000E15D3" w:rsidRPr="004F5007">
              <w:rPr>
                <w:rFonts w:ascii="Calibri" w:hAnsi="Calibri" w:cs="Calibri"/>
              </w:rPr>
              <w:t>4</w:t>
            </w:r>
            <w:r w:rsidRPr="004F5007">
              <w:rPr>
                <w:rFonts w:ascii="Calibri" w:hAnsi="Calibri" w:cs="Calibri"/>
              </w:rPr>
              <w:t xml:space="preserve"> (Cycle time)</w:t>
            </w:r>
          </w:p>
        </w:tc>
        <w:tc>
          <w:tcPr>
            <w:tcW w:w="1131" w:type="dxa"/>
          </w:tcPr>
          <w:p w14:paraId="694E5DC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lastRenderedPageBreak/>
              <w:t xml:space="preserve">Colored </w:t>
            </w:r>
            <w:r w:rsidRPr="004F5007">
              <w:rPr>
                <w:rFonts w:ascii="Calibri" w:hAnsi="Calibri" w:cs="Calibri"/>
              </w:rPr>
              <w:lastRenderedPageBreak/>
              <w:t xml:space="preserve">warning banner appears beside the input: </w:t>
            </w:r>
            <w:r w:rsidRPr="004F5007">
              <w:rPr>
                <w:rFonts w:ascii="Calibri" w:hAnsi="Calibri" w:cs="Calibri"/>
                <w:i/>
                <w:iCs/>
              </w:rPr>
              <w:t>“Cycle time 0.5s is physically infeasible for 15kg”</w:t>
            </w:r>
          </w:p>
        </w:tc>
        <w:tc>
          <w:tcPr>
            <w:tcW w:w="1131" w:type="dxa"/>
          </w:tcPr>
          <w:p w14:paraId="7E70CC32" w14:textId="1D4D2A90" w:rsidR="001905DA" w:rsidRPr="004F5007" w:rsidRDefault="000E15D3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lastRenderedPageBreak/>
              <w:t xml:space="preserve">Same as </w:t>
            </w:r>
            <w:r w:rsidRPr="004F5007">
              <w:rPr>
                <w:rFonts w:ascii="Calibri" w:hAnsi="Calibri" w:cs="Calibri"/>
              </w:rPr>
              <w:lastRenderedPageBreak/>
              <w:t>expected result.</w:t>
            </w:r>
          </w:p>
        </w:tc>
        <w:tc>
          <w:tcPr>
            <w:tcW w:w="1131" w:type="dxa"/>
          </w:tcPr>
          <w:p w14:paraId="485694BF" w14:textId="190825E0" w:rsidR="001905DA" w:rsidRPr="004F5007" w:rsidRDefault="000E15D3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lastRenderedPageBreak/>
              <w:t>Pass</w:t>
            </w:r>
          </w:p>
        </w:tc>
        <w:tc>
          <w:tcPr>
            <w:tcW w:w="1131" w:type="dxa"/>
          </w:tcPr>
          <w:p w14:paraId="3C954385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 xml:space="preserve">Verifies </w:t>
            </w:r>
            <w:r w:rsidRPr="004F5007">
              <w:rPr>
                <w:rFonts w:ascii="Calibri" w:hAnsi="Calibri" w:cs="Calibri"/>
              </w:rPr>
              <w:lastRenderedPageBreak/>
              <w:t>localized field warning banners</w:t>
            </w:r>
          </w:p>
        </w:tc>
      </w:tr>
    </w:tbl>
    <w:p w14:paraId="1496303B" w14:textId="77777777" w:rsidR="001905DA" w:rsidRPr="004F500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pict w14:anchorId="31308B77">
          <v:rect id="_x0000_i1027" style="width:0;height:1.5pt" o:hralign="center" o:hrstd="t" o:hr="t"/>
        </w:pict>
      </w:r>
    </w:p>
    <w:p w14:paraId="60C50EC3" w14:textId="77777777" w:rsidR="001905DA" w:rsidRPr="004F5007" w:rsidRDefault="00000000">
      <w:pPr>
        <w:pStyle w:val="Heading3"/>
        <w:rPr>
          <w:rFonts w:ascii="Calibri" w:hAnsi="Calibri" w:cs="Calibri"/>
        </w:rPr>
      </w:pPr>
      <w:bookmarkStart w:id="4" w:name="Xd0d47ca8913d9f4cf8fd6972765735a2b1b31a9"/>
      <w:bookmarkEnd w:id="3"/>
      <w:r w:rsidRPr="004F5007">
        <w:rPr>
          <w:rFonts w:ascii="Calibri" w:hAnsi="Calibri" w:cs="Calibri"/>
        </w:rPr>
        <w:t>TC-UC3-02: Zero Data Modification Diff Suppression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905DA" w:rsidRPr="004F5007" w14:paraId="1AAE4FAB" w14:textId="77777777" w:rsidTr="00190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2D44C0D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25762FD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42162FE3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6837EDB5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44A71537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58E5BE5D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00C4D865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Comments</w:t>
            </w:r>
          </w:p>
        </w:tc>
      </w:tr>
      <w:tr w:rsidR="001905DA" w:rsidRPr="004F5007" w14:paraId="5A7400F3" w14:textId="77777777">
        <w:tc>
          <w:tcPr>
            <w:tcW w:w="1131" w:type="dxa"/>
          </w:tcPr>
          <w:p w14:paraId="2C3316B6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2.1</w:t>
            </w:r>
          </w:p>
        </w:tc>
        <w:tc>
          <w:tcPr>
            <w:tcW w:w="1131" w:type="dxa"/>
          </w:tcPr>
          <w:p w14:paraId="3EFAFCF3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Precondition Check</w:t>
            </w:r>
          </w:p>
        </w:tc>
        <w:tc>
          <w:tcPr>
            <w:tcW w:w="1131" w:type="dxa"/>
          </w:tcPr>
          <w:p w14:paraId="3DC6DAA5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Project has previously generated advice; advice drawer closed</w:t>
            </w:r>
          </w:p>
        </w:tc>
        <w:tc>
          <w:tcPr>
            <w:tcW w:w="1131" w:type="dxa"/>
          </w:tcPr>
          <w:p w14:paraId="10BEBE5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Advice report exists in project</w:t>
            </w:r>
          </w:p>
        </w:tc>
        <w:tc>
          <w:tcPr>
            <w:tcW w:w="1131" w:type="dxa"/>
          </w:tcPr>
          <w:p w14:paraId="0099C823" w14:textId="44E66A9F" w:rsidR="001905DA" w:rsidRPr="004F5007" w:rsidRDefault="00AC2A1E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269F8BBB" w14:textId="6CD30FC8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</w:t>
            </w:r>
            <w:r w:rsidR="00AC2A1E" w:rsidRPr="004F5007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51C0546F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Black Box: Boundary Value Analysis. Verifies zero false-positive diff reports.</w:t>
            </w:r>
          </w:p>
        </w:tc>
      </w:tr>
      <w:tr w:rsidR="001905DA" w:rsidRPr="004F5007" w14:paraId="0F3C6370" w14:textId="77777777">
        <w:tc>
          <w:tcPr>
            <w:tcW w:w="1131" w:type="dxa"/>
          </w:tcPr>
          <w:p w14:paraId="2F554B8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2.2</w:t>
            </w:r>
          </w:p>
        </w:tc>
        <w:tc>
          <w:tcPr>
            <w:tcW w:w="1131" w:type="dxa"/>
          </w:tcPr>
          <w:p w14:paraId="763F97C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Re-open Drawer</w:t>
            </w:r>
          </w:p>
        </w:tc>
        <w:tc>
          <w:tcPr>
            <w:tcW w:w="1131" w:type="dxa"/>
          </w:tcPr>
          <w:p w14:paraId="00AE219C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Click “</w:t>
            </w:r>
            <w:r w:rsidRPr="004F5007">
              <w:rPr>
                <w:rFonts w:ascii="Segoe UI Emoji" w:hAnsi="Segoe UI Emoji" w:cs="Segoe UI Emoji"/>
              </w:rPr>
              <w:t>⚡</w:t>
            </w:r>
            <w:r w:rsidRPr="004F5007">
              <w:rPr>
                <w:rFonts w:ascii="Calibri" w:hAnsi="Calibri" w:cs="Calibri"/>
              </w:rPr>
              <w:t xml:space="preserve"> AI Advice” without making any form edits</w:t>
            </w:r>
          </w:p>
        </w:tc>
        <w:tc>
          <w:tcPr>
            <w:tcW w:w="1131" w:type="dxa"/>
          </w:tcPr>
          <w:p w14:paraId="334C0443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Drawer opens displaying previously generated advice</w:t>
            </w:r>
          </w:p>
        </w:tc>
        <w:tc>
          <w:tcPr>
            <w:tcW w:w="1131" w:type="dxa"/>
          </w:tcPr>
          <w:p w14:paraId="064C46BA" w14:textId="2067B02C" w:rsidR="001905DA" w:rsidRPr="004F5007" w:rsidRDefault="00AC2A1E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3741F805" w14:textId="5EE7613B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</w:t>
            </w:r>
            <w:r w:rsidR="00AC2A1E" w:rsidRPr="004F5007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8D49A9D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Opens existing advice</w:t>
            </w:r>
          </w:p>
        </w:tc>
      </w:tr>
      <w:tr w:rsidR="001905DA" w:rsidRPr="004F5007" w14:paraId="6100046F" w14:textId="77777777">
        <w:tc>
          <w:tcPr>
            <w:tcW w:w="1131" w:type="dxa"/>
          </w:tcPr>
          <w:p w14:paraId="1ABF707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2.3</w:t>
            </w:r>
          </w:p>
        </w:tc>
        <w:tc>
          <w:tcPr>
            <w:tcW w:w="1131" w:type="dxa"/>
          </w:tcPr>
          <w:p w14:paraId="3D4A6896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Re-generate Action</w:t>
            </w:r>
          </w:p>
        </w:tc>
        <w:tc>
          <w:tcPr>
            <w:tcW w:w="1131" w:type="dxa"/>
          </w:tcPr>
          <w:p w14:paraId="6A9B16C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Click “Re-generate Advice” button</w:t>
            </w:r>
          </w:p>
        </w:tc>
        <w:tc>
          <w:tcPr>
            <w:tcW w:w="1131" w:type="dxa"/>
          </w:tcPr>
          <w:p w14:paraId="5AC6041F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System re-runs feasibility analysis on identical data</w:t>
            </w:r>
          </w:p>
        </w:tc>
        <w:tc>
          <w:tcPr>
            <w:tcW w:w="1131" w:type="dxa"/>
          </w:tcPr>
          <w:p w14:paraId="7998F0B3" w14:textId="2B90476B" w:rsidR="001905DA" w:rsidRPr="004F5007" w:rsidRDefault="005C3C93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7B570241" w14:textId="3DCD58DE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</w:t>
            </w:r>
            <w:r w:rsidR="005C3C93" w:rsidRPr="004F5007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53FE61F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Triggers re-run</w:t>
            </w:r>
          </w:p>
        </w:tc>
      </w:tr>
      <w:tr w:rsidR="001905DA" w:rsidRPr="004F5007" w14:paraId="6508A8D0" w14:textId="77777777">
        <w:tc>
          <w:tcPr>
            <w:tcW w:w="1131" w:type="dxa"/>
          </w:tcPr>
          <w:p w14:paraId="58B704C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2.4</w:t>
            </w:r>
          </w:p>
        </w:tc>
        <w:tc>
          <w:tcPr>
            <w:tcW w:w="1131" w:type="dxa"/>
          </w:tcPr>
          <w:p w14:paraId="003EC95F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Report Section Check</w:t>
            </w:r>
          </w:p>
        </w:tc>
        <w:tc>
          <w:tcPr>
            <w:tcW w:w="1131" w:type="dxa"/>
          </w:tcPr>
          <w:p w14:paraId="03BFDFC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Inspect the top of the generated Markdown report</w:t>
            </w:r>
          </w:p>
        </w:tc>
        <w:tc>
          <w:tcPr>
            <w:tcW w:w="1131" w:type="dxa"/>
          </w:tcPr>
          <w:p w14:paraId="72F8E42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 xml:space="preserve">The section </w:t>
            </w:r>
            <w:r w:rsidRPr="004F5007">
              <w:rPr>
                <w:rStyle w:val="VerbatimChar"/>
                <w:rFonts w:ascii="Segoe UI Emoji" w:hAnsi="Segoe UI Emoji" w:cs="Segoe UI Emoji"/>
              </w:rPr>
              <w:t>🔄</w:t>
            </w:r>
            <w:r w:rsidRPr="004F5007">
              <w:rPr>
                <w:rStyle w:val="VerbatimChar"/>
                <w:rFonts w:ascii="Calibri" w:hAnsi="Calibri" w:cs="Calibri"/>
              </w:rPr>
              <w:t xml:space="preserve"> Data Changes Since Last Advice </w:t>
            </w:r>
            <w:r w:rsidRPr="004F5007">
              <w:rPr>
                <w:rStyle w:val="VerbatimChar"/>
                <w:rFonts w:ascii="Calibri" w:hAnsi="Calibri" w:cs="Calibri"/>
              </w:rPr>
              <w:lastRenderedPageBreak/>
              <w:t>Request</w:t>
            </w:r>
            <w:r w:rsidRPr="004F5007">
              <w:rPr>
                <w:rFonts w:ascii="Calibri" w:hAnsi="Calibri" w:cs="Calibri"/>
              </w:rPr>
              <w:t xml:space="preserve"> is NOT present</w:t>
            </w:r>
          </w:p>
        </w:tc>
        <w:tc>
          <w:tcPr>
            <w:tcW w:w="1131" w:type="dxa"/>
          </w:tcPr>
          <w:p w14:paraId="5156AFD5" w14:textId="5E5F7F01" w:rsidR="001905DA" w:rsidRPr="004F5007" w:rsidRDefault="00D44B55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lastRenderedPageBreak/>
              <w:t>Same as expected result.</w:t>
            </w:r>
          </w:p>
        </w:tc>
        <w:tc>
          <w:tcPr>
            <w:tcW w:w="1131" w:type="dxa"/>
          </w:tcPr>
          <w:p w14:paraId="05A46077" w14:textId="2B438DD5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</w:t>
            </w:r>
            <w:r w:rsidR="00D44B55" w:rsidRPr="004F5007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0E155FCB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 xml:space="preserve">Confirms diff suppression when 0 fields </w:t>
            </w:r>
            <w:r w:rsidRPr="004F5007">
              <w:rPr>
                <w:rFonts w:ascii="Calibri" w:hAnsi="Calibri" w:cs="Calibri"/>
              </w:rPr>
              <w:lastRenderedPageBreak/>
              <w:t>changed</w:t>
            </w:r>
          </w:p>
        </w:tc>
      </w:tr>
    </w:tbl>
    <w:p w14:paraId="18412B00" w14:textId="77777777" w:rsidR="001905DA" w:rsidRPr="004F500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pict w14:anchorId="2E63271A">
          <v:rect id="_x0000_i1028" style="width:0;height:1.5pt" o:hralign="center" o:hrstd="t" o:hr="t"/>
        </w:pict>
      </w:r>
    </w:p>
    <w:p w14:paraId="171B6702" w14:textId="77777777" w:rsidR="001905DA" w:rsidRPr="004F5007" w:rsidRDefault="00000000">
      <w:pPr>
        <w:pStyle w:val="Heading3"/>
        <w:rPr>
          <w:rFonts w:ascii="Calibri" w:hAnsi="Calibri" w:cs="Calibri"/>
        </w:rPr>
      </w:pPr>
      <w:bookmarkStart w:id="5" w:name="X172f25f66af04fa270931743b7901a103f2d555"/>
      <w:bookmarkEnd w:id="4"/>
      <w:r w:rsidRPr="004F5007">
        <w:rPr>
          <w:rFonts w:ascii="Calibri" w:hAnsi="Calibri" w:cs="Calibri"/>
        </w:rPr>
        <w:t>TC-UC3-03: Visual Warning (</w:t>
      </w:r>
      <w:r w:rsidRPr="004F5007">
        <w:rPr>
          <w:rStyle w:val="VerbatimChar"/>
          <w:rFonts w:ascii="Segoe UI Emoji" w:hAnsi="Segoe UI Emoji" w:cs="Segoe UI Emoji"/>
        </w:rPr>
        <w:t>⚠️</w:t>
      </w:r>
      <w:r w:rsidRPr="004F5007">
        <w:rPr>
          <w:rFonts w:ascii="Calibri" w:hAnsi="Calibri" w:cs="Calibri"/>
        </w:rPr>
        <w:t>) vs. Critical (</w:t>
      </w:r>
      <w:r w:rsidRPr="004F5007">
        <w:rPr>
          <w:rStyle w:val="VerbatimChar"/>
          <w:rFonts w:ascii="Segoe UI Emoji" w:hAnsi="Segoe UI Emoji" w:cs="Segoe UI Emoji"/>
        </w:rPr>
        <w:t>🔴</w:t>
      </w:r>
      <w:r w:rsidRPr="004F5007">
        <w:rPr>
          <w:rFonts w:ascii="Calibri" w:hAnsi="Calibri" w:cs="Calibri"/>
        </w:rPr>
        <w:t>) Severity Styling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905DA" w:rsidRPr="004F5007" w14:paraId="09A887E9" w14:textId="77777777" w:rsidTr="00190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114B808F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188FB6B5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5C60FF8A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10383D6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5898845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6E18E07A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4B68AC5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Comments</w:t>
            </w:r>
          </w:p>
        </w:tc>
      </w:tr>
      <w:tr w:rsidR="001905DA" w:rsidRPr="004F5007" w14:paraId="721095E4" w14:textId="77777777">
        <w:tc>
          <w:tcPr>
            <w:tcW w:w="1131" w:type="dxa"/>
          </w:tcPr>
          <w:p w14:paraId="2172A44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3.1</w:t>
            </w:r>
          </w:p>
        </w:tc>
        <w:tc>
          <w:tcPr>
            <w:tcW w:w="1131" w:type="dxa"/>
          </w:tcPr>
          <w:p w14:paraId="46140457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Input Setup</w:t>
            </w:r>
          </w:p>
        </w:tc>
        <w:tc>
          <w:tcPr>
            <w:tcW w:w="1131" w:type="dxa"/>
          </w:tcPr>
          <w:p w14:paraId="08F75653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Enter shiny steel part (reflective: Warning) + impossible cycle time (Critical)</w:t>
            </w:r>
          </w:p>
        </w:tc>
        <w:tc>
          <w:tcPr>
            <w:tcW w:w="1131" w:type="dxa"/>
          </w:tcPr>
          <w:p w14:paraId="13B76407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Inputs with different risk severities</w:t>
            </w:r>
          </w:p>
        </w:tc>
        <w:tc>
          <w:tcPr>
            <w:tcW w:w="1131" w:type="dxa"/>
          </w:tcPr>
          <w:p w14:paraId="7D852B05" w14:textId="2046B054" w:rsidR="001905DA" w:rsidRPr="004F5007" w:rsidRDefault="006C60A8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78D04DC8" w14:textId="2A5C21EA" w:rsidR="001905DA" w:rsidRPr="004F5007" w:rsidRDefault="006C60A8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A44F24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Black Box: Equivalence Partitioning. Tests severity UI partitions.</w:t>
            </w:r>
          </w:p>
        </w:tc>
      </w:tr>
      <w:tr w:rsidR="001905DA" w:rsidRPr="004F5007" w14:paraId="331C4C93" w14:textId="77777777">
        <w:tc>
          <w:tcPr>
            <w:tcW w:w="1131" w:type="dxa"/>
          </w:tcPr>
          <w:p w14:paraId="015339D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3.2</w:t>
            </w:r>
          </w:p>
        </w:tc>
        <w:tc>
          <w:tcPr>
            <w:tcW w:w="1131" w:type="dxa"/>
          </w:tcPr>
          <w:p w14:paraId="70DE200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Advice Trigger</w:t>
            </w:r>
          </w:p>
        </w:tc>
        <w:tc>
          <w:tcPr>
            <w:tcW w:w="1131" w:type="dxa"/>
          </w:tcPr>
          <w:p w14:paraId="147EA3BA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Click “</w:t>
            </w:r>
            <w:r w:rsidRPr="004F5007">
              <w:rPr>
                <w:rFonts w:ascii="Segoe UI Emoji" w:hAnsi="Segoe UI Emoji" w:cs="Segoe UI Emoji"/>
              </w:rPr>
              <w:t>⚡</w:t>
            </w:r>
            <w:r w:rsidRPr="004F5007">
              <w:rPr>
                <w:rFonts w:ascii="Calibri" w:hAnsi="Calibri" w:cs="Calibri"/>
              </w:rPr>
              <w:t xml:space="preserve"> AI Advice”</w:t>
            </w:r>
          </w:p>
        </w:tc>
        <w:tc>
          <w:tcPr>
            <w:tcW w:w="1131" w:type="dxa"/>
          </w:tcPr>
          <w:p w14:paraId="595BE206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System generates feasibility analysis</w:t>
            </w:r>
          </w:p>
        </w:tc>
        <w:tc>
          <w:tcPr>
            <w:tcW w:w="1131" w:type="dxa"/>
          </w:tcPr>
          <w:p w14:paraId="34FAD6A6" w14:textId="2BACBA93" w:rsidR="001905DA" w:rsidRPr="004F5007" w:rsidRDefault="006C60A8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16096950" w14:textId="017A6E7A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</w:t>
            </w:r>
            <w:r w:rsidR="006C60A8" w:rsidRPr="004F5007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0219CEB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Analyzes project</w:t>
            </w:r>
          </w:p>
        </w:tc>
      </w:tr>
      <w:tr w:rsidR="001905DA" w:rsidRPr="004F5007" w14:paraId="62FD92F9" w14:textId="77777777">
        <w:tc>
          <w:tcPr>
            <w:tcW w:w="1131" w:type="dxa"/>
          </w:tcPr>
          <w:p w14:paraId="5FB2742D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3.3</w:t>
            </w:r>
          </w:p>
        </w:tc>
        <w:tc>
          <w:tcPr>
            <w:tcW w:w="1131" w:type="dxa"/>
          </w:tcPr>
          <w:p w14:paraId="5C1FCBD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Warning Level Inspection</w:t>
            </w:r>
          </w:p>
        </w:tc>
        <w:tc>
          <w:tcPr>
            <w:tcW w:w="1131" w:type="dxa"/>
          </w:tcPr>
          <w:p w14:paraId="4ADC141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Inspect reflectivity question in Part 1</w:t>
            </w:r>
          </w:p>
        </w:tc>
        <w:tc>
          <w:tcPr>
            <w:tcW w:w="1131" w:type="dxa"/>
          </w:tcPr>
          <w:p w14:paraId="77FB31B5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Displays amber badge/banner (</w:t>
            </w:r>
            <w:r w:rsidRPr="004F5007">
              <w:rPr>
                <w:rStyle w:val="VerbatimChar"/>
                <w:rFonts w:ascii="Calibri" w:hAnsi="Calibri" w:cs="Calibri"/>
              </w:rPr>
              <w:t>bg-amber-50</w:t>
            </w:r>
            <w:r w:rsidRPr="004F5007">
              <w:rPr>
                <w:rFonts w:ascii="Calibri" w:hAnsi="Calibri" w:cs="Calibri"/>
              </w:rPr>
              <w:t>, amber icon) noting potential optical reflection challenges</w:t>
            </w:r>
          </w:p>
        </w:tc>
        <w:tc>
          <w:tcPr>
            <w:tcW w:w="1131" w:type="dxa"/>
          </w:tcPr>
          <w:p w14:paraId="7AAEE2EA" w14:textId="19194D7D" w:rsidR="001905DA" w:rsidRPr="004F5007" w:rsidRDefault="007D43CE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22441615" w14:textId="48D572AB" w:rsidR="001905DA" w:rsidRPr="004F5007" w:rsidRDefault="007D43CE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90FECD6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Verifies non-blocking warning styling</w:t>
            </w:r>
          </w:p>
        </w:tc>
      </w:tr>
      <w:tr w:rsidR="001905DA" w:rsidRPr="004F5007" w14:paraId="76301502" w14:textId="77777777">
        <w:tc>
          <w:tcPr>
            <w:tcW w:w="1131" w:type="dxa"/>
          </w:tcPr>
          <w:p w14:paraId="34FC545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3.4</w:t>
            </w:r>
          </w:p>
        </w:tc>
        <w:tc>
          <w:tcPr>
            <w:tcW w:w="1131" w:type="dxa"/>
          </w:tcPr>
          <w:p w14:paraId="4F3D61E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Critical Level Inspection</w:t>
            </w:r>
          </w:p>
        </w:tc>
        <w:tc>
          <w:tcPr>
            <w:tcW w:w="1131" w:type="dxa"/>
          </w:tcPr>
          <w:p w14:paraId="00E2C1C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Inspect cycle time question in Part 1</w:t>
            </w:r>
          </w:p>
        </w:tc>
        <w:tc>
          <w:tcPr>
            <w:tcW w:w="1131" w:type="dxa"/>
          </w:tcPr>
          <w:p w14:paraId="162FB7DF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Displays red badge/banner (</w:t>
            </w:r>
            <w:r w:rsidRPr="004F5007">
              <w:rPr>
                <w:rStyle w:val="VerbatimChar"/>
                <w:rFonts w:ascii="Calibri" w:hAnsi="Calibri" w:cs="Calibri"/>
              </w:rPr>
              <w:t>bg-rose-50</w:t>
            </w:r>
            <w:r w:rsidRPr="004F5007">
              <w:rPr>
                <w:rFonts w:ascii="Calibri" w:hAnsi="Calibri" w:cs="Calibri"/>
              </w:rPr>
              <w:t xml:space="preserve">, red icon) noting critical </w:t>
            </w:r>
            <w:r w:rsidRPr="004F5007">
              <w:rPr>
                <w:rFonts w:ascii="Calibri" w:hAnsi="Calibri" w:cs="Calibri"/>
              </w:rPr>
              <w:lastRenderedPageBreak/>
              <w:t>physical feasibility blocker</w:t>
            </w:r>
          </w:p>
        </w:tc>
        <w:tc>
          <w:tcPr>
            <w:tcW w:w="1131" w:type="dxa"/>
          </w:tcPr>
          <w:p w14:paraId="3FADA6AD" w14:textId="1951D423" w:rsidR="001905DA" w:rsidRPr="004F5007" w:rsidRDefault="004250EA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lastRenderedPageBreak/>
              <w:t>Same as expected result.</w:t>
            </w:r>
          </w:p>
        </w:tc>
        <w:tc>
          <w:tcPr>
            <w:tcW w:w="1131" w:type="dxa"/>
          </w:tcPr>
          <w:p w14:paraId="03E016D3" w14:textId="1B3FC59F" w:rsidR="001905DA" w:rsidRPr="004F5007" w:rsidRDefault="004250EA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6D861E3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Verifies critical blocker styling</w:t>
            </w:r>
          </w:p>
        </w:tc>
      </w:tr>
      <w:tr w:rsidR="001905DA" w:rsidRPr="004F5007" w14:paraId="4121D9C5" w14:textId="77777777">
        <w:tc>
          <w:tcPr>
            <w:tcW w:w="1131" w:type="dxa"/>
          </w:tcPr>
          <w:p w14:paraId="2DA2DBDF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3.5</w:t>
            </w:r>
          </w:p>
        </w:tc>
        <w:tc>
          <w:tcPr>
            <w:tcW w:w="1131" w:type="dxa"/>
          </w:tcPr>
          <w:p w14:paraId="5BD9D473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Visual Distinction</w:t>
            </w:r>
          </w:p>
        </w:tc>
        <w:tc>
          <w:tcPr>
            <w:tcW w:w="1131" w:type="dxa"/>
          </w:tcPr>
          <w:p w14:paraId="4EB822D5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Compare both indicators side-by-side</w:t>
            </w:r>
          </w:p>
        </w:tc>
        <w:tc>
          <w:tcPr>
            <w:tcW w:w="1131" w:type="dxa"/>
          </w:tcPr>
          <w:p w14:paraId="091D242B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Amber warning and red critical indicators are distinct and unambiguous</w:t>
            </w:r>
          </w:p>
        </w:tc>
        <w:tc>
          <w:tcPr>
            <w:tcW w:w="1131" w:type="dxa"/>
          </w:tcPr>
          <w:p w14:paraId="3E01307B" w14:textId="292063FA" w:rsidR="001905DA" w:rsidRPr="004F5007" w:rsidRDefault="00662DD1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4EADB4A0" w14:textId="6050D73F" w:rsidR="001905DA" w:rsidRPr="004F5007" w:rsidRDefault="00662DD1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8F74513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Ensures risk prioritization clarity</w:t>
            </w:r>
          </w:p>
        </w:tc>
      </w:tr>
    </w:tbl>
    <w:p w14:paraId="4AAC3BC0" w14:textId="77777777" w:rsidR="001905DA" w:rsidRPr="004F500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2CDFE63D">
          <v:rect id="_x0000_i1029" style="width:0;height:1.5pt" o:hralign="center" o:hrstd="t" o:hr="t"/>
        </w:pict>
      </w:r>
    </w:p>
    <w:p w14:paraId="4C7CFEC7" w14:textId="77777777" w:rsidR="001905DA" w:rsidRPr="004F5007" w:rsidRDefault="00000000">
      <w:pPr>
        <w:pStyle w:val="Heading3"/>
        <w:rPr>
          <w:rFonts w:ascii="Calibri" w:hAnsi="Calibri" w:cs="Calibri"/>
        </w:rPr>
      </w:pPr>
      <w:bookmarkStart w:id="6" w:name="Xb317602bb368752fa3d47272271b07963612654"/>
      <w:bookmarkEnd w:id="5"/>
      <w:r w:rsidRPr="004F5007">
        <w:rPr>
          <w:rFonts w:ascii="Calibri" w:hAnsi="Calibri" w:cs="Calibri"/>
        </w:rPr>
        <w:t>TC-UC3-04: Multi-Step Multi-Part Observation Mapping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905DA" w:rsidRPr="004F5007" w14:paraId="64BA77DC" w14:textId="77777777" w:rsidTr="00190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24703D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296A358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6A9361EA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332035DC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75BF095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3CD564CF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618920C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Comments</w:t>
            </w:r>
          </w:p>
        </w:tc>
      </w:tr>
      <w:tr w:rsidR="001905DA" w:rsidRPr="004F5007" w14:paraId="5071ECF7" w14:textId="77777777">
        <w:tc>
          <w:tcPr>
            <w:tcW w:w="1131" w:type="dxa"/>
          </w:tcPr>
          <w:p w14:paraId="60951467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4.1</w:t>
            </w:r>
          </w:p>
        </w:tc>
        <w:tc>
          <w:tcPr>
            <w:tcW w:w="1131" w:type="dxa"/>
          </w:tcPr>
          <w:p w14:paraId="523C9952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Multi-Section Setup</w:t>
            </w:r>
          </w:p>
        </w:tc>
        <w:tc>
          <w:tcPr>
            <w:tcW w:w="1131" w:type="dxa"/>
          </w:tcPr>
          <w:p w14:paraId="79D2B9D3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Incomplete bin dimensions in Step 0, Part 1 missing CAD, Part 2 missing dimensions</w:t>
            </w:r>
          </w:p>
        </w:tc>
        <w:tc>
          <w:tcPr>
            <w:tcW w:w="1131" w:type="dxa"/>
          </w:tcPr>
          <w:p w14:paraId="242FC81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Deficiencies spread across multiple tabs</w:t>
            </w:r>
          </w:p>
        </w:tc>
        <w:tc>
          <w:tcPr>
            <w:tcW w:w="1131" w:type="dxa"/>
          </w:tcPr>
          <w:p w14:paraId="581BFEAF" w14:textId="50ADA90A" w:rsidR="001905DA" w:rsidRPr="004F5007" w:rsidRDefault="00AE56D6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450661BB" w14:textId="6EEDE4E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</w:t>
            </w:r>
            <w:r w:rsidR="00AE56D6" w:rsidRPr="004F5007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20E01AD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Black Box: Equivalence Partitioning. Tests multiplicity handling.</w:t>
            </w:r>
          </w:p>
        </w:tc>
      </w:tr>
      <w:tr w:rsidR="001905DA" w:rsidRPr="004F5007" w14:paraId="4DC2296E" w14:textId="77777777">
        <w:tc>
          <w:tcPr>
            <w:tcW w:w="1131" w:type="dxa"/>
          </w:tcPr>
          <w:p w14:paraId="3D9C912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4.2</w:t>
            </w:r>
          </w:p>
        </w:tc>
        <w:tc>
          <w:tcPr>
            <w:tcW w:w="1131" w:type="dxa"/>
          </w:tcPr>
          <w:p w14:paraId="3A7A5632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Advice Trigger</w:t>
            </w:r>
          </w:p>
        </w:tc>
        <w:tc>
          <w:tcPr>
            <w:tcW w:w="1131" w:type="dxa"/>
          </w:tcPr>
          <w:p w14:paraId="024996C2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Click “</w:t>
            </w:r>
            <w:r w:rsidRPr="004F5007">
              <w:rPr>
                <w:rFonts w:ascii="Segoe UI Emoji" w:hAnsi="Segoe UI Emoji" w:cs="Segoe UI Emoji"/>
              </w:rPr>
              <w:t>⚡</w:t>
            </w:r>
            <w:r w:rsidRPr="004F5007">
              <w:rPr>
                <w:rFonts w:ascii="Calibri" w:hAnsi="Calibri" w:cs="Calibri"/>
              </w:rPr>
              <w:t xml:space="preserve"> AI Advice”</w:t>
            </w:r>
          </w:p>
        </w:tc>
        <w:tc>
          <w:tcPr>
            <w:tcW w:w="1131" w:type="dxa"/>
          </w:tcPr>
          <w:p w14:paraId="5C2934B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Advice report generates</w:t>
            </w:r>
          </w:p>
        </w:tc>
        <w:tc>
          <w:tcPr>
            <w:tcW w:w="1131" w:type="dxa"/>
          </w:tcPr>
          <w:p w14:paraId="33D93392" w14:textId="054BF0B5" w:rsidR="001905DA" w:rsidRPr="004F5007" w:rsidRDefault="00AE56D6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2E9C2AA7" w14:textId="79A496F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</w:t>
            </w:r>
            <w:r w:rsidR="00AE56D6" w:rsidRPr="004F5007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381D0E8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Runs full analysis</w:t>
            </w:r>
          </w:p>
        </w:tc>
      </w:tr>
      <w:tr w:rsidR="001905DA" w:rsidRPr="004F5007" w14:paraId="68E9E93D" w14:textId="77777777">
        <w:tc>
          <w:tcPr>
            <w:tcW w:w="1131" w:type="dxa"/>
          </w:tcPr>
          <w:p w14:paraId="2CBC2E23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4.3</w:t>
            </w:r>
          </w:p>
        </w:tc>
        <w:tc>
          <w:tcPr>
            <w:tcW w:w="1131" w:type="dxa"/>
          </w:tcPr>
          <w:p w14:paraId="4A42D20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Navigation Bar Check</w:t>
            </w:r>
          </w:p>
        </w:tc>
        <w:tc>
          <w:tcPr>
            <w:tcW w:w="1131" w:type="dxa"/>
          </w:tcPr>
          <w:p w14:paraId="007F295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Inspect sidebar step tabs</w:t>
            </w:r>
          </w:p>
        </w:tc>
        <w:tc>
          <w:tcPr>
            <w:tcW w:w="1131" w:type="dxa"/>
          </w:tcPr>
          <w:p w14:paraId="29609757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Warning dots appear simultaneously on: Step 0, Part #1, and Part #2</w:t>
            </w:r>
          </w:p>
        </w:tc>
        <w:tc>
          <w:tcPr>
            <w:tcW w:w="1131" w:type="dxa"/>
          </w:tcPr>
          <w:p w14:paraId="799A9DB3" w14:textId="796927A6" w:rsidR="001905DA" w:rsidRPr="004F5007" w:rsidRDefault="005239FE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3BA0D11A" w14:textId="0E386A34" w:rsidR="001905DA" w:rsidRPr="004F5007" w:rsidRDefault="005239FE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382B86D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Verifies multi-tab indicator display</w:t>
            </w:r>
          </w:p>
        </w:tc>
      </w:tr>
      <w:tr w:rsidR="001905DA" w:rsidRPr="004F5007" w14:paraId="3BFEB73A" w14:textId="77777777">
        <w:tc>
          <w:tcPr>
            <w:tcW w:w="1131" w:type="dxa"/>
          </w:tcPr>
          <w:p w14:paraId="70A5B97A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4.4</w:t>
            </w:r>
          </w:p>
        </w:tc>
        <w:tc>
          <w:tcPr>
            <w:tcW w:w="1131" w:type="dxa"/>
          </w:tcPr>
          <w:p w14:paraId="20C961E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Navigation Verification</w:t>
            </w:r>
          </w:p>
        </w:tc>
        <w:tc>
          <w:tcPr>
            <w:tcW w:w="1131" w:type="dxa"/>
          </w:tcPr>
          <w:p w14:paraId="68BC9F3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 xml:space="preserve">Click into Step 0, Part #1, and </w:t>
            </w:r>
            <w:r w:rsidRPr="004F5007">
              <w:rPr>
                <w:rFonts w:ascii="Calibri" w:hAnsi="Calibri" w:cs="Calibri"/>
              </w:rPr>
              <w:lastRenderedPageBreak/>
              <w:t>Part #2 sequentially</w:t>
            </w:r>
          </w:p>
        </w:tc>
        <w:tc>
          <w:tcPr>
            <w:tcW w:w="1131" w:type="dxa"/>
          </w:tcPr>
          <w:p w14:paraId="2735272C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lastRenderedPageBreak/>
              <w:t xml:space="preserve">Each tab displays its own </w:t>
            </w:r>
            <w:r w:rsidRPr="004F5007">
              <w:rPr>
                <w:rFonts w:ascii="Calibri" w:hAnsi="Calibri" w:cs="Calibri"/>
              </w:rPr>
              <w:lastRenderedPageBreak/>
              <w:t>relevant observation banners without state collisions</w:t>
            </w:r>
          </w:p>
        </w:tc>
        <w:tc>
          <w:tcPr>
            <w:tcW w:w="1131" w:type="dxa"/>
          </w:tcPr>
          <w:p w14:paraId="3D2C982E" w14:textId="47D474FF" w:rsidR="001905DA" w:rsidRPr="004F5007" w:rsidRDefault="005239FE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lastRenderedPageBreak/>
              <w:t>Same as expected result.</w:t>
            </w:r>
          </w:p>
        </w:tc>
        <w:tc>
          <w:tcPr>
            <w:tcW w:w="1131" w:type="dxa"/>
          </w:tcPr>
          <w:p w14:paraId="72D6E457" w14:textId="605C7DB0" w:rsidR="001905DA" w:rsidRPr="004F5007" w:rsidRDefault="005239FE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902D052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Ensures clean observatio</w:t>
            </w:r>
            <w:r w:rsidRPr="004F5007">
              <w:rPr>
                <w:rFonts w:ascii="Calibri" w:hAnsi="Calibri" w:cs="Calibri"/>
              </w:rPr>
              <w:lastRenderedPageBreak/>
              <w:t>n mapping</w:t>
            </w:r>
          </w:p>
        </w:tc>
      </w:tr>
    </w:tbl>
    <w:p w14:paraId="35C7F2F4" w14:textId="77777777" w:rsidR="001905DA" w:rsidRPr="004F500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pict w14:anchorId="24908B2D">
          <v:rect id="_x0000_i1030" style="width:0;height:1.5pt" o:hralign="center" o:hrstd="t" o:hr="t"/>
        </w:pict>
      </w:r>
    </w:p>
    <w:p w14:paraId="52C04E09" w14:textId="77777777" w:rsidR="001905DA" w:rsidRPr="004F5007" w:rsidRDefault="00000000">
      <w:pPr>
        <w:pStyle w:val="Heading3"/>
        <w:rPr>
          <w:rFonts w:ascii="Calibri" w:hAnsi="Calibri" w:cs="Calibri"/>
        </w:rPr>
      </w:pPr>
      <w:bookmarkStart w:id="7" w:name="X43cbf1a852d01ad1eaf295a669081fdc614846a"/>
      <w:bookmarkEnd w:id="6"/>
      <w:r w:rsidRPr="004F5007">
        <w:rPr>
          <w:rFonts w:ascii="Calibri" w:hAnsi="Calibri" w:cs="Calibri"/>
        </w:rPr>
        <w:t>TC-UC3-05: Resolved Observation Clearance on Re-generation [State Transition Testing]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905DA" w:rsidRPr="004F5007" w14:paraId="5821CB5E" w14:textId="77777777" w:rsidTr="00190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367E8F7A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30531DDA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7FAD089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2C2E6A62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0BB4050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14308AD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254B630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Comments</w:t>
            </w:r>
          </w:p>
        </w:tc>
      </w:tr>
      <w:tr w:rsidR="001905DA" w:rsidRPr="004F5007" w14:paraId="030C664B" w14:textId="77777777">
        <w:tc>
          <w:tcPr>
            <w:tcW w:w="1131" w:type="dxa"/>
          </w:tcPr>
          <w:p w14:paraId="2383C33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5.1</w:t>
            </w:r>
          </w:p>
        </w:tc>
        <w:tc>
          <w:tcPr>
            <w:tcW w:w="1131" w:type="dxa"/>
          </w:tcPr>
          <w:p w14:paraId="10E50EAB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Precondition Check</w:t>
            </w:r>
          </w:p>
        </w:tc>
        <w:tc>
          <w:tcPr>
            <w:tcW w:w="1131" w:type="dxa"/>
          </w:tcPr>
          <w:p w14:paraId="3E7068FF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Question 2.05 (Cycle time) displays red critical warning banner</w:t>
            </w:r>
          </w:p>
        </w:tc>
        <w:tc>
          <w:tcPr>
            <w:tcW w:w="1131" w:type="dxa"/>
          </w:tcPr>
          <w:p w14:paraId="7978E54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Red banner active</w:t>
            </w:r>
          </w:p>
        </w:tc>
        <w:tc>
          <w:tcPr>
            <w:tcW w:w="1131" w:type="dxa"/>
          </w:tcPr>
          <w:p w14:paraId="2E011BE1" w14:textId="7397D746" w:rsidR="001905DA" w:rsidRPr="004F5007" w:rsidRDefault="00A23542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7B97520A" w14:textId="49E162E7" w:rsidR="001905DA" w:rsidRPr="004F5007" w:rsidRDefault="00A23542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7333886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Black Box: State Transition Testing. Catches persistent “zombie” warnings.</w:t>
            </w:r>
          </w:p>
        </w:tc>
      </w:tr>
      <w:tr w:rsidR="001905DA" w:rsidRPr="004F5007" w14:paraId="4B0ED98C" w14:textId="77777777">
        <w:tc>
          <w:tcPr>
            <w:tcW w:w="1131" w:type="dxa"/>
          </w:tcPr>
          <w:p w14:paraId="0DBCF73B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5.2</w:t>
            </w:r>
          </w:p>
        </w:tc>
        <w:tc>
          <w:tcPr>
            <w:tcW w:w="1131" w:type="dxa"/>
          </w:tcPr>
          <w:p w14:paraId="25655DD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Parameter Correction</w:t>
            </w:r>
          </w:p>
        </w:tc>
        <w:tc>
          <w:tcPr>
            <w:tcW w:w="1131" w:type="dxa"/>
          </w:tcPr>
          <w:p w14:paraId="3CCCDB1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Change Cycle Time from 0.5s to realistic 12.0s</w:t>
            </w:r>
          </w:p>
        </w:tc>
        <w:tc>
          <w:tcPr>
            <w:tcW w:w="1131" w:type="dxa"/>
          </w:tcPr>
          <w:p w14:paraId="19FCE13D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Input field updates</w:t>
            </w:r>
          </w:p>
        </w:tc>
        <w:tc>
          <w:tcPr>
            <w:tcW w:w="1131" w:type="dxa"/>
          </w:tcPr>
          <w:p w14:paraId="15598E45" w14:textId="78EBAFE4" w:rsidR="001905DA" w:rsidRPr="004F5007" w:rsidRDefault="00A23542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Modified RE-EVALUATE</w:t>
            </w:r>
          </w:p>
        </w:tc>
        <w:tc>
          <w:tcPr>
            <w:tcW w:w="1131" w:type="dxa"/>
          </w:tcPr>
          <w:p w14:paraId="27B3ADE2" w14:textId="7F741D7F" w:rsidR="001905DA" w:rsidRPr="004F5007" w:rsidRDefault="00A23542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3226F26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Fixes root issue</w:t>
            </w:r>
          </w:p>
        </w:tc>
      </w:tr>
      <w:tr w:rsidR="001905DA" w:rsidRPr="004F5007" w14:paraId="17EFF7F2" w14:textId="77777777">
        <w:tc>
          <w:tcPr>
            <w:tcW w:w="1131" w:type="dxa"/>
          </w:tcPr>
          <w:p w14:paraId="13BCBA6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5.3</w:t>
            </w:r>
          </w:p>
        </w:tc>
        <w:tc>
          <w:tcPr>
            <w:tcW w:w="1131" w:type="dxa"/>
          </w:tcPr>
          <w:p w14:paraId="4A480CDC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Re-generate Action</w:t>
            </w:r>
          </w:p>
        </w:tc>
        <w:tc>
          <w:tcPr>
            <w:tcW w:w="1131" w:type="dxa"/>
          </w:tcPr>
          <w:p w14:paraId="49222F0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Open AI Advice drawer; click “Re-generate Advice”</w:t>
            </w:r>
          </w:p>
        </w:tc>
        <w:tc>
          <w:tcPr>
            <w:tcW w:w="1131" w:type="dxa"/>
          </w:tcPr>
          <w:p w14:paraId="3F73415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System analyzes updated parameters</w:t>
            </w:r>
          </w:p>
        </w:tc>
        <w:tc>
          <w:tcPr>
            <w:tcW w:w="1131" w:type="dxa"/>
          </w:tcPr>
          <w:p w14:paraId="439D7A1F" w14:textId="70A6274A" w:rsidR="001905DA" w:rsidRPr="004F5007" w:rsidRDefault="00D26AD3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0B62CBDC" w14:textId="3DC96F38" w:rsidR="001905DA" w:rsidRPr="004F5007" w:rsidRDefault="00D26AD3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8336D2B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Re-runs advice</w:t>
            </w:r>
          </w:p>
        </w:tc>
      </w:tr>
      <w:tr w:rsidR="001905DA" w:rsidRPr="004F5007" w14:paraId="29138059" w14:textId="77777777">
        <w:tc>
          <w:tcPr>
            <w:tcW w:w="1131" w:type="dxa"/>
          </w:tcPr>
          <w:p w14:paraId="6C07B2E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5.4</w:t>
            </w:r>
          </w:p>
        </w:tc>
        <w:tc>
          <w:tcPr>
            <w:tcW w:w="1131" w:type="dxa"/>
          </w:tcPr>
          <w:p w14:paraId="7E679717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Banner Removal Check</w:t>
            </w:r>
          </w:p>
        </w:tc>
        <w:tc>
          <w:tcPr>
            <w:tcW w:w="1131" w:type="dxa"/>
          </w:tcPr>
          <w:p w14:paraId="671C56B2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Close drawer; navigate to Question 2.05</w:t>
            </w:r>
          </w:p>
        </w:tc>
        <w:tc>
          <w:tcPr>
            <w:tcW w:w="1131" w:type="dxa"/>
          </w:tcPr>
          <w:p w14:paraId="4536E8EB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The red warning banner has disappeared; Part 1 tab warning dot is cleared</w:t>
            </w:r>
          </w:p>
        </w:tc>
        <w:tc>
          <w:tcPr>
            <w:tcW w:w="1131" w:type="dxa"/>
          </w:tcPr>
          <w:p w14:paraId="66925BAE" w14:textId="1765CB15" w:rsidR="001905DA" w:rsidRPr="004F5007" w:rsidRDefault="00995729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17D41A06" w14:textId="5A7DCB55" w:rsidR="001905DA" w:rsidRPr="004F5007" w:rsidRDefault="00995729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EF71CAA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Confirms removal of resolved warnings</w:t>
            </w:r>
          </w:p>
        </w:tc>
      </w:tr>
    </w:tbl>
    <w:p w14:paraId="6C2FA0F5" w14:textId="77777777" w:rsidR="001905DA" w:rsidRPr="004F500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pict w14:anchorId="58380F18">
          <v:rect id="_x0000_i1031" style="width:0;height:1.5pt" o:hralign="center" o:hrstd="t" o:hr="t"/>
        </w:pict>
      </w:r>
    </w:p>
    <w:p w14:paraId="7A3ED3E8" w14:textId="77777777" w:rsidR="001905DA" w:rsidRPr="004F5007" w:rsidRDefault="00000000">
      <w:pPr>
        <w:pStyle w:val="Heading3"/>
        <w:rPr>
          <w:rFonts w:ascii="Calibri" w:hAnsi="Calibri" w:cs="Calibri"/>
        </w:rPr>
      </w:pPr>
      <w:bookmarkStart w:id="8" w:name="Xc1d42d95bb16f3e9927ba5e465cb04889afd8b5"/>
      <w:bookmarkEnd w:id="7"/>
      <w:r w:rsidRPr="004F5007">
        <w:rPr>
          <w:rFonts w:ascii="Calibri" w:hAnsi="Calibri" w:cs="Calibri"/>
        </w:rPr>
        <w:t>TC-UC3-06: Feasibility Report Format Downloads (.MD vs. .PDF)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905DA" w:rsidRPr="004F5007" w14:paraId="27BED9BC" w14:textId="77777777" w:rsidTr="00190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75463B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5B81533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0B63587A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7D4609D2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02F3C4C3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5CD02FE6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39CA7A33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Comments</w:t>
            </w:r>
          </w:p>
        </w:tc>
      </w:tr>
      <w:tr w:rsidR="001905DA" w:rsidRPr="004F5007" w14:paraId="24E55446" w14:textId="77777777">
        <w:tc>
          <w:tcPr>
            <w:tcW w:w="1131" w:type="dxa"/>
          </w:tcPr>
          <w:p w14:paraId="5FB3C7A7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6.1</w:t>
            </w:r>
          </w:p>
        </w:tc>
        <w:tc>
          <w:tcPr>
            <w:tcW w:w="1131" w:type="dxa"/>
          </w:tcPr>
          <w:p w14:paraId="0EFF410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Drawer Open</w:t>
            </w:r>
          </w:p>
        </w:tc>
        <w:tc>
          <w:tcPr>
            <w:tcW w:w="1131" w:type="dxa"/>
          </w:tcPr>
          <w:p w14:paraId="716DE6C7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Open AI Advice drawer with completed report</w:t>
            </w:r>
          </w:p>
        </w:tc>
        <w:tc>
          <w:tcPr>
            <w:tcW w:w="1131" w:type="dxa"/>
          </w:tcPr>
          <w:p w14:paraId="203B669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Drawer header shows “.MD” and “.PDF” download buttons</w:t>
            </w:r>
          </w:p>
        </w:tc>
        <w:tc>
          <w:tcPr>
            <w:tcW w:w="1131" w:type="dxa"/>
          </w:tcPr>
          <w:p w14:paraId="21DA8F56" w14:textId="21908BEA" w:rsidR="001905DA" w:rsidRPr="004F5007" w:rsidRDefault="002746BF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Matches the expected result.</w:t>
            </w:r>
          </w:p>
        </w:tc>
        <w:tc>
          <w:tcPr>
            <w:tcW w:w="1131" w:type="dxa"/>
          </w:tcPr>
          <w:p w14:paraId="58B994BB" w14:textId="13AB7D34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</w:t>
            </w:r>
            <w:r w:rsidR="002746BF" w:rsidRPr="004F5007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628BB68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Black Box: Equivalence Partitioning. Tests download formats.</w:t>
            </w:r>
          </w:p>
        </w:tc>
      </w:tr>
      <w:tr w:rsidR="001905DA" w:rsidRPr="004F5007" w14:paraId="1C78F540" w14:textId="77777777">
        <w:tc>
          <w:tcPr>
            <w:tcW w:w="1131" w:type="dxa"/>
          </w:tcPr>
          <w:p w14:paraId="0CDEBA0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6.2</w:t>
            </w:r>
          </w:p>
        </w:tc>
        <w:tc>
          <w:tcPr>
            <w:tcW w:w="1131" w:type="dxa"/>
          </w:tcPr>
          <w:p w14:paraId="5792712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Markdown Download</w:t>
            </w:r>
          </w:p>
        </w:tc>
        <w:tc>
          <w:tcPr>
            <w:tcW w:w="1131" w:type="dxa"/>
          </w:tcPr>
          <w:p w14:paraId="280BFF9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Click “.MD” button</w:t>
            </w:r>
          </w:p>
        </w:tc>
        <w:tc>
          <w:tcPr>
            <w:tcW w:w="1131" w:type="dxa"/>
          </w:tcPr>
          <w:p w14:paraId="6F5951EB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 xml:space="preserve">Browser downloads </w:t>
            </w:r>
            <w:r w:rsidRPr="004F5007">
              <w:rPr>
                <w:rStyle w:val="VerbatimChar"/>
                <w:rFonts w:ascii="Calibri" w:hAnsi="Calibri" w:cs="Calibri"/>
              </w:rPr>
              <w:t>[</w:t>
            </w:r>
            <w:proofErr w:type="spellStart"/>
            <w:r w:rsidRPr="004F5007">
              <w:rPr>
                <w:rStyle w:val="VerbatimChar"/>
                <w:rFonts w:ascii="Calibri" w:hAnsi="Calibri" w:cs="Calibri"/>
              </w:rPr>
              <w:t>projectName</w:t>
            </w:r>
            <w:proofErr w:type="spellEnd"/>
            <w:r w:rsidRPr="004F5007">
              <w:rPr>
                <w:rStyle w:val="VerbatimChar"/>
                <w:rFonts w:ascii="Calibri" w:hAnsi="Calibri" w:cs="Calibri"/>
              </w:rPr>
              <w:t>]-ai-advice.md</w:t>
            </w:r>
            <w:r w:rsidRPr="004F5007">
              <w:rPr>
                <w:rFonts w:ascii="Calibri" w:hAnsi="Calibri" w:cs="Calibri"/>
              </w:rPr>
              <w:t xml:space="preserve"> containing raw text summary</w:t>
            </w:r>
          </w:p>
        </w:tc>
        <w:tc>
          <w:tcPr>
            <w:tcW w:w="1131" w:type="dxa"/>
          </w:tcPr>
          <w:p w14:paraId="50A88D32" w14:textId="331A0B53" w:rsidR="001905DA" w:rsidRPr="004F5007" w:rsidRDefault="00933C7E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Matches the expected result.</w:t>
            </w:r>
          </w:p>
        </w:tc>
        <w:tc>
          <w:tcPr>
            <w:tcW w:w="1131" w:type="dxa"/>
          </w:tcPr>
          <w:p w14:paraId="6D3D957F" w14:textId="16DA89E4" w:rsidR="001905DA" w:rsidRPr="004F5007" w:rsidRDefault="00933C7E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E9D1D46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Validates Markdown export</w:t>
            </w:r>
          </w:p>
        </w:tc>
      </w:tr>
      <w:tr w:rsidR="001905DA" w:rsidRPr="004F5007" w14:paraId="16F20C23" w14:textId="77777777">
        <w:tc>
          <w:tcPr>
            <w:tcW w:w="1131" w:type="dxa"/>
          </w:tcPr>
          <w:p w14:paraId="6765649A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6.3</w:t>
            </w:r>
          </w:p>
        </w:tc>
        <w:tc>
          <w:tcPr>
            <w:tcW w:w="1131" w:type="dxa"/>
          </w:tcPr>
          <w:p w14:paraId="37D1454F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PDF Download</w:t>
            </w:r>
          </w:p>
        </w:tc>
        <w:tc>
          <w:tcPr>
            <w:tcW w:w="1131" w:type="dxa"/>
          </w:tcPr>
          <w:p w14:paraId="725CA79C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Click “.PDF” button</w:t>
            </w:r>
          </w:p>
        </w:tc>
        <w:tc>
          <w:tcPr>
            <w:tcW w:w="1131" w:type="dxa"/>
          </w:tcPr>
          <w:p w14:paraId="6797098D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Browser compiles and downloads formatted branded PDF document</w:t>
            </w:r>
          </w:p>
        </w:tc>
        <w:tc>
          <w:tcPr>
            <w:tcW w:w="1131" w:type="dxa"/>
          </w:tcPr>
          <w:p w14:paraId="2856460F" w14:textId="12645EE4" w:rsidR="001905DA" w:rsidRPr="004F5007" w:rsidRDefault="00A57058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Matches the expected result.</w:t>
            </w:r>
          </w:p>
        </w:tc>
        <w:tc>
          <w:tcPr>
            <w:tcW w:w="1131" w:type="dxa"/>
          </w:tcPr>
          <w:p w14:paraId="10CA6D24" w14:textId="0D15F9D4" w:rsidR="001905DA" w:rsidRPr="004F5007" w:rsidRDefault="00A57058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0C9C0B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Validates PDF export</w:t>
            </w:r>
          </w:p>
        </w:tc>
      </w:tr>
      <w:tr w:rsidR="001905DA" w:rsidRPr="004F5007" w14:paraId="470FAF0B" w14:textId="77777777">
        <w:tc>
          <w:tcPr>
            <w:tcW w:w="1131" w:type="dxa"/>
          </w:tcPr>
          <w:p w14:paraId="5EC85947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6.4</w:t>
            </w:r>
          </w:p>
        </w:tc>
        <w:tc>
          <w:tcPr>
            <w:tcW w:w="1131" w:type="dxa"/>
          </w:tcPr>
          <w:p w14:paraId="4715EC55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File Integrity Check</w:t>
            </w:r>
          </w:p>
        </w:tc>
        <w:tc>
          <w:tcPr>
            <w:tcW w:w="1131" w:type="dxa"/>
          </w:tcPr>
          <w:p w14:paraId="2F18562A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Open both downloaded files</w:t>
            </w:r>
          </w:p>
        </w:tc>
        <w:tc>
          <w:tcPr>
            <w:tcW w:w="1131" w:type="dxa"/>
          </w:tcPr>
          <w:p w14:paraId="53AE689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Both files contain full report narrative and project details without file corruption</w:t>
            </w:r>
          </w:p>
        </w:tc>
        <w:tc>
          <w:tcPr>
            <w:tcW w:w="1131" w:type="dxa"/>
          </w:tcPr>
          <w:p w14:paraId="64EE5E50" w14:textId="042E2E81" w:rsidR="001905DA" w:rsidRPr="004F5007" w:rsidRDefault="00214AEA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Matches with expected result.</w:t>
            </w:r>
          </w:p>
        </w:tc>
        <w:tc>
          <w:tcPr>
            <w:tcW w:w="1131" w:type="dxa"/>
          </w:tcPr>
          <w:p w14:paraId="27A50286" w14:textId="2E234D08" w:rsidR="001905DA" w:rsidRPr="004F5007" w:rsidRDefault="00214AEA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05E91E5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Confirms valid output formats</w:t>
            </w:r>
          </w:p>
        </w:tc>
      </w:tr>
    </w:tbl>
    <w:p w14:paraId="3FBB2352" w14:textId="77777777" w:rsidR="001905DA" w:rsidRPr="004F500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79A7EC13">
          <v:rect id="_x0000_i1032" style="width:0;height:1.5pt" o:hralign="center" o:hrstd="t" o:hr="t"/>
        </w:pict>
      </w:r>
    </w:p>
    <w:p w14:paraId="0946DF5A" w14:textId="77777777" w:rsidR="001905DA" w:rsidRPr="004F5007" w:rsidRDefault="00000000">
      <w:pPr>
        <w:pStyle w:val="Heading3"/>
        <w:rPr>
          <w:rFonts w:ascii="Calibri" w:hAnsi="Calibri" w:cs="Calibri"/>
        </w:rPr>
      </w:pPr>
      <w:bookmarkStart w:id="9" w:name="Xfdf45529a1ad98387e8ae8bcf3734aa22453e56"/>
      <w:bookmarkEnd w:id="8"/>
      <w:r w:rsidRPr="004F5007">
        <w:rPr>
          <w:rFonts w:ascii="Calibri" w:hAnsi="Calibri" w:cs="Calibri"/>
        </w:rPr>
        <w:t>TC-UC3-07: Extensive Narrative Report Layout Boundary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905DA" w:rsidRPr="004F5007" w14:paraId="1280495A" w14:textId="77777777" w:rsidTr="00190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EF33C02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54522165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6DD8058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1358936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481B0F5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51273B7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69202D8C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Comments</w:t>
            </w:r>
          </w:p>
        </w:tc>
      </w:tr>
      <w:tr w:rsidR="001905DA" w:rsidRPr="004F5007" w14:paraId="655E8523" w14:textId="77777777">
        <w:tc>
          <w:tcPr>
            <w:tcW w:w="1131" w:type="dxa"/>
          </w:tcPr>
          <w:p w14:paraId="5E8AADFA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lastRenderedPageBreak/>
              <w:t>7.1</w:t>
            </w:r>
          </w:p>
        </w:tc>
        <w:tc>
          <w:tcPr>
            <w:tcW w:w="1131" w:type="dxa"/>
          </w:tcPr>
          <w:p w14:paraId="09413713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Complex Setup</w:t>
            </w:r>
          </w:p>
        </w:tc>
        <w:tc>
          <w:tcPr>
            <w:tcW w:w="1131" w:type="dxa"/>
          </w:tcPr>
          <w:p w14:paraId="25EA92EB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Project with 5 parts and intricate cell constraints</w:t>
            </w:r>
          </w:p>
        </w:tc>
        <w:tc>
          <w:tcPr>
            <w:tcW w:w="1131" w:type="dxa"/>
          </w:tcPr>
          <w:p w14:paraId="331311FF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High complexity project</w:t>
            </w:r>
          </w:p>
        </w:tc>
        <w:tc>
          <w:tcPr>
            <w:tcW w:w="1131" w:type="dxa"/>
          </w:tcPr>
          <w:p w14:paraId="7DA62831" w14:textId="0D781A5F" w:rsidR="001905DA" w:rsidRPr="004F5007" w:rsidRDefault="003279D1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6A60E7B8" w14:textId="01165AD1" w:rsidR="001905DA" w:rsidRPr="004F5007" w:rsidRDefault="003279D1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2A66AD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Black Box: Boundary Value Analysis. Catches layout breaks on long text.</w:t>
            </w:r>
          </w:p>
        </w:tc>
      </w:tr>
      <w:tr w:rsidR="001905DA" w:rsidRPr="004F5007" w14:paraId="37F886E8" w14:textId="77777777">
        <w:tc>
          <w:tcPr>
            <w:tcW w:w="1131" w:type="dxa"/>
          </w:tcPr>
          <w:p w14:paraId="76267C4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7.2</w:t>
            </w:r>
          </w:p>
        </w:tc>
        <w:tc>
          <w:tcPr>
            <w:tcW w:w="1131" w:type="dxa"/>
          </w:tcPr>
          <w:p w14:paraId="3D7ADDED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Advice Trigger</w:t>
            </w:r>
          </w:p>
        </w:tc>
        <w:tc>
          <w:tcPr>
            <w:tcW w:w="1131" w:type="dxa"/>
          </w:tcPr>
          <w:p w14:paraId="2DA0AC0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Click “</w:t>
            </w:r>
            <w:r w:rsidRPr="004F5007">
              <w:rPr>
                <w:rFonts w:ascii="Segoe UI Emoji" w:hAnsi="Segoe UI Emoji" w:cs="Segoe UI Emoji"/>
              </w:rPr>
              <w:t>⚡</w:t>
            </w:r>
            <w:r w:rsidRPr="004F5007">
              <w:rPr>
                <w:rFonts w:ascii="Calibri" w:hAnsi="Calibri" w:cs="Calibri"/>
              </w:rPr>
              <w:t xml:space="preserve"> AI Advice”</w:t>
            </w:r>
          </w:p>
        </w:tc>
        <w:tc>
          <w:tcPr>
            <w:tcW w:w="1131" w:type="dxa"/>
          </w:tcPr>
          <w:p w14:paraId="07F48E12" w14:textId="2E8768F0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AI returns long, multi-section Markdown report</w:t>
            </w:r>
          </w:p>
        </w:tc>
        <w:tc>
          <w:tcPr>
            <w:tcW w:w="1131" w:type="dxa"/>
          </w:tcPr>
          <w:p w14:paraId="4BFAEFE0" w14:textId="30352674" w:rsidR="001905DA" w:rsidRPr="004F5007" w:rsidRDefault="003279D1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4D14C13" w14:textId="41BD3B80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</w:t>
            </w:r>
            <w:r w:rsidR="003279D1" w:rsidRPr="004F5007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1C605DBB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Tests high-volume report</w:t>
            </w:r>
          </w:p>
        </w:tc>
      </w:tr>
      <w:tr w:rsidR="001905DA" w:rsidRPr="004F5007" w14:paraId="12A71C34" w14:textId="77777777">
        <w:tc>
          <w:tcPr>
            <w:tcW w:w="1131" w:type="dxa"/>
          </w:tcPr>
          <w:p w14:paraId="545C400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7.3</w:t>
            </w:r>
          </w:p>
        </w:tc>
        <w:tc>
          <w:tcPr>
            <w:tcW w:w="1131" w:type="dxa"/>
          </w:tcPr>
          <w:p w14:paraId="721247C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Drawer Scrolling</w:t>
            </w:r>
          </w:p>
        </w:tc>
        <w:tc>
          <w:tcPr>
            <w:tcW w:w="1131" w:type="dxa"/>
          </w:tcPr>
          <w:p w14:paraId="42579BD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Scroll from top to bottom inside drawer</w:t>
            </w:r>
          </w:p>
        </w:tc>
        <w:tc>
          <w:tcPr>
            <w:tcW w:w="1131" w:type="dxa"/>
          </w:tcPr>
          <w:p w14:paraId="36017F9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Drawer scrolls smoothly without header clipping, footer overlap, or horizontal text breaks</w:t>
            </w:r>
          </w:p>
        </w:tc>
        <w:tc>
          <w:tcPr>
            <w:tcW w:w="1131" w:type="dxa"/>
          </w:tcPr>
          <w:p w14:paraId="72877A98" w14:textId="42B1A015" w:rsidR="001905DA" w:rsidRPr="004F5007" w:rsidRDefault="003279D1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52771DC4" w14:textId="2CAE8907" w:rsidR="001905DA" w:rsidRPr="004F5007" w:rsidRDefault="003279D1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EBDCE7B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Verifies UI containment</w:t>
            </w:r>
          </w:p>
        </w:tc>
      </w:tr>
      <w:tr w:rsidR="001905DA" w:rsidRPr="004F5007" w14:paraId="7C829CDB" w14:textId="77777777">
        <w:tc>
          <w:tcPr>
            <w:tcW w:w="1131" w:type="dxa"/>
          </w:tcPr>
          <w:p w14:paraId="2FF1B05D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7.4</w:t>
            </w:r>
          </w:p>
        </w:tc>
        <w:tc>
          <w:tcPr>
            <w:tcW w:w="1131" w:type="dxa"/>
          </w:tcPr>
          <w:p w14:paraId="66079F7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Markdown Formatting</w:t>
            </w:r>
          </w:p>
        </w:tc>
        <w:tc>
          <w:tcPr>
            <w:tcW w:w="1131" w:type="dxa"/>
          </w:tcPr>
          <w:p w14:paraId="4D7DCDE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Inspect headings, bold markers, bullet points</w:t>
            </w:r>
          </w:p>
        </w:tc>
        <w:tc>
          <w:tcPr>
            <w:tcW w:w="1131" w:type="dxa"/>
          </w:tcPr>
          <w:p w14:paraId="6E520FA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All markdown syntax renders as styled HTML typography</w:t>
            </w:r>
          </w:p>
        </w:tc>
        <w:tc>
          <w:tcPr>
            <w:tcW w:w="1131" w:type="dxa"/>
          </w:tcPr>
          <w:p w14:paraId="5D2F84F5" w14:textId="63B2DE1C" w:rsidR="001905DA" w:rsidRPr="004F5007" w:rsidRDefault="00933689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030C9E9F" w14:textId="7A737F35" w:rsidR="001905DA" w:rsidRPr="004F5007" w:rsidRDefault="00933689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162DF7A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Ensures custom markdown styling applies</w:t>
            </w:r>
          </w:p>
        </w:tc>
      </w:tr>
    </w:tbl>
    <w:p w14:paraId="39C87093" w14:textId="77777777" w:rsidR="001905DA" w:rsidRPr="004F500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3A18855F">
          <v:rect id="_x0000_i1033" style="width:0;height:1.5pt" o:hralign="center" o:hrstd="t" o:hr="t"/>
        </w:pict>
      </w:r>
    </w:p>
    <w:p w14:paraId="59938A59" w14:textId="77777777" w:rsidR="001905DA" w:rsidRPr="004F5007" w:rsidRDefault="00000000">
      <w:pPr>
        <w:pStyle w:val="Heading3"/>
        <w:rPr>
          <w:rFonts w:ascii="Calibri" w:hAnsi="Calibri" w:cs="Calibri"/>
        </w:rPr>
      </w:pPr>
      <w:bookmarkStart w:id="10" w:name="X4b4dce4bbad5de685973543ff612132da4d965f"/>
      <w:bookmarkEnd w:id="9"/>
      <w:r w:rsidRPr="004F5007">
        <w:rPr>
          <w:rFonts w:ascii="Calibri" w:hAnsi="Calibri" w:cs="Calibri"/>
        </w:rPr>
        <w:t>TC-UC3-08: AI Advisory Service Failure Graceful Degradation [Error Guessing]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1905DA" w:rsidRPr="004F5007" w14:paraId="0590D705" w14:textId="77777777" w:rsidTr="00190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C2F551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0EE04E9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4E34AF28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56306E5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1B06E803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72FF8916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503B1491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Comments</w:t>
            </w:r>
          </w:p>
        </w:tc>
      </w:tr>
      <w:tr w:rsidR="001905DA" w:rsidRPr="004F5007" w14:paraId="02C0ABC4" w14:textId="77777777">
        <w:tc>
          <w:tcPr>
            <w:tcW w:w="1131" w:type="dxa"/>
          </w:tcPr>
          <w:p w14:paraId="20959437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8.1</w:t>
            </w:r>
          </w:p>
        </w:tc>
        <w:tc>
          <w:tcPr>
            <w:tcW w:w="1131" w:type="dxa"/>
          </w:tcPr>
          <w:p w14:paraId="2563BAB4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Simulated Failure</w:t>
            </w:r>
          </w:p>
        </w:tc>
        <w:tc>
          <w:tcPr>
            <w:tcW w:w="1131" w:type="dxa"/>
          </w:tcPr>
          <w:p w14:paraId="7DFE521F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 xml:space="preserve">Temporarily </w:t>
            </w:r>
            <w:proofErr w:type="gramStart"/>
            <w:r w:rsidRPr="004F5007">
              <w:rPr>
                <w:rFonts w:ascii="Calibri" w:hAnsi="Calibri" w:cs="Calibri"/>
              </w:rPr>
              <w:t>sever</w:t>
            </w:r>
            <w:proofErr w:type="gramEnd"/>
            <w:r w:rsidRPr="004F5007">
              <w:rPr>
                <w:rFonts w:ascii="Calibri" w:hAnsi="Calibri" w:cs="Calibri"/>
              </w:rPr>
              <w:t xml:space="preserve"> network during advice </w:t>
            </w:r>
            <w:r w:rsidRPr="004F5007">
              <w:rPr>
                <w:rFonts w:ascii="Calibri" w:hAnsi="Calibri" w:cs="Calibri"/>
              </w:rPr>
              <w:lastRenderedPageBreak/>
              <w:t>generation</w:t>
            </w:r>
          </w:p>
        </w:tc>
        <w:tc>
          <w:tcPr>
            <w:tcW w:w="1131" w:type="dxa"/>
          </w:tcPr>
          <w:p w14:paraId="20A15B16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lastRenderedPageBreak/>
              <w:t>Network interruption simulated</w:t>
            </w:r>
          </w:p>
        </w:tc>
        <w:tc>
          <w:tcPr>
            <w:tcW w:w="1131" w:type="dxa"/>
          </w:tcPr>
          <w:p w14:paraId="69301D27" w14:textId="3DC654C9" w:rsidR="001905DA" w:rsidRPr="004F5007" w:rsidRDefault="004F5007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5DB49EA" w14:textId="362C3DAB" w:rsidR="001905DA" w:rsidRPr="004F5007" w:rsidRDefault="004F5007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8AF93A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 xml:space="preserve">Black Box: Error Guessing. Catches unhandled </w:t>
            </w:r>
            <w:r w:rsidRPr="004F5007">
              <w:rPr>
                <w:rFonts w:ascii="Calibri" w:hAnsi="Calibri" w:cs="Calibri"/>
              </w:rPr>
              <w:lastRenderedPageBreak/>
              <w:t>promise exceptions.</w:t>
            </w:r>
          </w:p>
        </w:tc>
      </w:tr>
      <w:tr w:rsidR="001905DA" w:rsidRPr="004F5007" w14:paraId="72BA6406" w14:textId="77777777">
        <w:tc>
          <w:tcPr>
            <w:tcW w:w="1131" w:type="dxa"/>
          </w:tcPr>
          <w:p w14:paraId="348A2AF0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lastRenderedPageBreak/>
              <w:t>8.2</w:t>
            </w:r>
          </w:p>
        </w:tc>
        <w:tc>
          <w:tcPr>
            <w:tcW w:w="1131" w:type="dxa"/>
          </w:tcPr>
          <w:p w14:paraId="339DFD87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UI Feedback</w:t>
            </w:r>
          </w:p>
        </w:tc>
        <w:tc>
          <w:tcPr>
            <w:tcW w:w="1131" w:type="dxa"/>
          </w:tcPr>
          <w:p w14:paraId="4F13E155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 xml:space="preserve">Inspect </w:t>
            </w:r>
            <w:proofErr w:type="gramStart"/>
            <w:r w:rsidRPr="004F5007">
              <w:rPr>
                <w:rFonts w:ascii="Calibri" w:hAnsi="Calibri" w:cs="Calibri"/>
              </w:rPr>
              <w:t>advice</w:t>
            </w:r>
            <w:proofErr w:type="gramEnd"/>
            <w:r w:rsidRPr="004F5007">
              <w:rPr>
                <w:rFonts w:ascii="Calibri" w:hAnsi="Calibri" w:cs="Calibri"/>
              </w:rPr>
              <w:t xml:space="preserve"> drawer and screen</w:t>
            </w:r>
          </w:p>
        </w:tc>
        <w:tc>
          <w:tcPr>
            <w:tcW w:w="1131" w:type="dxa"/>
          </w:tcPr>
          <w:p w14:paraId="48B86A0C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 xml:space="preserve">System displays error notification: </w:t>
            </w:r>
            <w:r w:rsidRPr="004F5007">
              <w:rPr>
                <w:rFonts w:ascii="Calibri" w:hAnsi="Calibri" w:cs="Calibri"/>
                <w:i/>
                <w:iCs/>
              </w:rPr>
              <w:t>“Could not generate advice. Please check your connection and try again.”</w:t>
            </w:r>
          </w:p>
        </w:tc>
        <w:tc>
          <w:tcPr>
            <w:tcW w:w="1131" w:type="dxa"/>
          </w:tcPr>
          <w:p w14:paraId="281CEBF6" w14:textId="77777777" w:rsidR="004F5007" w:rsidRPr="004F5007" w:rsidRDefault="004F5007" w:rsidP="004F5007">
            <w:pPr>
              <w:pStyle w:val="Compact"/>
              <w:rPr>
                <w:rFonts w:ascii="Calibri" w:hAnsi="Calibri" w:cs="Calibri"/>
                <w:b/>
                <w:bCs/>
              </w:rPr>
            </w:pPr>
            <w:r w:rsidRPr="004F5007">
              <w:rPr>
                <w:rFonts w:ascii="Calibri" w:hAnsi="Calibri" w:cs="Calibri"/>
              </w:rPr>
              <w:t>System displays error notification: “</w:t>
            </w:r>
            <w:r w:rsidRPr="004F5007">
              <w:rPr>
                <w:rFonts w:ascii="Calibri" w:hAnsi="Calibri" w:cs="Calibri"/>
                <w:b/>
                <w:bCs/>
              </w:rPr>
              <w:t>No Advice Generated Yet</w:t>
            </w:r>
          </w:p>
          <w:p w14:paraId="78951395" w14:textId="77777777" w:rsidR="004F5007" w:rsidRPr="004F5007" w:rsidRDefault="004F5007" w:rsidP="004F5007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Click below to analyze your project data, physical cell dimensions, and part parameters using AI.</w:t>
            </w:r>
          </w:p>
          <w:p w14:paraId="65C924F9" w14:textId="0A1D2575" w:rsidR="001905DA" w:rsidRPr="004F5007" w:rsidRDefault="004F5007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”</w:t>
            </w:r>
          </w:p>
        </w:tc>
        <w:tc>
          <w:tcPr>
            <w:tcW w:w="1131" w:type="dxa"/>
          </w:tcPr>
          <w:p w14:paraId="709C63C2" w14:textId="578AA21D" w:rsidR="001905DA" w:rsidRPr="004F5007" w:rsidRDefault="004F500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AABFA9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User-friendly error message</w:t>
            </w:r>
          </w:p>
        </w:tc>
      </w:tr>
      <w:tr w:rsidR="001905DA" w:rsidRPr="004F5007" w14:paraId="3327024C" w14:textId="77777777">
        <w:tc>
          <w:tcPr>
            <w:tcW w:w="1131" w:type="dxa"/>
          </w:tcPr>
          <w:p w14:paraId="739C3835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8.3</w:t>
            </w:r>
          </w:p>
        </w:tc>
        <w:tc>
          <w:tcPr>
            <w:tcW w:w="1131" w:type="dxa"/>
          </w:tcPr>
          <w:p w14:paraId="4B25372C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Data Immutability</w:t>
            </w:r>
          </w:p>
        </w:tc>
        <w:tc>
          <w:tcPr>
            <w:tcW w:w="1131" w:type="dxa"/>
          </w:tcPr>
          <w:p w14:paraId="6DC27ECE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Close drawer; inspect questionnaire inputs</w:t>
            </w:r>
          </w:p>
        </w:tc>
        <w:tc>
          <w:tcPr>
            <w:tcW w:w="1131" w:type="dxa"/>
          </w:tcPr>
          <w:p w14:paraId="59878D49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Questionnaire data remains completely intact and editable; no form data lost</w:t>
            </w:r>
          </w:p>
        </w:tc>
        <w:tc>
          <w:tcPr>
            <w:tcW w:w="1131" w:type="dxa"/>
          </w:tcPr>
          <w:p w14:paraId="40440B73" w14:textId="0470371F" w:rsidR="001905DA" w:rsidRPr="004F5007" w:rsidRDefault="004F500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0D782421" w14:textId="4AA0D1C8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P</w:t>
            </w:r>
            <w:r w:rsidR="004F5007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550EC84D" w14:textId="77777777" w:rsidR="001905DA" w:rsidRPr="004F5007" w:rsidRDefault="00000000">
            <w:pPr>
              <w:pStyle w:val="Compact"/>
              <w:rPr>
                <w:rFonts w:ascii="Calibri" w:hAnsi="Calibri" w:cs="Calibri"/>
              </w:rPr>
            </w:pPr>
            <w:r w:rsidRPr="004F5007">
              <w:rPr>
                <w:rFonts w:ascii="Calibri" w:hAnsi="Calibri" w:cs="Calibri"/>
              </w:rPr>
              <w:t>Verifies non-destructive failure</w:t>
            </w:r>
          </w:p>
        </w:tc>
      </w:tr>
      <w:bookmarkEnd w:id="0"/>
      <w:bookmarkEnd w:id="2"/>
      <w:bookmarkEnd w:id="10"/>
    </w:tbl>
    <w:p w14:paraId="7A8FECA8" w14:textId="77777777" w:rsidR="00A074F0" w:rsidRDefault="00A074F0">
      <w:pPr>
        <w:rPr>
          <w:rFonts w:ascii="Calibri" w:hAnsi="Calibri" w:cs="Calibri"/>
        </w:rPr>
      </w:pPr>
    </w:p>
    <w:p w14:paraId="55C4911E" w14:textId="70FFFE64" w:rsidR="000E2058" w:rsidRPr="000E2058" w:rsidRDefault="000E2058" w:rsidP="000E2058">
      <w:pPr>
        <w:tabs>
          <w:tab w:val="left" w:pos="7692"/>
        </w:tabs>
        <w:rPr>
          <w:rFonts w:ascii="Calibri" w:hAnsi="Calibri" w:cs="Calibri"/>
        </w:rPr>
      </w:pPr>
      <w:r>
        <w:rPr>
          <w:rFonts w:ascii="Calibri" w:hAnsi="Calibri" w:cs="Calibri"/>
        </w:rPr>
        <w:tab/>
      </w:r>
    </w:p>
    <w:sectPr w:rsidR="000E2058" w:rsidRPr="000E205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B4E9C4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941447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05DA"/>
    <w:rsid w:val="000E15D3"/>
    <w:rsid w:val="000E2058"/>
    <w:rsid w:val="00157A82"/>
    <w:rsid w:val="001905DA"/>
    <w:rsid w:val="00214AEA"/>
    <w:rsid w:val="002746BF"/>
    <w:rsid w:val="002863C3"/>
    <w:rsid w:val="003279D1"/>
    <w:rsid w:val="003F6104"/>
    <w:rsid w:val="004250EA"/>
    <w:rsid w:val="00441917"/>
    <w:rsid w:val="00457953"/>
    <w:rsid w:val="004F5007"/>
    <w:rsid w:val="005239FE"/>
    <w:rsid w:val="005C3C93"/>
    <w:rsid w:val="00662DD1"/>
    <w:rsid w:val="00684A4F"/>
    <w:rsid w:val="006C60A8"/>
    <w:rsid w:val="006D1ABF"/>
    <w:rsid w:val="007D43CE"/>
    <w:rsid w:val="008B389A"/>
    <w:rsid w:val="00933689"/>
    <w:rsid w:val="00933C7E"/>
    <w:rsid w:val="00995729"/>
    <w:rsid w:val="009C5DA9"/>
    <w:rsid w:val="00A074F0"/>
    <w:rsid w:val="00A23542"/>
    <w:rsid w:val="00A57058"/>
    <w:rsid w:val="00AC2A1E"/>
    <w:rsid w:val="00AD0A73"/>
    <w:rsid w:val="00AD18B2"/>
    <w:rsid w:val="00AE56D6"/>
    <w:rsid w:val="00AF4120"/>
    <w:rsid w:val="00B86721"/>
    <w:rsid w:val="00C16B19"/>
    <w:rsid w:val="00D26AD3"/>
    <w:rsid w:val="00D44B55"/>
    <w:rsid w:val="00D77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72A5B"/>
  <w15:docId w15:val="{1C63641E-BA52-42EE-BAAF-82D05D2C2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c:/Users/kelsng/SoftwareEngineering/5thSemester/AI---Scape-smart-data-capture-/docs/testing/use_cases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9</Pages>
  <Words>1462</Words>
  <Characters>8339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Kelsang Sherpa (355316)</cp:lastModifiedBy>
  <cp:revision>29</cp:revision>
  <dcterms:created xsi:type="dcterms:W3CDTF">2026-09-08T08:45:00Z</dcterms:created>
  <dcterms:modified xsi:type="dcterms:W3CDTF">2026-09-09T12:11:00Z</dcterms:modified>
</cp:coreProperties>
</file>