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B01579C" w14:textId="406028FB" w:rsidR="007730C6" w:rsidRPr="00C31EBA" w:rsidRDefault="006D023C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</w:rPr>
                                      <w:t>PRO07</w:t>
                                    </w:r>
                                    <w:r w:rsidRPr="006D023C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</w:rPr>
                                      <w:t xml:space="preserve"> - Buscando proyectos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2B01579C" w14:textId="406028FB" w:rsidR="007730C6" w:rsidRPr="00C31EBA" w:rsidRDefault="006D023C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</w:rPr>
                                <w:t>PRO07</w:t>
                              </w:r>
                              <w:r w:rsidRPr="006D023C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</w:rPr>
                                <w:t xml:space="preserve"> - Buscando proyectos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7730C6" w:rsidRPr="00C31EBA" w:rsidRDefault="009B413E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7730C6" w:rsidRPr="00C31EBA" w:rsidRDefault="009B413E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34B34E1C" w:rsidR="00B32248" w:rsidRPr="00A27D8F" w:rsidRDefault="00A02F5E" w:rsidP="00B32248">
            <w:r>
              <w:t>0.1</w:t>
            </w:r>
          </w:p>
        </w:tc>
        <w:tc>
          <w:tcPr>
            <w:tcW w:w="1710" w:type="dxa"/>
          </w:tcPr>
          <w:p w14:paraId="50FE1E5F" w14:textId="5B6D76D7" w:rsidR="00B32248" w:rsidRPr="00A27D8F" w:rsidRDefault="00A02F5E" w:rsidP="006D023C">
            <w:r>
              <w:t>1</w:t>
            </w:r>
            <w:r w:rsidR="006D023C">
              <w:t>3</w:t>
            </w:r>
            <w:r>
              <w:t>-09-2016</w:t>
            </w:r>
          </w:p>
        </w:tc>
        <w:tc>
          <w:tcPr>
            <w:tcW w:w="6475" w:type="dxa"/>
          </w:tcPr>
          <w:p w14:paraId="3FE005A4" w14:textId="2AF7612F" w:rsidR="00B32248" w:rsidRPr="00A27D8F" w:rsidRDefault="00A02F5E" w:rsidP="002B305A">
            <w:r>
              <w:t xml:space="preserve">Paula Ciaffone - </w:t>
            </w:r>
            <w:bookmarkStart w:id="0" w:name="_GoBack"/>
            <w:r>
              <w:t xml:space="preserve">Versión </w:t>
            </w:r>
            <w:r w:rsidR="002B305A">
              <w:t>borrador. Faltan pantallas.</w:t>
            </w:r>
            <w:bookmarkEnd w:id="0"/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A02F5E" w:rsidRDefault="00CB7242" w:rsidP="00031F82">
      <w:pPr>
        <w:pStyle w:val="Title"/>
        <w:rPr>
          <w:lang w:val="es-AR"/>
        </w:rPr>
      </w:pPr>
      <w:r w:rsidRPr="00A02F5E">
        <w:rPr>
          <w:lang w:val="es-AR"/>
        </w:rPr>
        <w:br w:type="page"/>
      </w:r>
      <w:r w:rsidR="0004438F" w:rsidRPr="00A02F5E">
        <w:rPr>
          <w:lang w:val="es-AR"/>
        </w:rPr>
        <w:lastRenderedPageBreak/>
        <w:t>Índice</w:t>
      </w:r>
    </w:p>
    <w:p w14:paraId="2AA71945" w14:textId="77777777" w:rsidR="00C56970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61528019" w:history="1">
        <w:r w:rsidR="00C56970" w:rsidRPr="00B20B5E">
          <w:rPr>
            <w:rStyle w:val="Hyperlink"/>
          </w:rPr>
          <w:t>1</w:t>
        </w:r>
        <w:r w:rsidR="00C5697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C56970" w:rsidRPr="00B20B5E">
          <w:rPr>
            <w:rStyle w:val="Hyperlink"/>
          </w:rPr>
          <w:t>Introducción</w:t>
        </w:r>
        <w:r w:rsidR="00C56970">
          <w:rPr>
            <w:noProof/>
            <w:webHidden/>
          </w:rPr>
          <w:tab/>
        </w:r>
        <w:r w:rsidR="00C56970">
          <w:rPr>
            <w:noProof/>
            <w:webHidden/>
          </w:rPr>
          <w:fldChar w:fldCharType="begin"/>
        </w:r>
        <w:r w:rsidR="00C56970">
          <w:rPr>
            <w:noProof/>
            <w:webHidden/>
          </w:rPr>
          <w:instrText xml:space="preserve"> PAGEREF _Toc461528019 \h </w:instrText>
        </w:r>
        <w:r w:rsidR="00C56970">
          <w:rPr>
            <w:noProof/>
            <w:webHidden/>
          </w:rPr>
        </w:r>
        <w:r w:rsidR="00C56970">
          <w:rPr>
            <w:noProof/>
            <w:webHidden/>
          </w:rPr>
          <w:fldChar w:fldCharType="separate"/>
        </w:r>
        <w:r w:rsidR="00C56970">
          <w:rPr>
            <w:noProof/>
            <w:webHidden/>
          </w:rPr>
          <w:t>3</w:t>
        </w:r>
        <w:r w:rsidR="00C56970">
          <w:rPr>
            <w:noProof/>
            <w:webHidden/>
          </w:rPr>
          <w:fldChar w:fldCharType="end"/>
        </w:r>
      </w:hyperlink>
    </w:p>
    <w:p w14:paraId="6781265C" w14:textId="77777777" w:rsidR="00C56970" w:rsidRDefault="006D023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1528020" w:history="1">
        <w:r w:rsidR="00C56970" w:rsidRPr="00B20B5E">
          <w:rPr>
            <w:rStyle w:val="Hyperlink"/>
          </w:rPr>
          <w:t>2</w:t>
        </w:r>
        <w:r w:rsidR="00C5697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C56970" w:rsidRPr="00B20B5E">
          <w:rPr>
            <w:rStyle w:val="Hyperlink"/>
          </w:rPr>
          <w:t>Caso de uso</w:t>
        </w:r>
        <w:r w:rsidR="00C56970">
          <w:rPr>
            <w:noProof/>
            <w:webHidden/>
          </w:rPr>
          <w:tab/>
        </w:r>
        <w:r w:rsidR="00C56970">
          <w:rPr>
            <w:noProof/>
            <w:webHidden/>
          </w:rPr>
          <w:fldChar w:fldCharType="begin"/>
        </w:r>
        <w:r w:rsidR="00C56970">
          <w:rPr>
            <w:noProof/>
            <w:webHidden/>
          </w:rPr>
          <w:instrText xml:space="preserve"> PAGEREF _Toc461528020 \h </w:instrText>
        </w:r>
        <w:r w:rsidR="00C56970">
          <w:rPr>
            <w:noProof/>
            <w:webHidden/>
          </w:rPr>
        </w:r>
        <w:r w:rsidR="00C56970">
          <w:rPr>
            <w:noProof/>
            <w:webHidden/>
          </w:rPr>
          <w:fldChar w:fldCharType="separate"/>
        </w:r>
        <w:r w:rsidR="00C56970">
          <w:rPr>
            <w:noProof/>
            <w:webHidden/>
          </w:rPr>
          <w:t>4</w:t>
        </w:r>
        <w:r w:rsidR="00C56970">
          <w:rPr>
            <w:noProof/>
            <w:webHidden/>
          </w:rPr>
          <w:fldChar w:fldCharType="end"/>
        </w:r>
      </w:hyperlink>
    </w:p>
    <w:p w14:paraId="60A97D66" w14:textId="77777777" w:rsidR="00C56970" w:rsidRDefault="006D023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1528021" w:history="1">
        <w:r w:rsidR="00C56970" w:rsidRPr="00B20B5E">
          <w:rPr>
            <w:rStyle w:val="Hyperlink"/>
          </w:rPr>
          <w:t>3</w:t>
        </w:r>
        <w:r w:rsidR="00C5697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C56970" w:rsidRPr="00B20B5E">
          <w:rPr>
            <w:rStyle w:val="Hyperlink"/>
          </w:rPr>
          <w:t>Pantallas ilustrativas</w:t>
        </w:r>
        <w:r w:rsidR="00C56970">
          <w:rPr>
            <w:noProof/>
            <w:webHidden/>
          </w:rPr>
          <w:tab/>
        </w:r>
        <w:r w:rsidR="00C56970">
          <w:rPr>
            <w:noProof/>
            <w:webHidden/>
          </w:rPr>
          <w:fldChar w:fldCharType="begin"/>
        </w:r>
        <w:r w:rsidR="00C56970">
          <w:rPr>
            <w:noProof/>
            <w:webHidden/>
          </w:rPr>
          <w:instrText xml:space="preserve"> PAGEREF _Toc461528021 \h </w:instrText>
        </w:r>
        <w:r w:rsidR="00C56970">
          <w:rPr>
            <w:noProof/>
            <w:webHidden/>
          </w:rPr>
        </w:r>
        <w:r w:rsidR="00C56970">
          <w:rPr>
            <w:noProof/>
            <w:webHidden/>
          </w:rPr>
          <w:fldChar w:fldCharType="separate"/>
        </w:r>
        <w:r w:rsidR="00C56970">
          <w:rPr>
            <w:noProof/>
            <w:webHidden/>
          </w:rPr>
          <w:t>6</w:t>
        </w:r>
        <w:r w:rsidR="00C56970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461528019"/>
      <w:bookmarkStart w:id="3" w:name="_Toc356403555"/>
      <w:r>
        <w:lastRenderedPageBreak/>
        <w:t>Introducción</w:t>
      </w:r>
      <w:bookmarkEnd w:id="1"/>
      <w:bookmarkEnd w:id="2"/>
    </w:p>
    <w:bookmarkEnd w:id="3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07420C9A" w:rsidR="00A27D8F" w:rsidRPr="00CD5970" w:rsidRDefault="00A27D8F" w:rsidP="00031F82">
      <w:bookmarkStart w:id="4" w:name="_Toc282519889"/>
      <w:r w:rsidRPr="00CD5970">
        <w:t>El objetivo de este documento es especi</w:t>
      </w:r>
      <w:r w:rsidR="00A02F5E">
        <w:t>ficar en detalle el Caso de Uso</w:t>
      </w:r>
      <w:r w:rsidRPr="00CD5970">
        <w:t xml:space="preserve">,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592D107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7730C6">
        <w:tc>
          <w:tcPr>
            <w:tcW w:w="3116" w:type="dxa"/>
          </w:tcPr>
          <w:p w14:paraId="3F123346" w14:textId="0B8E7E41" w:rsidR="00B32248" w:rsidRPr="00A27D8F" w:rsidRDefault="00B32248" w:rsidP="00B32248"/>
        </w:tc>
        <w:tc>
          <w:tcPr>
            <w:tcW w:w="6235" w:type="dxa"/>
          </w:tcPr>
          <w:p w14:paraId="3845D281" w14:textId="03486670" w:rsidR="00B32248" w:rsidRPr="00A27D8F" w:rsidRDefault="00B32248" w:rsidP="00B32248"/>
        </w:tc>
      </w:tr>
      <w:tr w:rsidR="00B32248" w:rsidRPr="00A27D8F" w14:paraId="0048731A" w14:textId="77777777" w:rsidTr="007730C6">
        <w:tc>
          <w:tcPr>
            <w:tcW w:w="3116" w:type="dxa"/>
          </w:tcPr>
          <w:p w14:paraId="27151138" w14:textId="0E5A5C3B" w:rsidR="00B32248" w:rsidRPr="00A27D8F" w:rsidRDefault="00B32248" w:rsidP="00B32248"/>
        </w:tc>
        <w:tc>
          <w:tcPr>
            <w:tcW w:w="6235" w:type="dxa"/>
          </w:tcPr>
          <w:p w14:paraId="6E424B1C" w14:textId="748E337E" w:rsidR="00B32248" w:rsidRPr="00A27D8F" w:rsidRDefault="00B32248" w:rsidP="00B32248"/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61528020"/>
      <w:r>
        <w:lastRenderedPageBreak/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A27D8F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2D5CD303" w:rsidR="00EA25A6" w:rsidRPr="00A02F5E" w:rsidRDefault="00A02F5E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F5E">
              <w:t>PRO07</w:t>
            </w:r>
          </w:p>
        </w:tc>
      </w:tr>
      <w:tr w:rsidR="00EA25A6" w:rsidRPr="00A27D8F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471F920A" w:rsidR="00EA25A6" w:rsidRPr="00A02F5E" w:rsidRDefault="00A02F5E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F5E">
              <w:t>Buscando proyectos</w:t>
            </w:r>
          </w:p>
        </w:tc>
      </w:tr>
      <w:tr w:rsidR="007500DC" w:rsidRPr="00A27D8F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17A8BFA4" w:rsidR="007500DC" w:rsidRPr="00A02F5E" w:rsidRDefault="00A02F5E" w:rsidP="00A0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F5E">
              <w:t>Todos los usuarios</w:t>
            </w:r>
          </w:p>
        </w:tc>
      </w:tr>
      <w:tr w:rsidR="00BE4DB1" w:rsidRPr="00A27D8F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1B4CFDAD" w:rsidR="00BE4DB1" w:rsidRPr="00A02F5E" w:rsidRDefault="00CF7A71" w:rsidP="00A0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F5E">
              <w:t>Muy frecuente</w:t>
            </w:r>
          </w:p>
        </w:tc>
      </w:tr>
      <w:tr w:rsidR="00BE4DB1" w:rsidRPr="00A27D8F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0F77242F" w:rsidR="00BE4DB1" w:rsidRPr="00B32248" w:rsidRDefault="00A02F5E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A02F5E">
              <w:t xml:space="preserve">Filtrar proyectos </w:t>
            </w:r>
            <w:r w:rsidR="00BC3D78">
              <w:t>según diferentes criterios.</w:t>
            </w:r>
          </w:p>
        </w:tc>
      </w:tr>
      <w:tr w:rsidR="00BE4DB1" w:rsidRPr="00A27D8F" w14:paraId="566E6C68" w14:textId="77777777" w:rsidTr="00BC3D7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75123454" w14:textId="68B3EB33" w:rsidR="00BE4DB1" w:rsidRPr="00B32248" w:rsidRDefault="00BE4DB1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</w:tr>
      <w:tr w:rsidR="00BE4DB1" w:rsidRPr="00A27D8F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033B83CF" w:rsidR="00BE4DB1" w:rsidRPr="00B32248" w:rsidRDefault="00BC3D78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C3D78">
              <w:t>Debe haber un proyecto registrado en el sistema</w:t>
            </w:r>
            <w:r>
              <w:t>.</w:t>
            </w:r>
          </w:p>
        </w:tc>
      </w:tr>
      <w:tr w:rsidR="00BE4DB1" w:rsidRPr="00A27D8F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4277BD47" w:rsidR="00BE4DB1" w:rsidRPr="00B32248" w:rsidRDefault="00BC3D78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C3D78">
              <w:t>El usuario filtró proyectos.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12F3E390" w:rsidR="00944288" w:rsidRDefault="003A0BD9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9F51E7" w:rsidRPr="00780728">
              <w:rPr>
                <w:lang w:val="es-AR"/>
              </w:rPr>
              <w:t xml:space="preserve">actor </w:t>
            </w:r>
            <w:r w:rsidR="00BC3D78">
              <w:rPr>
                <w:lang w:val="es-AR"/>
              </w:rPr>
              <w:t>visualiza el listado de proyectos definido en el caso de uso “PRO01_AdministrandoObjetivosyProyectos”.</w:t>
            </w:r>
          </w:p>
          <w:p w14:paraId="05B5ABF0" w14:textId="4F9D113F" w:rsidR="009E3ABA" w:rsidRPr="00BC3D78" w:rsidRDefault="00BC3D78" w:rsidP="00BC3D78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El sistema muestra la pantalla definida en el caso de uso “</w:t>
            </w:r>
            <w:r w:rsidRPr="00BC3D78">
              <w:rPr>
                <w:lang w:val="es-AR"/>
              </w:rPr>
              <w:t>PRO01_AdministrandoObjetivosyProyectos</w:t>
            </w:r>
            <w:r>
              <w:rPr>
                <w:lang w:val="es-AR"/>
              </w:rPr>
              <w:t>” y filtros de proyectos</w:t>
            </w:r>
            <w:r w:rsidR="009E3ABA" w:rsidRPr="00BC3D78">
              <w:rPr>
                <w:lang w:val="es-AR"/>
              </w:rPr>
              <w:t xml:space="preserve">, bajo el título </w:t>
            </w:r>
            <w:r w:rsidR="00CE1619">
              <w:rPr>
                <w:lang w:val="es-AR"/>
              </w:rPr>
              <w:t>“Filtrar</w:t>
            </w:r>
            <w:r w:rsidR="009E3ABA" w:rsidRPr="00BC3D78">
              <w:rPr>
                <w:lang w:val="es-AR"/>
              </w:rPr>
              <w:t xml:space="preserve">”. </w:t>
            </w:r>
          </w:p>
          <w:p w14:paraId="2591BA15" w14:textId="77777777" w:rsidR="00BA1862" w:rsidRPr="00C56036" w:rsidRDefault="00BA1862" w:rsidP="00C56036">
            <w:pPr>
              <w:pStyle w:val="Style1"/>
            </w:pPr>
            <w:r w:rsidRPr="00C56036">
              <w:t>Campos</w:t>
            </w:r>
          </w:p>
          <w:p w14:paraId="723EC3B4" w14:textId="436733C6" w:rsidR="00CE1619" w:rsidRPr="00CE1619" w:rsidRDefault="00CE1619" w:rsidP="00CE1619">
            <w:pPr>
              <w:pStyle w:val="StyleListBulletBold"/>
            </w:pPr>
            <w:r w:rsidRPr="00CE1619">
              <w:t>Estado</w:t>
            </w:r>
            <w:r w:rsidRPr="00CE1619">
              <w:rPr>
                <w:b w:val="0"/>
              </w:rPr>
              <w:t xml:space="preserve"> (Lista de valores de selección múltiple, opcional, editable). </w:t>
            </w:r>
          </w:p>
          <w:p w14:paraId="629C6B54" w14:textId="546A226B" w:rsidR="00BA1862" w:rsidRPr="00CE1619" w:rsidRDefault="00CE1619" w:rsidP="00341E9D">
            <w:pPr>
              <w:pStyle w:val="StyleListBulletBold"/>
            </w:pPr>
            <w:r>
              <w:t>Jurisdicci</w:t>
            </w:r>
            <w:r w:rsidR="00D65756">
              <w:t>ón</w:t>
            </w:r>
            <w:r w:rsidR="00BA1862" w:rsidRPr="009E3ABA">
              <w:t xml:space="preserve"> </w:t>
            </w:r>
            <w:r w:rsidR="00BA1862" w:rsidRPr="00E538EF">
              <w:rPr>
                <w:b w:val="0"/>
              </w:rPr>
              <w:t>(</w:t>
            </w:r>
            <w:r w:rsidR="00E6231C" w:rsidRPr="00E538EF">
              <w:rPr>
                <w:b w:val="0"/>
              </w:rPr>
              <w:t>L</w:t>
            </w:r>
            <w:r w:rsidR="009E3ABA" w:rsidRPr="00E538EF">
              <w:rPr>
                <w:b w:val="0"/>
              </w:rPr>
              <w:t>ista de valores</w:t>
            </w:r>
            <w:r>
              <w:rPr>
                <w:b w:val="0"/>
              </w:rPr>
              <w:t xml:space="preserve"> de selección múltiple</w:t>
            </w:r>
            <w:r w:rsidR="00BA1862" w:rsidRPr="00E538EF">
              <w:rPr>
                <w:b w:val="0"/>
              </w:rPr>
              <w:t xml:space="preserve">, </w:t>
            </w:r>
            <w:r w:rsidR="009E3ABA" w:rsidRPr="00E538EF">
              <w:rPr>
                <w:b w:val="0"/>
              </w:rPr>
              <w:t>o</w:t>
            </w:r>
            <w:r w:rsidR="00BA1862" w:rsidRPr="00E538EF">
              <w:rPr>
                <w:b w:val="0"/>
              </w:rPr>
              <w:t>pcional</w:t>
            </w:r>
            <w:r>
              <w:rPr>
                <w:b w:val="0"/>
              </w:rPr>
              <w:t>, editable</w:t>
            </w:r>
            <w:r w:rsidR="00BA1862" w:rsidRPr="00E538EF">
              <w:rPr>
                <w:b w:val="0"/>
              </w:rPr>
              <w:t>)</w:t>
            </w:r>
            <w:r>
              <w:rPr>
                <w:b w:val="0"/>
              </w:rPr>
              <w:t xml:space="preserve">. </w:t>
            </w:r>
            <w:r w:rsidR="00D65756">
              <w:rPr>
                <w:b w:val="0"/>
              </w:rPr>
              <w:t xml:space="preserve"> Se muestra solo si no se está visualizando una jurisdicción en particular.</w:t>
            </w:r>
          </w:p>
          <w:p w14:paraId="2194F2E5" w14:textId="06B747BA" w:rsidR="00CE1619" w:rsidRPr="00CE1619" w:rsidRDefault="00CE1619" w:rsidP="00CE1619">
            <w:pPr>
              <w:pStyle w:val="StyleListBulletBold"/>
              <w:rPr>
                <w:b w:val="0"/>
              </w:rPr>
            </w:pPr>
            <w:r>
              <w:t>Área</w:t>
            </w:r>
            <w:r w:rsidRPr="00CE1619">
              <w:t xml:space="preserve"> </w:t>
            </w:r>
            <w:r w:rsidRPr="00CE1619">
              <w:rPr>
                <w:b w:val="0"/>
              </w:rPr>
              <w:t>(Lista de valores de selección múltiple, opcional, editable).</w:t>
            </w:r>
            <w:r>
              <w:rPr>
                <w:b w:val="0"/>
              </w:rPr>
              <w:t xml:space="preserve"> </w:t>
            </w:r>
          </w:p>
          <w:p w14:paraId="37E88E20" w14:textId="404770C7" w:rsidR="00CE1619" w:rsidRPr="00CE1619" w:rsidRDefault="00CE1619" w:rsidP="00CE1619">
            <w:pPr>
              <w:pStyle w:val="StyleListBulletBold"/>
            </w:pPr>
            <w:r>
              <w:t>Eje de gobierno</w:t>
            </w:r>
            <w:r w:rsidRPr="00CE1619">
              <w:t xml:space="preserve"> </w:t>
            </w:r>
            <w:r w:rsidRPr="00CE1619">
              <w:rPr>
                <w:b w:val="0"/>
              </w:rPr>
              <w:t xml:space="preserve">(Lista de valores de selección múltiple, opcional, editable). </w:t>
            </w:r>
          </w:p>
          <w:p w14:paraId="09B28C72" w14:textId="74842CB9" w:rsidR="00CE1619" w:rsidRPr="00CE1619" w:rsidRDefault="00D65756" w:rsidP="00341E9D">
            <w:pPr>
              <w:pStyle w:val="StyleListBulletBold"/>
              <w:rPr>
                <w:b w:val="0"/>
              </w:rPr>
            </w:pPr>
            <w:r>
              <w:t>Tema</w:t>
            </w:r>
            <w:r w:rsidR="00CE1619">
              <w:t xml:space="preserve"> tra</w:t>
            </w:r>
            <w:r>
              <w:t>nsversal</w:t>
            </w:r>
            <w:r w:rsidR="00CE1619">
              <w:t xml:space="preserve"> </w:t>
            </w:r>
            <w:r w:rsidR="00CE1619" w:rsidRPr="00CE1619">
              <w:rPr>
                <w:b w:val="0"/>
              </w:rPr>
              <w:t xml:space="preserve">(Lista de valores de selección múltiple, opcional, editable). </w:t>
            </w:r>
          </w:p>
          <w:p w14:paraId="30A34069" w14:textId="6D27CA02" w:rsidR="00CE1619" w:rsidRDefault="00CE1619" w:rsidP="00341E9D">
            <w:pPr>
              <w:pStyle w:val="StyleListBulletBold"/>
            </w:pPr>
            <w:r>
              <w:t>Segmentos de la población</w:t>
            </w:r>
            <w:r w:rsidRPr="00CE1619">
              <w:t xml:space="preserve"> </w:t>
            </w:r>
            <w:r w:rsidRPr="00CE1619">
              <w:rPr>
                <w:b w:val="0"/>
              </w:rPr>
              <w:t>(Lista de valores de selección múltiple, opcional, editable).</w:t>
            </w:r>
            <w:r w:rsidRPr="00CE1619">
              <w:t xml:space="preserve"> </w:t>
            </w:r>
          </w:p>
          <w:p w14:paraId="63A9DF35" w14:textId="156B001C" w:rsidR="00CE1619" w:rsidRPr="00CE1619" w:rsidRDefault="00CE1619" w:rsidP="00341E9D">
            <w:pPr>
              <w:pStyle w:val="StyleListBulletBold"/>
              <w:rPr>
                <w:b w:val="0"/>
              </w:rPr>
            </w:pPr>
            <w:r>
              <w:t xml:space="preserve">Prioridad jurisdiccional </w:t>
            </w:r>
            <w:r w:rsidRPr="00CE1619">
              <w:rPr>
                <w:b w:val="0"/>
              </w:rPr>
              <w:t xml:space="preserve">(Lista de valores de selección múltiple, opcional, editable). </w:t>
            </w:r>
          </w:p>
          <w:p w14:paraId="6D0B6968" w14:textId="28BD8888" w:rsidR="00CE1619" w:rsidRPr="00CE1619" w:rsidRDefault="00CE1619" w:rsidP="00341E9D">
            <w:pPr>
              <w:pStyle w:val="StyleListBulletBold"/>
              <w:rPr>
                <w:b w:val="0"/>
              </w:rPr>
            </w:pPr>
            <w:r>
              <w:t xml:space="preserve">Presupuesto </w:t>
            </w:r>
            <w:r w:rsidR="00C56970">
              <w:t xml:space="preserve">solicitado GCBA </w:t>
            </w:r>
            <w:r w:rsidRPr="00CE1619">
              <w:rPr>
                <w:b w:val="0"/>
              </w:rPr>
              <w:t xml:space="preserve">(Rango de valores, opcional, editable). </w:t>
            </w:r>
          </w:p>
          <w:p w14:paraId="376B2016" w14:textId="77777777" w:rsidR="00CE1619" w:rsidRDefault="00CE1619" w:rsidP="00CE1619">
            <w:pPr>
              <w:pStyle w:val="StyleListBulletBold"/>
            </w:pPr>
            <w:r>
              <w:t xml:space="preserve">Fecha de inicio </w:t>
            </w:r>
            <w:r w:rsidRPr="00CE1619">
              <w:rPr>
                <w:b w:val="0"/>
              </w:rPr>
              <w:t>(Rango de valores, opcional, editable).</w:t>
            </w:r>
            <w:r w:rsidRPr="00CE1619">
              <w:t xml:space="preserve"> </w:t>
            </w:r>
          </w:p>
          <w:p w14:paraId="5422B9B4" w14:textId="3E71BF4B" w:rsidR="00CE1619" w:rsidRPr="00CE1619" w:rsidRDefault="00CE1619" w:rsidP="00CE1619">
            <w:pPr>
              <w:pStyle w:val="StyleListBulletBold"/>
              <w:numPr>
                <w:ilvl w:val="1"/>
                <w:numId w:val="13"/>
              </w:numPr>
              <w:rPr>
                <w:b w:val="0"/>
              </w:rPr>
            </w:pPr>
            <w:r w:rsidRPr="00CE1619">
              <w:rPr>
                <w:b w:val="0"/>
                <w:u w:val="single"/>
              </w:rPr>
              <w:t>Formato</w:t>
            </w:r>
            <w:r w:rsidRPr="00CE1619">
              <w:rPr>
                <w:b w:val="0"/>
              </w:rPr>
              <w:t>: Los rangos son meses.</w:t>
            </w:r>
          </w:p>
          <w:p w14:paraId="5577754C" w14:textId="2717B90C" w:rsidR="00CE1619" w:rsidRDefault="00CE1619" w:rsidP="00CE1619">
            <w:pPr>
              <w:pStyle w:val="StyleListBulletBold"/>
              <w:rPr>
                <w:b w:val="0"/>
              </w:rPr>
            </w:pPr>
            <w:r>
              <w:t>Fecha de fin</w:t>
            </w:r>
            <w:r w:rsidRPr="00CE1619">
              <w:rPr>
                <w:b w:val="0"/>
              </w:rPr>
              <w:t xml:space="preserve"> (Rango de valores, opcional, editable). </w:t>
            </w:r>
          </w:p>
          <w:p w14:paraId="099AA383" w14:textId="4CC46877" w:rsidR="00CE1619" w:rsidRDefault="00CE1619" w:rsidP="00CE1619">
            <w:pPr>
              <w:pStyle w:val="StyleListBulletBold"/>
              <w:numPr>
                <w:ilvl w:val="1"/>
                <w:numId w:val="13"/>
              </w:numPr>
              <w:rPr>
                <w:b w:val="0"/>
              </w:rPr>
            </w:pPr>
            <w:r w:rsidRPr="00CE1619">
              <w:rPr>
                <w:b w:val="0"/>
                <w:u w:val="single"/>
              </w:rPr>
              <w:lastRenderedPageBreak/>
              <w:t>Formato</w:t>
            </w:r>
            <w:r w:rsidRPr="00CE1619">
              <w:rPr>
                <w:b w:val="0"/>
              </w:rPr>
              <w:t>: Los rangos son meses.</w:t>
            </w:r>
          </w:p>
          <w:p w14:paraId="2DD35641" w14:textId="2487E6EA" w:rsidR="00D65756" w:rsidRPr="00D65756" w:rsidRDefault="00D65756" w:rsidP="00D65756">
            <w:pPr>
              <w:pStyle w:val="ListBullet"/>
              <w:rPr>
                <w:b/>
              </w:rPr>
            </w:pPr>
            <w:r w:rsidRPr="00D65756">
              <w:rPr>
                <w:b/>
              </w:rPr>
              <w:t>Comunas</w:t>
            </w:r>
            <w:r w:rsidRPr="00D65756">
              <w:t xml:space="preserve"> (Lista de valores de selección múltiple, opcional, editable). </w:t>
            </w:r>
          </w:p>
          <w:p w14:paraId="2A6B42B6" w14:textId="493F3B70" w:rsidR="00CE1619" w:rsidRDefault="00D65756" w:rsidP="00CE1619">
            <w:pPr>
              <w:pStyle w:val="ListParagraph"/>
              <w:numPr>
                <w:ilvl w:val="0"/>
                <w:numId w:val="0"/>
              </w:numPr>
              <w:ind w:left="288"/>
              <w:rPr>
                <w:u w:val="single"/>
              </w:rPr>
            </w:pPr>
            <w:r>
              <w:rPr>
                <w:u w:val="single"/>
              </w:rPr>
              <w:t>Comportamiento</w:t>
            </w:r>
          </w:p>
          <w:p w14:paraId="1E2F84F5" w14:textId="2C1AD461" w:rsidR="00A87121" w:rsidRPr="00C31EBA" w:rsidRDefault="00A1172B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 xml:space="preserve">El actor </w:t>
            </w:r>
            <w:r w:rsidR="00D65756">
              <w:rPr>
                <w:lang w:val="es-AR"/>
              </w:rPr>
              <w:t>selecciona algún filtro</w:t>
            </w:r>
            <w:r w:rsidRPr="00C31EBA">
              <w:rPr>
                <w:lang w:val="es-AR"/>
              </w:rPr>
              <w:t>.</w:t>
            </w:r>
          </w:p>
          <w:p w14:paraId="2693E639" w14:textId="77777777" w:rsidR="000E048D" w:rsidRDefault="00D65756" w:rsidP="00D65756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El sistema filtra los proyectos que se están visualizando por aquellos que cumplan los criterios</w:t>
            </w:r>
            <w:r w:rsidR="00D87F61">
              <w:rPr>
                <w:lang w:val="es-AR"/>
              </w:rPr>
              <w:t>, con las siguientes consideraciones:</w:t>
            </w:r>
          </w:p>
          <w:p w14:paraId="31993891" w14:textId="15662806" w:rsidR="00424A8A" w:rsidRDefault="00424A8A" w:rsidP="00D87F61">
            <w:pPr>
              <w:pStyle w:val="ListBullet"/>
            </w:pPr>
            <w:r>
              <w:t>Para filtros de listas de valores, el proyecto debe cumplir con alguno de los valores seleccionados.</w:t>
            </w:r>
          </w:p>
          <w:p w14:paraId="0B1A1AFE" w14:textId="4BEC1C22" w:rsidR="00424A8A" w:rsidRDefault="00424A8A" w:rsidP="00D87F61">
            <w:pPr>
              <w:pStyle w:val="ListBullet"/>
            </w:pPr>
            <w:r>
              <w:t xml:space="preserve">Para filtros de rango, el proyecto debe estar en el rango ingresado o en coincidir con los límites. </w:t>
            </w:r>
          </w:p>
          <w:p w14:paraId="1590D6B8" w14:textId="026FF75A" w:rsidR="00D87F61" w:rsidRDefault="00D87F61" w:rsidP="00D87F61">
            <w:pPr>
              <w:pStyle w:val="ListBullet"/>
            </w:pPr>
            <w:r>
              <w:t>Cuando una búsqueda no ar</w:t>
            </w:r>
            <w:r w:rsidR="00424A8A">
              <w:t xml:space="preserve">roje resultados, no se mostrarán los </w:t>
            </w:r>
            <w:r>
              <w:t>resultados sino que se mostrará un mensaje informativo “No se encontraron resultados.”</w:t>
            </w:r>
          </w:p>
          <w:p w14:paraId="0EBEAB37" w14:textId="6EB9349A" w:rsidR="00424A8A" w:rsidRPr="00424A8A" w:rsidRDefault="00424A8A" w:rsidP="00424A8A">
            <w:pPr>
              <w:pStyle w:val="ListBullet"/>
              <w:rPr>
                <w:bCs/>
              </w:rPr>
            </w:pPr>
            <w:r w:rsidRPr="00424A8A">
              <w:rPr>
                <w:bCs/>
              </w:rPr>
              <w:t xml:space="preserve">Se cuenta con una funcionalidad para quitar los filtros aplicados. </w:t>
            </w:r>
          </w:p>
        </w:tc>
      </w:tr>
      <w:tr w:rsidR="00EE3C1F" w:rsidRPr="003A0BD9" w14:paraId="63A77C4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EE99FE1" w14:textId="77777777" w:rsidR="00EE3C1F" w:rsidRPr="003A0BD9" w:rsidRDefault="00A27D8F" w:rsidP="00031F82">
            <w:pPr>
              <w:pStyle w:val="TituloGrilla"/>
            </w:pPr>
            <w:r w:rsidRPr="003A0BD9">
              <w:lastRenderedPageBreak/>
              <w:t>Futuras mejoras</w:t>
            </w:r>
          </w:p>
        </w:tc>
      </w:tr>
      <w:tr w:rsidR="00EE3C1F" w:rsidRPr="008C2744" w14:paraId="69DD52FF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B57FEF9" w14:textId="5559343A" w:rsidR="00EE3C1F" w:rsidRPr="002B305A" w:rsidRDefault="00ED1970" w:rsidP="002B305A">
            <w:pPr>
              <w:rPr>
                <w:highlight w:val="lightGray"/>
                <w:lang w:val="es-ES_tradnl"/>
              </w:rPr>
            </w:pPr>
            <w:r w:rsidRPr="002B305A">
              <w:rPr>
                <w:lang w:val="es-ES_tradnl"/>
              </w:rPr>
              <w:t>Las mejoras detectadas que no estén comprometidas en esta versión del caso de uso están cargadas en TFS</w:t>
            </w:r>
            <w:r>
              <w:rPr>
                <w:lang w:val="es-ES_tradnl"/>
              </w:rPr>
              <w:t xml:space="preserve"> para poder analizar su impacto y determinar en qué iteración se incorporarán al sistema. </w:t>
            </w:r>
          </w:p>
        </w:tc>
      </w:tr>
    </w:tbl>
    <w:p w14:paraId="5D817BF6" w14:textId="77777777" w:rsidR="00E3078B" w:rsidRDefault="008C2744" w:rsidP="00A93909">
      <w:pPr>
        <w:pStyle w:val="Heading1"/>
        <w:pageBreakBefore/>
      </w:pPr>
      <w:bookmarkStart w:id="7" w:name="_Toc461528021"/>
      <w:r>
        <w:lastRenderedPageBreak/>
        <w:t>Pantallas ilustrativas</w:t>
      </w:r>
      <w:bookmarkEnd w:id="7"/>
    </w:p>
    <w:p w14:paraId="4BCE50C3" w14:textId="7454120E" w:rsidR="00954FFC" w:rsidRPr="00A27D8F" w:rsidRDefault="00954FFC" w:rsidP="00031F82"/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77777777" w:rsidR="00947C80" w:rsidRPr="00A27D8F" w:rsidRDefault="00947C80" w:rsidP="00031F82"/>
    <w:sectPr w:rsidR="00947C80" w:rsidRPr="00A27D8F" w:rsidSect="00154CD7">
      <w:footerReference w:type="default" r:id="rId22"/>
      <w:headerReference w:type="first" r:id="rId23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FE7BB" w14:textId="77777777" w:rsidR="005447BA" w:rsidRDefault="005447BA" w:rsidP="00031F82">
      <w:r>
        <w:separator/>
      </w:r>
    </w:p>
  </w:endnote>
  <w:endnote w:type="continuationSeparator" w:id="0">
    <w:p w14:paraId="2708EE25" w14:textId="77777777" w:rsidR="005447BA" w:rsidRDefault="005447BA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7730C6" w:rsidRPr="00240225" w:rsidRDefault="007730C6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7730C6" w:rsidRPr="008009F6" w:rsidRDefault="007730C6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6D023C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1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7730C6" w:rsidRPr="008009F6" w:rsidRDefault="007730C6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6D023C">
                      <w:rPr>
                        <w:rStyle w:val="PageNumber"/>
                        <w:noProof/>
                        <w:color w:val="A6A6A6" w:themeColor="background1" w:themeShade="A6"/>
                      </w:rPr>
                      <w:t>1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413E" w:rsidRPr="009B413E">
          <w:t>Caso de Uso</w:t>
        </w:r>
      </w:sdtContent>
    </w:sdt>
    <w:r>
      <w:t xml:space="preserve"> - Hexacta</w:t>
    </w:r>
  </w:p>
  <w:p w14:paraId="33F329BC" w14:textId="77777777" w:rsidR="007730C6" w:rsidRPr="00F52EF2" w:rsidRDefault="007730C6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DE546" w14:textId="77777777" w:rsidR="005447BA" w:rsidRDefault="005447BA" w:rsidP="00031F82">
      <w:r>
        <w:separator/>
      </w:r>
    </w:p>
  </w:footnote>
  <w:footnote w:type="continuationSeparator" w:id="0">
    <w:p w14:paraId="30341574" w14:textId="77777777" w:rsidR="005447BA" w:rsidRDefault="005447BA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7730C6" w:rsidRDefault="007730C6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631EC7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21.9pt;height:36.3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4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9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66D13014"/>
    <w:multiLevelType w:val="multilevel"/>
    <w:tmpl w:val="03FE7B04"/>
    <w:numStyleLink w:val="ListBullets"/>
  </w:abstractNum>
  <w:abstractNum w:abstractNumId="12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4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12"/>
  </w:num>
  <w:num w:numId="9">
    <w:abstractNumId w:val="8"/>
  </w:num>
  <w:num w:numId="10">
    <w:abstractNumId w:val="13"/>
  </w:num>
  <w:num w:numId="11">
    <w:abstractNumId w:val="7"/>
  </w:num>
  <w:num w:numId="12">
    <w:abstractNumId w:val="11"/>
  </w:num>
  <w:num w:numId="13">
    <w:abstractNumId w:val="3"/>
  </w:num>
  <w:num w:numId="14">
    <w:abstractNumId w:val="9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B09"/>
    <w:rsid w:val="000367E8"/>
    <w:rsid w:val="00037226"/>
    <w:rsid w:val="000406C9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C2B"/>
    <w:rsid w:val="000F2EAD"/>
    <w:rsid w:val="000F7109"/>
    <w:rsid w:val="0010291F"/>
    <w:rsid w:val="00105B0E"/>
    <w:rsid w:val="001077DF"/>
    <w:rsid w:val="00111209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3A1D"/>
    <w:rsid w:val="0014510B"/>
    <w:rsid w:val="0015216B"/>
    <w:rsid w:val="001534F8"/>
    <w:rsid w:val="00153EDD"/>
    <w:rsid w:val="00154CD7"/>
    <w:rsid w:val="0015744F"/>
    <w:rsid w:val="00160731"/>
    <w:rsid w:val="00164CC7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05A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4A8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7BA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10B46"/>
    <w:rsid w:val="00612579"/>
    <w:rsid w:val="00614D28"/>
    <w:rsid w:val="006152CA"/>
    <w:rsid w:val="006207C3"/>
    <w:rsid w:val="006219CE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23C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2F5E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6B08"/>
    <w:rsid w:val="00AB023C"/>
    <w:rsid w:val="00AB0DC2"/>
    <w:rsid w:val="00AB1D46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226D"/>
    <w:rsid w:val="00B22AAD"/>
    <w:rsid w:val="00B24DA9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A1862"/>
    <w:rsid w:val="00BA2AED"/>
    <w:rsid w:val="00BA3FAA"/>
    <w:rsid w:val="00BA4B08"/>
    <w:rsid w:val="00BB17E1"/>
    <w:rsid w:val="00BB5BB2"/>
    <w:rsid w:val="00BB5D58"/>
    <w:rsid w:val="00BB673E"/>
    <w:rsid w:val="00BC1557"/>
    <w:rsid w:val="00BC3D78"/>
    <w:rsid w:val="00BC668E"/>
    <w:rsid w:val="00BC750D"/>
    <w:rsid w:val="00BD02CA"/>
    <w:rsid w:val="00BD36F6"/>
    <w:rsid w:val="00BD3E0D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6970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1619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5756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87F61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4E6E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F48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,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hxfs03\hexacta\Templates\Template%20Basico%20New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PRO07 - Buscando proyectos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898424-BC25-4F54-AD5E-B7EF76710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EB8B61-FCA9-4A30-AC5F-9FB45C1C446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D15734E-AA0F-4FB7-9A08-4097D274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Basico New</Template>
  <TotalTime>1779</TotalTime>
  <Pages>8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4089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75</cp:revision>
  <cp:lastPrinted>2013-09-03T13:37:00Z</cp:lastPrinted>
  <dcterms:created xsi:type="dcterms:W3CDTF">2014-11-13T17:18:00Z</dcterms:created>
  <dcterms:modified xsi:type="dcterms:W3CDTF">2016-09-13T14:11:00Z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